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0D57C" w14:textId="77777777" w:rsidR="00213E8E" w:rsidRPr="00A3790C" w:rsidRDefault="00213E8E" w:rsidP="00213E8E">
      <w:pPr>
        <w:rPr>
          <w:b/>
        </w:rPr>
      </w:pPr>
      <w:r w:rsidRPr="00A3790C">
        <w:rPr>
          <w:b/>
        </w:rPr>
        <w:t xml:space="preserve">Testovací sada na průkaz protilátek proti viru reprodukčního a respiračního syndromu prasat </w:t>
      </w:r>
    </w:p>
    <w:p w14:paraId="3FCAD608" w14:textId="77777777" w:rsidR="00213E8E" w:rsidRPr="00A3790C" w:rsidRDefault="00213E8E" w:rsidP="00213E8E">
      <w:r w:rsidRPr="00A3790C">
        <w:t>Pouze k veterinárnímu užití.</w:t>
      </w:r>
    </w:p>
    <w:p w14:paraId="6381BE88" w14:textId="77777777" w:rsidR="00213E8E" w:rsidRPr="00A3790C" w:rsidRDefault="00213E8E" w:rsidP="00213E8E">
      <w:pPr>
        <w:rPr>
          <w:b/>
        </w:rPr>
      </w:pPr>
      <w:r w:rsidRPr="00A3790C">
        <w:rPr>
          <w:b/>
        </w:rPr>
        <w:t>Název a zamýšlené užití</w:t>
      </w:r>
    </w:p>
    <w:p w14:paraId="03774825" w14:textId="3E10B94A" w:rsidR="00213E8E" w:rsidRPr="00A3790C" w:rsidRDefault="00A3790C" w:rsidP="00213E8E">
      <w:r w:rsidRPr="00A3790C">
        <w:t xml:space="preserve">HERDCHEK </w:t>
      </w:r>
      <w:r w:rsidR="00213E8E" w:rsidRPr="00A3790C">
        <w:t xml:space="preserve">PRRS X3 je enzymatický imunologický test určený k detekci protilátek proti viru reprodukčního a respiračního syndromu prasat (PRRSV) ve vzorcích séra a plazmy prasat. </w:t>
      </w:r>
    </w:p>
    <w:p w14:paraId="121753AA" w14:textId="77777777" w:rsidR="00213E8E" w:rsidRPr="00A3790C" w:rsidRDefault="00213E8E" w:rsidP="00213E8E">
      <w:pPr>
        <w:rPr>
          <w:b/>
        </w:rPr>
      </w:pPr>
      <w:r w:rsidRPr="00A3790C">
        <w:rPr>
          <w:b/>
        </w:rPr>
        <w:t>Obecné informace</w:t>
      </w:r>
    </w:p>
    <w:p w14:paraId="23F15848" w14:textId="1F60E343" w:rsidR="00213E8E" w:rsidRPr="00A3790C" w:rsidRDefault="00213E8E" w:rsidP="00213E8E">
      <w:r w:rsidRPr="00A3790C">
        <w:t xml:space="preserve">Virus reprodukčního a respiračního syndrom prasat (PRRSV) je </w:t>
      </w:r>
      <w:proofErr w:type="spellStart"/>
      <w:r w:rsidRPr="00A3790C">
        <w:t>arterivirus</w:t>
      </w:r>
      <w:proofErr w:type="spellEnd"/>
      <w:r w:rsidRPr="00A3790C">
        <w:t xml:space="preserve"> zaznamenaný poprvé v Evropě a USA koncem 80. let jako jednotlivé kmeny s různou antigenicitou.</w:t>
      </w:r>
      <w:r w:rsidRPr="00A3790C">
        <w:rPr>
          <w:vertAlign w:val="superscript"/>
        </w:rPr>
        <w:t>1</w:t>
      </w:r>
      <w:r w:rsidRPr="00A3790C">
        <w:t xml:space="preserve"> Virus způsobuje reprodukční problémy (potraty, slabá selata, neschopnost slehnout a úmrtí prasnic), respirační onemocnění (pneumonie, dušnost, nedostatečné prospívání a smrt) a mírné neurologické příznaky. PRRS</w:t>
      </w:r>
      <w:r w:rsidR="009F63CC" w:rsidRPr="00A3790C">
        <w:t>V</w:t>
      </w:r>
      <w:r w:rsidR="009F63CC" w:rsidRPr="00A3790C">
        <w:tab/>
      </w:r>
      <w:r w:rsidRPr="00A3790C">
        <w:t xml:space="preserve"> se pokládá za jednu z hospodářsky nejzávažnějších nemocí zasahujících chov prasat. Určení vystavení PRRS</w:t>
      </w:r>
      <w:r w:rsidR="009F63CC" w:rsidRPr="00A3790C">
        <w:t>V</w:t>
      </w:r>
      <w:r w:rsidRPr="00A3790C">
        <w:t xml:space="preserve"> jakožto výsledku přirozené infekce nebo vakcinace usnadňuje měření protilátek v séru nebo plazmě. Je přitom důležité, aby </w:t>
      </w:r>
      <w:proofErr w:type="spellStart"/>
      <w:r w:rsidRPr="00A3790C">
        <w:t>imunodiagnostický</w:t>
      </w:r>
      <w:proofErr w:type="spellEnd"/>
      <w:r w:rsidRPr="00A3790C">
        <w:t xml:space="preserve"> test zvolený k detekci protilátek byl citlivý vůči různým kmenům viru. </w:t>
      </w:r>
      <w:r w:rsidRPr="00A3790C">
        <w:br/>
        <w:t>Tato sada je určena pouze pro in-vitro diagnostiku.</w:t>
      </w:r>
    </w:p>
    <w:p w14:paraId="7CD48C7B" w14:textId="77777777" w:rsidR="00213E8E" w:rsidRPr="00A3790C" w:rsidRDefault="00213E8E" w:rsidP="00213E8E">
      <w:pPr>
        <w:rPr>
          <w:b/>
        </w:rPr>
      </w:pPr>
      <w:r w:rsidRPr="00A3790C">
        <w:rPr>
          <w:b/>
        </w:rPr>
        <w:t>Popis a principy</w:t>
      </w:r>
    </w:p>
    <w:p w14:paraId="011E5215" w14:textId="77777777" w:rsidR="00213E8E" w:rsidRPr="00A3790C" w:rsidRDefault="00213E8E" w:rsidP="00213E8E">
      <w:proofErr w:type="spellStart"/>
      <w:r w:rsidRPr="00A3790C">
        <w:t>Mikrotitrační</w:t>
      </w:r>
      <w:proofErr w:type="spellEnd"/>
      <w:r w:rsidRPr="00A3790C">
        <w:t xml:space="preserve"> formát byl vytvořen nanesením rekombinantních antigenů PRRSV na </w:t>
      </w:r>
      <w:proofErr w:type="spellStart"/>
      <w:r w:rsidRPr="00A3790C">
        <w:t>mikrotitrační</w:t>
      </w:r>
      <w:proofErr w:type="spellEnd"/>
      <w:r w:rsidRPr="00A3790C">
        <w:t xml:space="preserve"> destičku. Během inkubace testovaného vzorku v potažené jamce vytváří specifické protilátky proti PRRSV komplex s nanesenými antigeny. Po vymytí nenavázaného materiálu z jamek se přidá anti-</w:t>
      </w:r>
      <w:proofErr w:type="spellStart"/>
      <w:r w:rsidRPr="00A3790C">
        <w:t>porcinní</w:t>
      </w:r>
      <w:proofErr w:type="spellEnd"/>
      <w:r w:rsidRPr="00A3790C">
        <w:t xml:space="preserve"> konjugát s křenovou peroxidázou, který se naváže na jakékoli </w:t>
      </w:r>
      <w:proofErr w:type="spellStart"/>
      <w:r w:rsidRPr="00A3790C">
        <w:t>porcinní</w:t>
      </w:r>
      <w:proofErr w:type="spellEnd"/>
      <w:r w:rsidRPr="00A3790C">
        <w:t xml:space="preserve"> protilátky navázané v jamkách. Nenavázaný konjugát se vymyje a do jamek se přidá TMB substrát. Intenzita zbarvení odpovídá množství navázaných specifických protilátek proti PRRSV přítomných ve vzorku. </w:t>
      </w:r>
    </w:p>
    <w:p w14:paraId="033FABCD" w14:textId="77777777" w:rsidR="00213E8E" w:rsidRPr="00A3790C" w:rsidRDefault="00213E8E" w:rsidP="00213E8E">
      <w:pPr>
        <w:tabs>
          <w:tab w:val="left" w:pos="6510"/>
        </w:tabs>
      </w:pPr>
      <w:r w:rsidRPr="00A3790C">
        <w:t xml:space="preserve">Reagencie </w:t>
      </w:r>
      <w:r w:rsidRPr="00A3790C">
        <w:tab/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"/>
        <w:gridCol w:w="5929"/>
        <w:gridCol w:w="1270"/>
        <w:gridCol w:w="1270"/>
      </w:tblGrid>
      <w:tr w:rsidR="00213E8E" w:rsidRPr="00A3790C" w14:paraId="53B269C9" w14:textId="77777777" w:rsidTr="006B6B01">
        <w:tc>
          <w:tcPr>
            <w:tcW w:w="445" w:type="dxa"/>
          </w:tcPr>
          <w:p w14:paraId="3CAE857B" w14:textId="77777777" w:rsidR="00213E8E" w:rsidRPr="00A3790C" w:rsidRDefault="00213E8E" w:rsidP="00400213">
            <w:r w:rsidRPr="00A3790C">
              <w:t>1</w:t>
            </w:r>
          </w:p>
        </w:tc>
        <w:tc>
          <w:tcPr>
            <w:tcW w:w="5929" w:type="dxa"/>
          </w:tcPr>
          <w:p w14:paraId="0E4392E4" w14:textId="77777777" w:rsidR="00213E8E" w:rsidRPr="00A3790C" w:rsidRDefault="00213E8E" w:rsidP="00400213">
            <w:r w:rsidRPr="00A3790C">
              <w:t>Destičky potažené antigenem PRRSV</w:t>
            </w:r>
          </w:p>
        </w:tc>
        <w:tc>
          <w:tcPr>
            <w:tcW w:w="1270" w:type="dxa"/>
          </w:tcPr>
          <w:p w14:paraId="5166FFD5" w14:textId="77777777" w:rsidR="00213E8E" w:rsidRPr="00A3790C" w:rsidRDefault="00213E8E" w:rsidP="00400213">
            <w:r w:rsidRPr="00A3790C">
              <w:t>2</w:t>
            </w:r>
          </w:p>
        </w:tc>
        <w:tc>
          <w:tcPr>
            <w:tcW w:w="1270" w:type="dxa"/>
          </w:tcPr>
          <w:p w14:paraId="77716165" w14:textId="77777777" w:rsidR="00213E8E" w:rsidRPr="00A3790C" w:rsidRDefault="00213E8E" w:rsidP="00400213">
            <w:r w:rsidRPr="00A3790C">
              <w:t>5</w:t>
            </w:r>
          </w:p>
        </w:tc>
      </w:tr>
      <w:tr w:rsidR="00213E8E" w:rsidRPr="00A3790C" w14:paraId="627912CF" w14:textId="77777777" w:rsidTr="006B6B01">
        <w:tc>
          <w:tcPr>
            <w:tcW w:w="445" w:type="dxa"/>
          </w:tcPr>
          <w:p w14:paraId="7E9114DD" w14:textId="77777777" w:rsidR="00213E8E" w:rsidRPr="00A3790C" w:rsidRDefault="00213E8E" w:rsidP="00213E8E">
            <w:r w:rsidRPr="00A3790C">
              <w:t>2</w:t>
            </w:r>
          </w:p>
        </w:tc>
        <w:tc>
          <w:tcPr>
            <w:tcW w:w="5929" w:type="dxa"/>
          </w:tcPr>
          <w:p w14:paraId="1EDA621D" w14:textId="77777777" w:rsidR="00213E8E" w:rsidRPr="00A3790C" w:rsidRDefault="00213E8E" w:rsidP="00213E8E">
            <w:r w:rsidRPr="00A3790C">
              <w:t xml:space="preserve">Pozitivní kontrolní vzorek </w:t>
            </w:r>
          </w:p>
        </w:tc>
        <w:tc>
          <w:tcPr>
            <w:tcW w:w="1270" w:type="dxa"/>
          </w:tcPr>
          <w:p w14:paraId="3AF2C7E1" w14:textId="77777777" w:rsidR="00213E8E" w:rsidRPr="00A3790C" w:rsidRDefault="00213E8E" w:rsidP="00213E8E">
            <w:r w:rsidRPr="00A3790C">
              <w:t>1 x 3,0 ml</w:t>
            </w:r>
          </w:p>
        </w:tc>
        <w:tc>
          <w:tcPr>
            <w:tcW w:w="1270" w:type="dxa"/>
          </w:tcPr>
          <w:p w14:paraId="0EEAD84F" w14:textId="77777777" w:rsidR="00213E8E" w:rsidRPr="00A3790C" w:rsidRDefault="00213E8E" w:rsidP="00213E8E">
            <w:r w:rsidRPr="00A3790C">
              <w:t>1 x 4,0 ml</w:t>
            </w:r>
          </w:p>
        </w:tc>
      </w:tr>
      <w:tr w:rsidR="00213E8E" w:rsidRPr="00A3790C" w14:paraId="154009E6" w14:textId="77777777" w:rsidTr="006B6B01">
        <w:tc>
          <w:tcPr>
            <w:tcW w:w="445" w:type="dxa"/>
          </w:tcPr>
          <w:p w14:paraId="59D36D4F" w14:textId="77777777" w:rsidR="00213E8E" w:rsidRPr="00A3790C" w:rsidRDefault="00213E8E" w:rsidP="00213E8E">
            <w:r w:rsidRPr="00A3790C">
              <w:t>3</w:t>
            </w:r>
          </w:p>
        </w:tc>
        <w:tc>
          <w:tcPr>
            <w:tcW w:w="5929" w:type="dxa"/>
          </w:tcPr>
          <w:p w14:paraId="1F154EEF" w14:textId="77777777" w:rsidR="00213E8E" w:rsidRPr="00A3790C" w:rsidRDefault="00213E8E" w:rsidP="00213E8E">
            <w:r w:rsidRPr="00A3790C">
              <w:t xml:space="preserve">Negativní kontrolní vzorek </w:t>
            </w:r>
          </w:p>
        </w:tc>
        <w:tc>
          <w:tcPr>
            <w:tcW w:w="1270" w:type="dxa"/>
          </w:tcPr>
          <w:p w14:paraId="0F81FB7F" w14:textId="77777777" w:rsidR="00213E8E" w:rsidRPr="00A3790C" w:rsidRDefault="00213E8E" w:rsidP="00213E8E">
            <w:r w:rsidRPr="00A3790C">
              <w:t>1 x 3,0 ml</w:t>
            </w:r>
          </w:p>
        </w:tc>
        <w:tc>
          <w:tcPr>
            <w:tcW w:w="1270" w:type="dxa"/>
          </w:tcPr>
          <w:p w14:paraId="0899F45B" w14:textId="77777777" w:rsidR="00213E8E" w:rsidRPr="00A3790C" w:rsidRDefault="00213E8E" w:rsidP="00213E8E">
            <w:r w:rsidRPr="00A3790C">
              <w:t>1 x 4,0 ml</w:t>
            </w:r>
          </w:p>
        </w:tc>
      </w:tr>
      <w:tr w:rsidR="00213E8E" w:rsidRPr="00A3790C" w14:paraId="119515A9" w14:textId="77777777" w:rsidTr="006B6B01">
        <w:tc>
          <w:tcPr>
            <w:tcW w:w="445" w:type="dxa"/>
          </w:tcPr>
          <w:p w14:paraId="54C870EE" w14:textId="77777777" w:rsidR="00213E8E" w:rsidRPr="00A3790C" w:rsidRDefault="00213E8E" w:rsidP="00213E8E">
            <w:r w:rsidRPr="00A3790C">
              <w:t>4</w:t>
            </w:r>
          </w:p>
        </w:tc>
        <w:tc>
          <w:tcPr>
            <w:tcW w:w="5929" w:type="dxa"/>
          </w:tcPr>
          <w:p w14:paraId="28A13307" w14:textId="77777777" w:rsidR="00213E8E" w:rsidRPr="00A3790C" w:rsidRDefault="00213E8E" w:rsidP="00213E8E">
            <w:r w:rsidRPr="00A3790C">
              <w:t xml:space="preserve">Konjugát </w:t>
            </w:r>
          </w:p>
        </w:tc>
        <w:tc>
          <w:tcPr>
            <w:tcW w:w="1270" w:type="dxa"/>
          </w:tcPr>
          <w:p w14:paraId="4B2F61D8" w14:textId="77777777" w:rsidR="00213E8E" w:rsidRPr="00A3790C" w:rsidRDefault="00213E8E" w:rsidP="00213E8E">
            <w:r w:rsidRPr="00A3790C">
              <w:t>1 x 25 ml</w:t>
            </w:r>
          </w:p>
        </w:tc>
        <w:tc>
          <w:tcPr>
            <w:tcW w:w="1270" w:type="dxa"/>
          </w:tcPr>
          <w:p w14:paraId="73C96E30" w14:textId="77777777" w:rsidR="00213E8E" w:rsidRPr="00A3790C" w:rsidRDefault="00213E8E" w:rsidP="00213E8E">
            <w:r w:rsidRPr="00A3790C">
              <w:t>1 x 60 ml</w:t>
            </w:r>
          </w:p>
        </w:tc>
      </w:tr>
      <w:tr w:rsidR="00213E8E" w:rsidRPr="00A3790C" w14:paraId="69C835A7" w14:textId="77777777" w:rsidTr="006B6B01">
        <w:tc>
          <w:tcPr>
            <w:tcW w:w="445" w:type="dxa"/>
          </w:tcPr>
          <w:p w14:paraId="1F6CAF5E" w14:textId="77777777" w:rsidR="00213E8E" w:rsidRPr="00A3790C" w:rsidRDefault="00213E8E" w:rsidP="00213E8E">
            <w:r w:rsidRPr="00A3790C">
              <w:t>5</w:t>
            </w:r>
          </w:p>
        </w:tc>
        <w:tc>
          <w:tcPr>
            <w:tcW w:w="5929" w:type="dxa"/>
          </w:tcPr>
          <w:p w14:paraId="27905AC1" w14:textId="77777777" w:rsidR="00213E8E" w:rsidRPr="00A3790C" w:rsidRDefault="00213E8E" w:rsidP="00213E8E">
            <w:r w:rsidRPr="00A3790C">
              <w:t>Ředicí roztok</w:t>
            </w:r>
          </w:p>
        </w:tc>
        <w:tc>
          <w:tcPr>
            <w:tcW w:w="1270" w:type="dxa"/>
          </w:tcPr>
          <w:p w14:paraId="67F65B07" w14:textId="77777777" w:rsidR="00213E8E" w:rsidRPr="00A3790C" w:rsidRDefault="00213E8E" w:rsidP="00213E8E">
            <w:r w:rsidRPr="00A3790C">
              <w:t>1 x 50 ml</w:t>
            </w:r>
          </w:p>
        </w:tc>
        <w:tc>
          <w:tcPr>
            <w:tcW w:w="1270" w:type="dxa"/>
          </w:tcPr>
          <w:p w14:paraId="710F0F3B" w14:textId="77777777" w:rsidR="00213E8E" w:rsidRPr="00A3790C" w:rsidRDefault="00213E8E" w:rsidP="00213E8E">
            <w:r w:rsidRPr="00A3790C">
              <w:t>1 x 120 ml</w:t>
            </w:r>
          </w:p>
        </w:tc>
      </w:tr>
      <w:tr w:rsidR="00213E8E" w:rsidRPr="00A3790C" w14:paraId="572A6B79" w14:textId="77777777" w:rsidTr="006B6B01">
        <w:tc>
          <w:tcPr>
            <w:tcW w:w="445" w:type="dxa"/>
          </w:tcPr>
          <w:p w14:paraId="40BF452C" w14:textId="77777777" w:rsidR="00213E8E" w:rsidRPr="00A3790C" w:rsidRDefault="00213E8E" w:rsidP="00213E8E">
            <w:r w:rsidRPr="00A3790C">
              <w:t>A</w:t>
            </w:r>
          </w:p>
        </w:tc>
        <w:tc>
          <w:tcPr>
            <w:tcW w:w="5929" w:type="dxa"/>
          </w:tcPr>
          <w:p w14:paraId="04CD8C58" w14:textId="77777777" w:rsidR="00213E8E" w:rsidRPr="00A3790C" w:rsidRDefault="00213E8E" w:rsidP="00213E8E">
            <w:r w:rsidRPr="00A3790C">
              <w:t xml:space="preserve">TMB substrát </w:t>
            </w:r>
          </w:p>
        </w:tc>
        <w:tc>
          <w:tcPr>
            <w:tcW w:w="1270" w:type="dxa"/>
          </w:tcPr>
          <w:p w14:paraId="5C8DB9E6" w14:textId="77777777" w:rsidR="00213E8E" w:rsidRPr="00A3790C" w:rsidRDefault="00213E8E" w:rsidP="00213E8E">
            <w:r w:rsidRPr="00A3790C">
              <w:t>1 x 20 ml</w:t>
            </w:r>
          </w:p>
        </w:tc>
        <w:tc>
          <w:tcPr>
            <w:tcW w:w="1270" w:type="dxa"/>
          </w:tcPr>
          <w:p w14:paraId="442193A8" w14:textId="77777777" w:rsidR="00213E8E" w:rsidRPr="00A3790C" w:rsidRDefault="00213E8E" w:rsidP="00213E8E">
            <w:r w:rsidRPr="00A3790C">
              <w:t>1 x 60 ml</w:t>
            </w:r>
          </w:p>
        </w:tc>
      </w:tr>
      <w:tr w:rsidR="00213E8E" w:rsidRPr="00A3790C" w14:paraId="781D1372" w14:textId="77777777" w:rsidTr="006B6B01">
        <w:tc>
          <w:tcPr>
            <w:tcW w:w="445" w:type="dxa"/>
          </w:tcPr>
          <w:p w14:paraId="1169D9D3" w14:textId="77777777" w:rsidR="00213E8E" w:rsidRPr="00A3790C" w:rsidRDefault="00213E8E" w:rsidP="00213E8E">
            <w:r w:rsidRPr="00A3790C">
              <w:t>B</w:t>
            </w:r>
          </w:p>
        </w:tc>
        <w:tc>
          <w:tcPr>
            <w:tcW w:w="5929" w:type="dxa"/>
          </w:tcPr>
          <w:p w14:paraId="24D63777" w14:textId="77777777" w:rsidR="00213E8E" w:rsidRPr="00A3790C" w:rsidRDefault="00213E8E" w:rsidP="00213E8E">
            <w:r w:rsidRPr="00A3790C">
              <w:t>Zastavovací roztok</w:t>
            </w:r>
          </w:p>
        </w:tc>
        <w:tc>
          <w:tcPr>
            <w:tcW w:w="1270" w:type="dxa"/>
          </w:tcPr>
          <w:p w14:paraId="491A9278" w14:textId="77777777" w:rsidR="00213E8E" w:rsidRPr="00A3790C" w:rsidRDefault="00213E8E" w:rsidP="00213E8E">
            <w:r w:rsidRPr="00A3790C">
              <w:t>1 x 20 ml</w:t>
            </w:r>
          </w:p>
        </w:tc>
        <w:tc>
          <w:tcPr>
            <w:tcW w:w="1270" w:type="dxa"/>
          </w:tcPr>
          <w:p w14:paraId="1B71CEF3" w14:textId="77777777" w:rsidR="00213E8E" w:rsidRPr="00A3790C" w:rsidRDefault="00213E8E" w:rsidP="00213E8E">
            <w:r w:rsidRPr="00A3790C">
              <w:t>1 x 60 ml</w:t>
            </w:r>
          </w:p>
        </w:tc>
      </w:tr>
      <w:tr w:rsidR="00213E8E" w:rsidRPr="00A3790C" w14:paraId="259E384F" w14:textId="77777777" w:rsidTr="006B6B01">
        <w:tc>
          <w:tcPr>
            <w:tcW w:w="445" w:type="dxa"/>
          </w:tcPr>
          <w:p w14:paraId="0E7FEE15" w14:textId="77777777" w:rsidR="00213E8E" w:rsidRPr="00A3790C" w:rsidRDefault="00213E8E" w:rsidP="00213E8E">
            <w:r w:rsidRPr="00A3790C">
              <w:t>C</w:t>
            </w:r>
          </w:p>
        </w:tc>
        <w:tc>
          <w:tcPr>
            <w:tcW w:w="5929" w:type="dxa"/>
          </w:tcPr>
          <w:p w14:paraId="5CDD643C" w14:textId="77777777" w:rsidR="00213E8E" w:rsidRPr="00A3790C" w:rsidRDefault="00213E8E" w:rsidP="00213E8E">
            <w:r w:rsidRPr="00A3790C">
              <w:t>Mycí koncentrát (10x)</w:t>
            </w:r>
          </w:p>
        </w:tc>
        <w:tc>
          <w:tcPr>
            <w:tcW w:w="1270" w:type="dxa"/>
          </w:tcPr>
          <w:p w14:paraId="345B2C03" w14:textId="77777777" w:rsidR="00213E8E" w:rsidRPr="00A3790C" w:rsidRDefault="00213E8E" w:rsidP="00213E8E">
            <w:r w:rsidRPr="00A3790C">
              <w:t>1 x 125 ml</w:t>
            </w:r>
          </w:p>
        </w:tc>
        <w:tc>
          <w:tcPr>
            <w:tcW w:w="1270" w:type="dxa"/>
          </w:tcPr>
          <w:p w14:paraId="28B43D3E" w14:textId="77777777" w:rsidR="00213E8E" w:rsidRPr="00A3790C" w:rsidRDefault="00213E8E" w:rsidP="00213E8E">
            <w:r w:rsidRPr="00A3790C">
              <w:t>1 x 235 ml</w:t>
            </w:r>
          </w:p>
        </w:tc>
      </w:tr>
      <w:tr w:rsidR="00213E8E" w:rsidRPr="00A3790C" w14:paraId="53457BEF" w14:textId="77777777" w:rsidTr="006B6B01">
        <w:tc>
          <w:tcPr>
            <w:tcW w:w="6374" w:type="dxa"/>
            <w:gridSpan w:val="2"/>
          </w:tcPr>
          <w:p w14:paraId="41E2FECC" w14:textId="77777777" w:rsidR="00213E8E" w:rsidRPr="00A3790C" w:rsidRDefault="00213E8E" w:rsidP="00213E8E">
            <w:r w:rsidRPr="00A3790C">
              <w:t>Další součásti sady: Sáček se zipovým uzávěrem</w:t>
            </w:r>
          </w:p>
        </w:tc>
        <w:tc>
          <w:tcPr>
            <w:tcW w:w="1270" w:type="dxa"/>
          </w:tcPr>
          <w:p w14:paraId="3C55B89E" w14:textId="77777777" w:rsidR="00213E8E" w:rsidRPr="00A3790C" w:rsidRDefault="00213E8E" w:rsidP="00213E8E">
            <w:r w:rsidRPr="00A3790C">
              <w:t>1</w:t>
            </w:r>
          </w:p>
        </w:tc>
        <w:tc>
          <w:tcPr>
            <w:tcW w:w="1270" w:type="dxa"/>
          </w:tcPr>
          <w:p w14:paraId="3F985D71" w14:textId="77777777" w:rsidR="00213E8E" w:rsidRPr="00A3790C" w:rsidRDefault="00213E8E" w:rsidP="00213E8E">
            <w:r w:rsidRPr="00A3790C">
              <w:t>1</w:t>
            </w:r>
          </w:p>
        </w:tc>
      </w:tr>
    </w:tbl>
    <w:p w14:paraId="2BB06F65" w14:textId="77777777" w:rsidR="00213E8E" w:rsidRPr="00A3790C" w:rsidRDefault="00213E8E" w:rsidP="00213E8E"/>
    <w:p w14:paraId="2AAE3AED" w14:textId="77777777" w:rsidR="00213E8E" w:rsidRPr="00A3790C" w:rsidRDefault="00213E8E" w:rsidP="00213E8E">
      <w:r w:rsidRPr="00A3790C">
        <w:t>Poznámka: Popis symbolů použitých v návodu a popiscích této soupravy naleznete na konci letáku.</w:t>
      </w:r>
    </w:p>
    <w:p w14:paraId="791769A4" w14:textId="77777777" w:rsidR="00213E8E" w:rsidRPr="00A3790C" w:rsidRDefault="00213E8E" w:rsidP="00213E8E">
      <w:pPr>
        <w:spacing w:after="0"/>
        <w:rPr>
          <w:b/>
        </w:rPr>
      </w:pPr>
      <w:r w:rsidRPr="00A3790C">
        <w:rPr>
          <w:b/>
        </w:rPr>
        <w:t>Uchovávání</w:t>
      </w:r>
    </w:p>
    <w:p w14:paraId="123CA6BA" w14:textId="77777777" w:rsidR="00213E8E" w:rsidRPr="00A3790C" w:rsidRDefault="00213E8E" w:rsidP="00213E8E">
      <w:pPr>
        <w:spacing w:after="0"/>
      </w:pPr>
    </w:p>
    <w:p w14:paraId="3BD4E1A5" w14:textId="77777777" w:rsidR="00213E8E" w:rsidRPr="00A3790C" w:rsidRDefault="00213E8E" w:rsidP="00213E8E">
      <w:pPr>
        <w:spacing w:after="0"/>
      </w:pPr>
      <w:r w:rsidRPr="00A3790C">
        <w:t>Reagencie uchovávejte při teplotě 2–8 °C. Reagencie jsou za předpokladu řádného skladování stabilní do data exspirace.</w:t>
      </w:r>
    </w:p>
    <w:p w14:paraId="70E159FE" w14:textId="77777777" w:rsidR="00213E8E" w:rsidRPr="00A3790C" w:rsidRDefault="00213E8E" w:rsidP="00213E8E">
      <w:pPr>
        <w:spacing w:after="0"/>
      </w:pPr>
    </w:p>
    <w:p w14:paraId="10466A6D" w14:textId="77777777" w:rsidR="00213E8E" w:rsidRPr="00A3790C" w:rsidRDefault="00213E8E" w:rsidP="00213E8E">
      <w:pPr>
        <w:spacing w:after="0"/>
      </w:pPr>
    </w:p>
    <w:p w14:paraId="786D8287" w14:textId="77777777" w:rsidR="00213E8E" w:rsidRPr="00A3790C" w:rsidRDefault="00213E8E" w:rsidP="00213E8E">
      <w:pPr>
        <w:spacing w:after="0"/>
      </w:pPr>
    </w:p>
    <w:p w14:paraId="1C357852" w14:textId="77777777" w:rsidR="00213E8E" w:rsidRPr="00A3790C" w:rsidRDefault="00213E8E" w:rsidP="00213E8E">
      <w:pPr>
        <w:spacing w:after="0"/>
      </w:pPr>
    </w:p>
    <w:p w14:paraId="4A559E42" w14:textId="77777777" w:rsidR="00213E8E" w:rsidRPr="00A3790C" w:rsidRDefault="00213E8E" w:rsidP="00213E8E">
      <w:pPr>
        <w:spacing w:after="0"/>
        <w:rPr>
          <w:b/>
        </w:rPr>
      </w:pPr>
      <w:r w:rsidRPr="00A3790C">
        <w:rPr>
          <w:b/>
        </w:rPr>
        <w:t>Potřebné materiály, které nejsou součástí soupravy</w:t>
      </w:r>
    </w:p>
    <w:p w14:paraId="51A513DB" w14:textId="77777777" w:rsidR="00213E8E" w:rsidRPr="00A3790C" w:rsidRDefault="00213E8E" w:rsidP="00213E8E">
      <w:pPr>
        <w:spacing w:after="0"/>
      </w:pPr>
    </w:p>
    <w:p w14:paraId="44F79625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>Přesné pipety nebo multikanálové pipety</w:t>
      </w:r>
    </w:p>
    <w:p w14:paraId="6947DE42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 xml:space="preserve">Jednorázové </w:t>
      </w:r>
      <w:proofErr w:type="spellStart"/>
      <w:r w:rsidRPr="00A3790C">
        <w:t>pipetovací</w:t>
      </w:r>
      <w:proofErr w:type="spellEnd"/>
      <w:r w:rsidRPr="00A3790C">
        <w:t xml:space="preserve"> špičky</w:t>
      </w:r>
    </w:p>
    <w:p w14:paraId="05267B7F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>Odměrný válec pro přípravu mycího roztoku</w:t>
      </w:r>
    </w:p>
    <w:p w14:paraId="305C71BB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 xml:space="preserve">Čtečka </w:t>
      </w:r>
      <w:proofErr w:type="spellStart"/>
      <w:r w:rsidRPr="00A3790C">
        <w:t>mikrodestiček</w:t>
      </w:r>
      <w:proofErr w:type="spellEnd"/>
      <w:r w:rsidRPr="00A3790C">
        <w:t xml:space="preserve"> s 96 jamkami (vybavená filtrem s vlnovou délkou 650 </w:t>
      </w:r>
      <w:proofErr w:type="spellStart"/>
      <w:r w:rsidRPr="00A3790C">
        <w:t>nm</w:t>
      </w:r>
      <w:proofErr w:type="spellEnd"/>
      <w:r w:rsidRPr="00A3790C">
        <w:t>)</w:t>
      </w:r>
    </w:p>
    <w:p w14:paraId="6583EE6B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 xml:space="preserve">Mycí zařízení na </w:t>
      </w:r>
      <w:proofErr w:type="spellStart"/>
      <w:r w:rsidRPr="00A3790C">
        <w:t>mikrodestičky</w:t>
      </w:r>
      <w:proofErr w:type="spellEnd"/>
      <w:r w:rsidRPr="00A3790C">
        <w:t xml:space="preserve"> (manuální, poloautomatický nebo automatický systém)</w:t>
      </w:r>
    </w:p>
    <w:p w14:paraId="115E76C2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 xml:space="preserve">Pro přípravu reagencií používaných při testu používejte pouze destilovanou nebo </w:t>
      </w:r>
      <w:proofErr w:type="spellStart"/>
      <w:r w:rsidRPr="00A3790C">
        <w:t>deionizovanou</w:t>
      </w:r>
      <w:proofErr w:type="spellEnd"/>
      <w:r w:rsidRPr="00A3790C">
        <w:t xml:space="preserve"> vodu</w:t>
      </w:r>
    </w:p>
    <w:p w14:paraId="6FFEBBED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proofErr w:type="spellStart"/>
      <w:r w:rsidRPr="00A3790C">
        <w:t>Vortex</w:t>
      </w:r>
      <w:proofErr w:type="spellEnd"/>
      <w:r w:rsidRPr="00A3790C">
        <w:t xml:space="preserve"> nebo ekvivalentní zařízení</w:t>
      </w:r>
    </w:p>
    <w:p w14:paraId="1A7C6FEE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 xml:space="preserve">Kryty na </w:t>
      </w:r>
      <w:proofErr w:type="spellStart"/>
      <w:r w:rsidRPr="00A3790C">
        <w:t>mikrodestičky</w:t>
      </w:r>
      <w:proofErr w:type="spellEnd"/>
      <w:r w:rsidRPr="00A3790C">
        <w:t xml:space="preserve"> (víčka, hliníková nebo přilnavá fólie)</w:t>
      </w:r>
    </w:p>
    <w:p w14:paraId="32DEC89D" w14:textId="77777777" w:rsidR="00213E8E" w:rsidRPr="00A3790C" w:rsidRDefault="00213E8E" w:rsidP="00213E8E">
      <w:pPr>
        <w:pStyle w:val="Odstavecseseznamem"/>
        <w:numPr>
          <w:ilvl w:val="0"/>
          <w:numId w:val="1"/>
        </w:numPr>
        <w:spacing w:after="0"/>
      </w:pPr>
      <w:r w:rsidRPr="00A3790C">
        <w:t>Zkumavky na ředění vzorků</w:t>
      </w:r>
    </w:p>
    <w:p w14:paraId="27C30FFF" w14:textId="77777777" w:rsidR="00213E8E" w:rsidRPr="00A3790C" w:rsidRDefault="00213E8E" w:rsidP="00213E8E">
      <w:pPr>
        <w:spacing w:after="0"/>
      </w:pPr>
    </w:p>
    <w:p w14:paraId="01495EC4" w14:textId="77777777" w:rsidR="00213E8E" w:rsidRPr="00A3790C" w:rsidRDefault="00213E8E" w:rsidP="00213E8E">
      <w:pPr>
        <w:spacing w:after="0"/>
        <w:rPr>
          <w:b/>
        </w:rPr>
      </w:pPr>
      <w:r w:rsidRPr="00A3790C">
        <w:rPr>
          <w:b/>
        </w:rPr>
        <w:t>Bezpečnostní opatření a upozornění pro uživatele</w:t>
      </w:r>
    </w:p>
    <w:p w14:paraId="76C5305C" w14:textId="77777777" w:rsidR="00213E8E" w:rsidRPr="00A3790C" w:rsidRDefault="00213E8E" w:rsidP="00213E8E">
      <w:pPr>
        <w:spacing w:after="0"/>
      </w:pPr>
    </w:p>
    <w:p w14:paraId="05DD2B3E" w14:textId="77777777" w:rsidR="00213E8E" w:rsidRPr="00A3790C" w:rsidRDefault="00213E8E" w:rsidP="00213E8E">
      <w:pPr>
        <w:pStyle w:val="Odstavecseseznamem"/>
        <w:numPr>
          <w:ilvl w:val="0"/>
          <w:numId w:val="2"/>
        </w:numPr>
        <w:spacing w:after="0"/>
      </w:pPr>
      <w:r w:rsidRPr="00A3790C">
        <w:t>Se všemi biologickými materiály zacházejte jako s potenciálně infekčními.</w:t>
      </w:r>
    </w:p>
    <w:p w14:paraId="10D0A53F" w14:textId="77777777" w:rsidR="00213E8E" w:rsidRPr="00A3790C" w:rsidRDefault="00213E8E" w:rsidP="00213E8E">
      <w:pPr>
        <w:pStyle w:val="Odstavecseseznamem"/>
        <w:numPr>
          <w:ilvl w:val="0"/>
          <w:numId w:val="2"/>
        </w:numPr>
        <w:spacing w:after="0"/>
      </w:pPr>
      <w:r w:rsidRPr="00A3790C">
        <w:t>Při manipulaci se vzorky a reagenciemi používejte ochranné rukavice / ochranný oděv / ochranu očí nebo obličeje.</w:t>
      </w:r>
    </w:p>
    <w:p w14:paraId="2F600C73" w14:textId="77777777" w:rsidR="00213E8E" w:rsidRPr="00A3790C" w:rsidRDefault="00213E8E" w:rsidP="00213E8E">
      <w:pPr>
        <w:pStyle w:val="Odstavecseseznamem"/>
        <w:numPr>
          <w:ilvl w:val="0"/>
          <w:numId w:val="2"/>
        </w:numPr>
        <w:spacing w:after="0"/>
      </w:pPr>
      <w:r w:rsidRPr="00A3790C">
        <w:t>Další informace najdete v materiálových bezpečnostních listech.</w:t>
      </w:r>
    </w:p>
    <w:p w14:paraId="12CA51DA" w14:textId="77777777" w:rsidR="00213E8E" w:rsidRPr="00A3790C" w:rsidRDefault="00213E8E" w:rsidP="00213E8E">
      <w:pPr>
        <w:pStyle w:val="Odstavecseseznamem"/>
        <w:numPr>
          <w:ilvl w:val="0"/>
          <w:numId w:val="2"/>
        </w:numPr>
        <w:spacing w:after="0"/>
      </w:pPr>
      <w:r w:rsidRPr="00A3790C">
        <w:t>Upozornění a bezpečnostní opatření pro použití reagencií najdete na konci tohoto letáku.</w:t>
      </w:r>
    </w:p>
    <w:p w14:paraId="76B2C2E7" w14:textId="77777777" w:rsidR="00213E8E" w:rsidRPr="00A3790C" w:rsidRDefault="00213E8E" w:rsidP="00213E8E">
      <w:pPr>
        <w:spacing w:after="0"/>
      </w:pPr>
    </w:p>
    <w:p w14:paraId="42EC064A" w14:textId="77777777" w:rsidR="00213E8E" w:rsidRPr="00A3790C" w:rsidRDefault="00213E8E" w:rsidP="00213E8E">
      <w:pPr>
        <w:spacing w:after="0"/>
        <w:rPr>
          <w:b/>
        </w:rPr>
      </w:pPr>
      <w:r w:rsidRPr="00A3790C">
        <w:rPr>
          <w:b/>
        </w:rPr>
        <w:t>Laboratorní praxe</w:t>
      </w:r>
    </w:p>
    <w:p w14:paraId="73BA0DC9" w14:textId="77777777" w:rsidR="00213E8E" w:rsidRPr="00A3790C" w:rsidRDefault="00213E8E" w:rsidP="00213E8E">
      <w:pPr>
        <w:spacing w:after="0"/>
      </w:pPr>
    </w:p>
    <w:p w14:paraId="43AFCE1B" w14:textId="77777777" w:rsidR="00213E8E" w:rsidRPr="00A3790C" w:rsidRDefault="00213E8E" w:rsidP="00213E8E">
      <w:pPr>
        <w:pStyle w:val="Odstavecseseznamem"/>
        <w:numPr>
          <w:ilvl w:val="0"/>
          <w:numId w:val="3"/>
        </w:numPr>
        <w:spacing w:after="0"/>
      </w:pPr>
      <w:r w:rsidRPr="00A3790C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A3790C">
        <w:t>pipetovací</w:t>
      </w:r>
      <w:proofErr w:type="spellEnd"/>
      <w:r w:rsidRPr="00A3790C">
        <w:t xml:space="preserve"> špičku.</w:t>
      </w:r>
    </w:p>
    <w:p w14:paraId="4A82C5D6" w14:textId="77777777" w:rsidR="00213E8E" w:rsidRPr="00A3790C" w:rsidRDefault="00213E8E" w:rsidP="00213E8E">
      <w:pPr>
        <w:pStyle w:val="Odstavecseseznamem"/>
        <w:numPr>
          <w:ilvl w:val="0"/>
          <w:numId w:val="3"/>
        </w:numPr>
        <w:spacing w:after="0"/>
      </w:pPr>
      <w:r w:rsidRPr="00A3790C">
        <w:t xml:space="preserve">Roztok TMB nevystavujte silnému světlu nebo jakýmkoli oxidačním činidlům. Pro manipulaci s roztokem TMB používejte čisté skleněné nebo plastové nádoby. </w:t>
      </w:r>
    </w:p>
    <w:p w14:paraId="15EC8F64" w14:textId="77777777" w:rsidR="00213E8E" w:rsidRPr="00A3790C" w:rsidRDefault="00213E8E" w:rsidP="00213E8E">
      <w:pPr>
        <w:pStyle w:val="Odstavecseseznamem"/>
        <w:numPr>
          <w:ilvl w:val="0"/>
          <w:numId w:val="3"/>
        </w:numPr>
        <w:spacing w:after="0"/>
      </w:pPr>
      <w:r w:rsidRPr="00A3790C">
        <w:t>Všechny odpady je třeba před likvidací řádně dekontaminovat. Obsah likvidujte v souladu s místními, regionálními a státními předpisy.</w:t>
      </w:r>
    </w:p>
    <w:p w14:paraId="2F45B157" w14:textId="77777777" w:rsidR="00213E8E" w:rsidRPr="00A3790C" w:rsidRDefault="00213E8E" w:rsidP="00213E8E">
      <w:pPr>
        <w:pStyle w:val="Odstavecseseznamem"/>
        <w:numPr>
          <w:ilvl w:val="0"/>
          <w:numId w:val="3"/>
        </w:numPr>
        <w:spacing w:after="0"/>
      </w:pPr>
      <w:r w:rsidRPr="00A3790C">
        <w:t>Snažte se zabránit kontaminaci složek soupravy. Nenalévejte nepoužité reagencie zpět do nádob.</w:t>
      </w:r>
    </w:p>
    <w:p w14:paraId="1FB1316C" w14:textId="77777777" w:rsidR="00213E8E" w:rsidRPr="00A3790C" w:rsidRDefault="00213E8E" w:rsidP="00213E8E">
      <w:pPr>
        <w:pStyle w:val="Odstavecseseznamem"/>
        <w:numPr>
          <w:ilvl w:val="0"/>
          <w:numId w:val="3"/>
        </w:numPr>
        <w:spacing w:after="0"/>
      </w:pPr>
      <w:r w:rsidRPr="00A3790C">
        <w:t>Nepoužívejte soupravu po datu exspirace.</w:t>
      </w:r>
    </w:p>
    <w:p w14:paraId="6BC1B567" w14:textId="77777777" w:rsidR="00213E8E" w:rsidRPr="00A3790C" w:rsidRDefault="00213E8E" w:rsidP="00213E8E"/>
    <w:p w14:paraId="015920F7" w14:textId="77777777" w:rsidR="00213E8E" w:rsidRPr="00A3790C" w:rsidRDefault="00213E8E" w:rsidP="00213E8E">
      <w:pPr>
        <w:spacing w:after="0"/>
        <w:rPr>
          <w:b/>
        </w:rPr>
      </w:pPr>
      <w:r w:rsidRPr="00A3790C">
        <w:rPr>
          <w:b/>
        </w:rPr>
        <w:t>Příprava mycího roztoku</w:t>
      </w:r>
    </w:p>
    <w:p w14:paraId="5352509D" w14:textId="77777777" w:rsidR="00213E8E" w:rsidRPr="00A3790C" w:rsidRDefault="00213E8E" w:rsidP="00213E8E">
      <w:pPr>
        <w:spacing w:after="0"/>
      </w:pPr>
    </w:p>
    <w:p w14:paraId="17EB694F" w14:textId="77777777" w:rsidR="00213E8E" w:rsidRPr="00A3790C" w:rsidRDefault="00213E8E" w:rsidP="00213E8E">
      <w:pPr>
        <w:spacing w:after="0"/>
      </w:pPr>
      <w:r w:rsidRPr="00A3790C">
        <w:t xml:space="preserve">Určete objem mycího roztoku potřebný k promývání </w:t>
      </w:r>
      <w:proofErr w:type="spellStart"/>
      <w:r w:rsidRPr="00A3790C">
        <w:t>mikrotitračních</w:t>
      </w:r>
      <w:proofErr w:type="spellEnd"/>
      <w:r w:rsidRPr="00A3790C">
        <w:t xml:space="preserve"> destiček. Mycí koncentrát (10x) zřeďte v poměru 1:10 destilovanou/</w:t>
      </w:r>
      <w:proofErr w:type="spellStart"/>
      <w:r w:rsidRPr="00A3790C">
        <w:t>deionizovanou</w:t>
      </w:r>
      <w:proofErr w:type="spellEnd"/>
      <w:r w:rsidRPr="00A3790C">
        <w:t xml:space="preserve"> vodou (1 díl koncentrátu na 9 dílů vody, např. 30 ml mycího koncentrátu (10x) + 270 ml destilované vody). Při přípravě ve sterilních podmínkách (sterilizovaná voda i nádoby) a uchovávání za teploty  2–8°C lze takto připravený roztok používat až sedm dní.</w:t>
      </w:r>
    </w:p>
    <w:p w14:paraId="3D33CB93" w14:textId="77777777" w:rsidR="00213E8E" w:rsidRPr="00A3790C" w:rsidRDefault="00213E8E" w:rsidP="00213E8E">
      <w:pPr>
        <w:spacing w:after="0"/>
      </w:pPr>
    </w:p>
    <w:p w14:paraId="07159202" w14:textId="77777777" w:rsidR="004C47B9" w:rsidRPr="00A3790C" w:rsidRDefault="004C47B9" w:rsidP="00213E8E">
      <w:pPr>
        <w:spacing w:after="0"/>
        <w:rPr>
          <w:b/>
        </w:rPr>
      </w:pPr>
    </w:p>
    <w:p w14:paraId="618F14C4" w14:textId="77777777" w:rsidR="004C47B9" w:rsidRPr="00A3790C" w:rsidRDefault="004C47B9" w:rsidP="00213E8E">
      <w:pPr>
        <w:spacing w:after="0"/>
        <w:rPr>
          <w:b/>
        </w:rPr>
      </w:pPr>
    </w:p>
    <w:p w14:paraId="491C8C54" w14:textId="77777777" w:rsidR="004C47B9" w:rsidRPr="00A3790C" w:rsidRDefault="004C47B9" w:rsidP="00213E8E">
      <w:pPr>
        <w:spacing w:after="0"/>
        <w:rPr>
          <w:b/>
        </w:rPr>
      </w:pPr>
    </w:p>
    <w:p w14:paraId="67404649" w14:textId="77777777" w:rsidR="00213E8E" w:rsidRPr="00A3790C" w:rsidRDefault="00213E8E" w:rsidP="00213E8E">
      <w:pPr>
        <w:spacing w:after="0"/>
        <w:rPr>
          <w:b/>
        </w:rPr>
      </w:pPr>
      <w:r w:rsidRPr="00A3790C">
        <w:rPr>
          <w:b/>
        </w:rPr>
        <w:t>Příprava vzorků</w:t>
      </w:r>
    </w:p>
    <w:p w14:paraId="27D53B35" w14:textId="77777777" w:rsidR="00213E8E" w:rsidRPr="00A3790C" w:rsidRDefault="00213E8E" w:rsidP="00213E8E">
      <w:pPr>
        <w:spacing w:after="0"/>
      </w:pPr>
    </w:p>
    <w:p w14:paraId="3A4D2E2E" w14:textId="5334FC12" w:rsidR="00213E8E" w:rsidRPr="00A3790C" w:rsidRDefault="00213E8E" w:rsidP="00213E8E">
      <w:pPr>
        <w:spacing w:after="0"/>
      </w:pPr>
      <w:r w:rsidRPr="00A3790C">
        <w:t>Vzorky určené k testování zřeďte v poměru 1:</w:t>
      </w:r>
      <w:r w:rsidR="004C47B9" w:rsidRPr="00A3790C">
        <w:t>40</w:t>
      </w:r>
      <w:r w:rsidRPr="00A3790C">
        <w:t xml:space="preserve"> ředicím roztokem (např. </w:t>
      </w:r>
      <w:r w:rsidR="004C47B9" w:rsidRPr="00A3790C">
        <w:t>5</w:t>
      </w:r>
      <w:r w:rsidRPr="00A3790C">
        <w:t xml:space="preserve"> </w:t>
      </w:r>
      <w:proofErr w:type="spellStart"/>
      <w:r w:rsidRPr="00A3790C">
        <w:t>μ</w:t>
      </w:r>
      <w:r w:rsidR="000D49E3">
        <w:t>l</w:t>
      </w:r>
      <w:proofErr w:type="spellEnd"/>
      <w:r w:rsidRPr="00A3790C">
        <w:t xml:space="preserve"> vzorku na 1</w:t>
      </w:r>
      <w:r w:rsidR="004C47B9" w:rsidRPr="00A3790C">
        <w:t>95</w:t>
      </w:r>
      <w:r w:rsidRPr="00A3790C">
        <w:t xml:space="preserve"> μ</w:t>
      </w:r>
      <w:r w:rsidR="000D49E3">
        <w:t>l</w:t>
      </w:r>
      <w:bookmarkStart w:id="0" w:name="_GoBack"/>
      <w:bookmarkEnd w:id="0"/>
      <w:r w:rsidRPr="00A3790C">
        <w:t xml:space="preserve"> ředicího roztoku.</w:t>
      </w:r>
      <w:r w:rsidR="004C47B9" w:rsidRPr="00A3790C">
        <w:t>)</w:t>
      </w:r>
      <w:r w:rsidRPr="00A3790C">
        <w:t xml:space="preserve"> </w:t>
      </w:r>
      <w:r w:rsidRPr="00A3790C">
        <w:rPr>
          <w:b/>
        </w:rPr>
        <w:t>Poznámka: Kontrolní vzorky neřeďte.</w:t>
      </w:r>
      <w:r w:rsidRPr="00A3790C">
        <w:t xml:space="preserve"> U každého vzorku vyměňte </w:t>
      </w:r>
      <w:proofErr w:type="spellStart"/>
      <w:r w:rsidRPr="00A3790C">
        <w:t>pipetovací</w:t>
      </w:r>
      <w:proofErr w:type="spellEnd"/>
      <w:r w:rsidRPr="00A3790C">
        <w:t xml:space="preserve"> špičku a pozici jednotlivých vzorků na destičce zaznamenejte do pracovního listu. Před umístěním do jamky potažené PRRSV vzorky</w:t>
      </w:r>
      <w:r w:rsidR="004C47B9" w:rsidRPr="00A3790C">
        <w:t xml:space="preserve"> důkladně</w:t>
      </w:r>
      <w:r w:rsidRPr="00A3790C">
        <w:t xml:space="preserve"> promíchejte.</w:t>
      </w:r>
    </w:p>
    <w:p w14:paraId="3DF170F4" w14:textId="77777777" w:rsidR="00213E8E" w:rsidRPr="00A3790C" w:rsidRDefault="00213E8E" w:rsidP="00213E8E"/>
    <w:p w14:paraId="72871D19" w14:textId="77777777" w:rsidR="004C47B9" w:rsidRPr="00A3790C" w:rsidRDefault="004C47B9" w:rsidP="004C47B9">
      <w:pPr>
        <w:spacing w:after="0"/>
        <w:rPr>
          <w:b/>
        </w:rPr>
      </w:pPr>
      <w:r w:rsidRPr="00A3790C">
        <w:rPr>
          <w:b/>
        </w:rPr>
        <w:t>Postup testu</w:t>
      </w:r>
    </w:p>
    <w:p w14:paraId="44744DD4" w14:textId="77777777" w:rsidR="004C47B9" w:rsidRPr="00A3790C" w:rsidRDefault="004C47B9" w:rsidP="004C47B9">
      <w:pPr>
        <w:spacing w:after="0"/>
      </w:pPr>
    </w:p>
    <w:p w14:paraId="3CDAA0B2" w14:textId="77777777" w:rsidR="004C47B9" w:rsidRPr="00A3790C" w:rsidRDefault="004C47B9" w:rsidP="004C47B9">
      <w:pPr>
        <w:spacing w:after="0"/>
      </w:pPr>
      <w:r w:rsidRPr="00A3790C">
        <w:t>Všechny reagencie použité v tomto testu musí mít teplotu 18–26°C. Reagencie se míchají jemným obracením nebo kroužením.</w:t>
      </w:r>
    </w:p>
    <w:p w14:paraId="2A53AEF9" w14:textId="77777777" w:rsidR="004C47B9" w:rsidRPr="00A3790C" w:rsidRDefault="004C47B9" w:rsidP="004C47B9">
      <w:pPr>
        <w:spacing w:after="0"/>
      </w:pPr>
    </w:p>
    <w:p w14:paraId="676C45EB" w14:textId="77777777" w:rsidR="004C47B9" w:rsidRPr="00A3790C" w:rsidRDefault="004C47B9" w:rsidP="004C47B9">
      <w:pPr>
        <w:spacing w:after="0"/>
      </w:pPr>
      <w:r w:rsidRPr="00A3790C">
        <w:t xml:space="preserve">1. Připravte si antigenem potažené </w:t>
      </w:r>
      <w:proofErr w:type="spellStart"/>
      <w:r w:rsidRPr="00A3790C">
        <w:t>mikrodestičky</w:t>
      </w:r>
      <w:proofErr w:type="spellEnd"/>
      <w:r w:rsidRPr="00A3790C">
        <w:t xml:space="preserve"> a zaznamenejte umístění vzorků. Pokud používáte pouze část destičky, oddělte jen takový počet jamek, který odpovídá počtu testovaných vzorků. Zbývající jamky umístěte spolu s desikantem do přiloženého sáčku se zipovým uzávěrem a uložte zpět do teploty 2-8°C.</w:t>
      </w:r>
    </w:p>
    <w:p w14:paraId="3FC342CE" w14:textId="77777777" w:rsidR="004C47B9" w:rsidRPr="00A3790C" w:rsidRDefault="004C47B9" w:rsidP="004C47B9">
      <w:pPr>
        <w:spacing w:after="0"/>
      </w:pPr>
      <w:r w:rsidRPr="00A3790C">
        <w:t xml:space="preserve">2. Dejte 100 </w:t>
      </w:r>
      <w:proofErr w:type="spellStart"/>
      <w:r w:rsidRPr="00A3790C">
        <w:t>μl</w:t>
      </w:r>
      <w:proofErr w:type="spellEnd"/>
      <w:r w:rsidRPr="00A3790C">
        <w:t xml:space="preserve"> NEŘEDĚNÉHO negativního kontrolního vzorku (NK) do duplicitních jamek.</w:t>
      </w:r>
    </w:p>
    <w:p w14:paraId="40E6AB08" w14:textId="77777777" w:rsidR="004C47B9" w:rsidRPr="00A3790C" w:rsidRDefault="004C47B9" w:rsidP="004C47B9">
      <w:pPr>
        <w:spacing w:after="0"/>
      </w:pPr>
      <w:r w:rsidRPr="00A3790C">
        <w:t xml:space="preserve">3. Dejte 100 </w:t>
      </w:r>
      <w:proofErr w:type="spellStart"/>
      <w:r w:rsidRPr="00A3790C">
        <w:t>μl</w:t>
      </w:r>
      <w:proofErr w:type="spellEnd"/>
      <w:r w:rsidRPr="00A3790C">
        <w:t xml:space="preserve"> NEŘEDĚNÉHO pozitivního kontrolního vzorku (PK) do duplicitních jamek. </w:t>
      </w:r>
    </w:p>
    <w:p w14:paraId="6C3C35B5" w14:textId="77777777" w:rsidR="004C47B9" w:rsidRPr="00A3790C" w:rsidRDefault="004C47B9" w:rsidP="004C47B9">
      <w:pPr>
        <w:spacing w:after="0"/>
      </w:pPr>
      <w:r w:rsidRPr="00A3790C">
        <w:t xml:space="preserve">4. Dejte 100 </w:t>
      </w:r>
      <w:proofErr w:type="spellStart"/>
      <w:r w:rsidRPr="00A3790C">
        <w:t>μl</w:t>
      </w:r>
      <w:proofErr w:type="spellEnd"/>
      <w:r w:rsidRPr="00A3790C">
        <w:t xml:space="preserve"> ZŘEDĚNÉHO vzorku do určených jamek. </w:t>
      </w:r>
    </w:p>
    <w:p w14:paraId="5CE55EDB" w14:textId="77777777" w:rsidR="004C47B9" w:rsidRPr="00A3790C" w:rsidRDefault="004C47B9" w:rsidP="004C47B9">
      <w:pPr>
        <w:spacing w:after="0"/>
      </w:pPr>
      <w:r w:rsidRPr="00A3790C">
        <w:t xml:space="preserve">5. </w:t>
      </w:r>
      <w:r w:rsidR="00BE2124" w:rsidRPr="00A3790C">
        <w:t>Inkubujte 30 minut (±2 min.) při teplotě 18–26°C.</w:t>
      </w:r>
    </w:p>
    <w:p w14:paraId="6674EC5F" w14:textId="5A2047DB" w:rsidR="004C47B9" w:rsidRPr="00A3790C" w:rsidRDefault="004C47B9" w:rsidP="004C47B9">
      <w:pPr>
        <w:spacing w:after="0"/>
      </w:pPr>
      <w:r w:rsidRPr="00A3790C">
        <w:t>6. Odstraňte roztok a každou jamku 3-5x promyjte přibližně 3</w:t>
      </w:r>
      <w:r w:rsidR="009F63CC" w:rsidRPr="00A3790C">
        <w:t>0</w:t>
      </w:r>
      <w:r w:rsidRPr="00A3790C">
        <w:t>0 µl mycího roztoku.  Destička nesmí mezi umýváním a před přidáním příští reagencie vyschnout. Po posledním promytí odstraňte zbývající mycí tekutinu z každé destičky poklepáním na savý materiál.</w:t>
      </w:r>
    </w:p>
    <w:p w14:paraId="2E9CD92C" w14:textId="77777777" w:rsidR="004C47B9" w:rsidRPr="00A3790C" w:rsidRDefault="004C47B9" w:rsidP="004C47B9">
      <w:pPr>
        <w:spacing w:after="0"/>
      </w:pPr>
      <w:r w:rsidRPr="00A3790C">
        <w:t xml:space="preserve">7. Přidejte 100 </w:t>
      </w:r>
      <w:proofErr w:type="spellStart"/>
      <w:r w:rsidRPr="00A3790C">
        <w:t>μl</w:t>
      </w:r>
      <w:proofErr w:type="spellEnd"/>
      <w:r w:rsidRPr="00A3790C">
        <w:t xml:space="preserve"> konjugátu do každé jamky.</w:t>
      </w:r>
    </w:p>
    <w:p w14:paraId="52442C99" w14:textId="77777777" w:rsidR="004C47B9" w:rsidRPr="00A3790C" w:rsidRDefault="004C47B9" w:rsidP="004C47B9">
      <w:pPr>
        <w:spacing w:after="0"/>
      </w:pPr>
      <w:r w:rsidRPr="00A3790C">
        <w:t xml:space="preserve">8. Inkubujte 30 minut (±2 min.) při teplotě 18–26°C. </w:t>
      </w:r>
    </w:p>
    <w:p w14:paraId="1C6FCB97" w14:textId="77777777" w:rsidR="004C47B9" w:rsidRPr="00A3790C" w:rsidRDefault="004C47B9" w:rsidP="004C47B9">
      <w:pPr>
        <w:spacing w:after="0"/>
      </w:pPr>
      <w:r w:rsidRPr="00A3790C">
        <w:t>9. Opakujte krok č. 6.</w:t>
      </w:r>
    </w:p>
    <w:p w14:paraId="07E229D0" w14:textId="77777777" w:rsidR="004C47B9" w:rsidRPr="00A3790C" w:rsidRDefault="004C47B9" w:rsidP="004C47B9">
      <w:pPr>
        <w:spacing w:after="0"/>
      </w:pPr>
      <w:r w:rsidRPr="00A3790C">
        <w:t xml:space="preserve">10. Přidejte 100 </w:t>
      </w:r>
      <w:proofErr w:type="spellStart"/>
      <w:r w:rsidRPr="00A3790C">
        <w:t>μl</w:t>
      </w:r>
      <w:proofErr w:type="spellEnd"/>
      <w:r w:rsidRPr="00A3790C">
        <w:t xml:space="preserve"> TMB substrátu do každé jamky.</w:t>
      </w:r>
    </w:p>
    <w:p w14:paraId="0A6ACEC2" w14:textId="77777777" w:rsidR="004C47B9" w:rsidRPr="00A3790C" w:rsidRDefault="004C47B9" w:rsidP="004C47B9">
      <w:pPr>
        <w:spacing w:after="0"/>
      </w:pPr>
      <w:r w:rsidRPr="00A3790C">
        <w:t>11. Inkubujte 15 minut (±1 min.) při teplotě 18–26°C.</w:t>
      </w:r>
    </w:p>
    <w:p w14:paraId="3E8A92D0" w14:textId="77777777" w:rsidR="004C47B9" w:rsidRPr="00A3790C" w:rsidRDefault="004C47B9" w:rsidP="004C47B9">
      <w:pPr>
        <w:spacing w:after="0"/>
      </w:pPr>
      <w:r w:rsidRPr="00A3790C">
        <w:t xml:space="preserve">12. Přidejte 100 </w:t>
      </w:r>
      <w:proofErr w:type="spellStart"/>
      <w:r w:rsidRPr="00A3790C">
        <w:t>μl</w:t>
      </w:r>
      <w:proofErr w:type="spellEnd"/>
      <w:r w:rsidRPr="00A3790C">
        <w:t xml:space="preserve"> zastavovacího roztoku do každé jamky.</w:t>
      </w:r>
    </w:p>
    <w:p w14:paraId="652F0117" w14:textId="77777777" w:rsidR="004C47B9" w:rsidRPr="00A3790C" w:rsidRDefault="004C47B9" w:rsidP="004C47B9">
      <w:pPr>
        <w:spacing w:after="0"/>
      </w:pPr>
      <w:r w:rsidRPr="00A3790C">
        <w:t xml:space="preserve">13. Změřte a zaznamenejte </w:t>
      </w:r>
      <w:r w:rsidR="00BE2124" w:rsidRPr="00A3790C">
        <w:t>A (6</w:t>
      </w:r>
      <w:r w:rsidRPr="00A3790C">
        <w:t xml:space="preserve">50) pro vzorky a </w:t>
      </w:r>
      <w:r w:rsidR="00BE2124" w:rsidRPr="00A3790C">
        <w:t>kontroly.</w:t>
      </w:r>
    </w:p>
    <w:p w14:paraId="5749ACCA" w14:textId="77777777" w:rsidR="00BE2124" w:rsidRPr="00A3790C" w:rsidRDefault="00BE2124" w:rsidP="004C47B9">
      <w:pPr>
        <w:spacing w:after="0"/>
      </w:pPr>
    </w:p>
    <w:p w14:paraId="4076AEA1" w14:textId="77777777" w:rsidR="00BE2124" w:rsidRPr="00A3790C" w:rsidRDefault="00BE2124" w:rsidP="00BE2124">
      <w:pPr>
        <w:spacing w:after="0"/>
        <w:rPr>
          <w:b/>
        </w:rPr>
      </w:pPr>
      <w:r w:rsidRPr="00A3790C">
        <w:rPr>
          <w:b/>
        </w:rPr>
        <w:t>14. Výpočty</w:t>
      </w:r>
    </w:p>
    <w:p w14:paraId="241629E3" w14:textId="77777777" w:rsidR="00BE2124" w:rsidRPr="00A3790C" w:rsidRDefault="00BE2124" w:rsidP="00BE2124">
      <w:pPr>
        <w:spacing w:after="0"/>
      </w:pPr>
    </w:p>
    <w:p w14:paraId="0151A350" w14:textId="77777777" w:rsidR="00BE2124" w:rsidRPr="00A3790C" w:rsidRDefault="00BE2124" w:rsidP="00BE2124">
      <w:pPr>
        <w:spacing w:after="0"/>
        <w:rPr>
          <w:b/>
        </w:rPr>
      </w:pPr>
      <w:r w:rsidRPr="00A3790C">
        <w:rPr>
          <w:b/>
        </w:rPr>
        <w:t>Kontrolní vzorky</w:t>
      </w:r>
    </w:p>
    <w:p w14:paraId="33F2F03B" w14:textId="77777777" w:rsidR="00BE2124" w:rsidRPr="00A3790C" w:rsidRDefault="00BE2124" w:rsidP="00BE2124">
      <w:pPr>
        <w:spacing w:after="0"/>
        <w:rPr>
          <w:u w:val="single"/>
        </w:rPr>
      </w:pPr>
      <w:proofErr w:type="spellStart"/>
      <w:r w:rsidRPr="00A3790C">
        <w:rPr>
          <w:u w:val="single"/>
        </w:rPr>
        <w:t>NKx</w:t>
      </w:r>
      <w:proofErr w:type="spellEnd"/>
      <w:r w:rsidRPr="00A3790C">
        <w:rPr>
          <w:u w:val="single"/>
        </w:rPr>
        <w:t xml:space="preserve"> = </w:t>
      </w:r>
      <w:proofErr w:type="gramStart"/>
      <w:r w:rsidRPr="00A3790C">
        <w:rPr>
          <w:u w:val="single"/>
        </w:rPr>
        <w:t>NK1 A(</w:t>
      </w:r>
      <w:r w:rsidR="001D00A5" w:rsidRPr="00A3790C">
        <w:rPr>
          <w:u w:val="single"/>
        </w:rPr>
        <w:t>650</w:t>
      </w:r>
      <w:proofErr w:type="gramEnd"/>
      <w:r w:rsidRPr="00A3790C">
        <w:rPr>
          <w:u w:val="single"/>
        </w:rPr>
        <w:t>) + NK2 A(</w:t>
      </w:r>
      <w:r w:rsidR="001D00A5" w:rsidRPr="00A3790C">
        <w:rPr>
          <w:u w:val="single"/>
        </w:rPr>
        <w:t>650</w:t>
      </w:r>
      <w:r w:rsidRPr="00A3790C">
        <w:rPr>
          <w:u w:val="single"/>
        </w:rPr>
        <w:t>)</w:t>
      </w:r>
    </w:p>
    <w:p w14:paraId="09F6DBCF" w14:textId="77777777" w:rsidR="00BE2124" w:rsidRPr="00A3790C" w:rsidRDefault="00BE2124" w:rsidP="00BE2124">
      <w:pPr>
        <w:spacing w:after="0"/>
      </w:pPr>
      <w:r w:rsidRPr="00A3790C">
        <w:t xml:space="preserve">                                    2 </w:t>
      </w:r>
    </w:p>
    <w:p w14:paraId="5E5B410B" w14:textId="77777777" w:rsidR="00BE2124" w:rsidRPr="00A3790C" w:rsidRDefault="00BE2124" w:rsidP="00BE2124">
      <w:pPr>
        <w:spacing w:after="0"/>
      </w:pPr>
    </w:p>
    <w:p w14:paraId="6DDB24F6" w14:textId="77777777" w:rsidR="00BE2124" w:rsidRPr="00A3790C" w:rsidRDefault="00BE2124" w:rsidP="00BE2124">
      <w:pPr>
        <w:spacing w:after="0"/>
        <w:rPr>
          <w:u w:val="single"/>
        </w:rPr>
      </w:pPr>
      <w:proofErr w:type="spellStart"/>
      <w:r w:rsidRPr="00A3790C">
        <w:rPr>
          <w:u w:val="single"/>
        </w:rPr>
        <w:t>PKx</w:t>
      </w:r>
      <w:proofErr w:type="spellEnd"/>
      <w:r w:rsidRPr="00A3790C">
        <w:rPr>
          <w:u w:val="single"/>
        </w:rPr>
        <w:t xml:space="preserve"> = </w:t>
      </w:r>
      <w:proofErr w:type="gramStart"/>
      <w:r w:rsidRPr="00A3790C">
        <w:rPr>
          <w:u w:val="single"/>
        </w:rPr>
        <w:t>PK1 A(</w:t>
      </w:r>
      <w:r w:rsidR="001D00A5" w:rsidRPr="00A3790C">
        <w:rPr>
          <w:u w:val="single"/>
        </w:rPr>
        <w:t>650</w:t>
      </w:r>
      <w:proofErr w:type="gramEnd"/>
      <w:r w:rsidRPr="00A3790C">
        <w:rPr>
          <w:u w:val="single"/>
        </w:rPr>
        <w:t>) + PK2 A(</w:t>
      </w:r>
      <w:r w:rsidR="001D00A5" w:rsidRPr="00A3790C">
        <w:rPr>
          <w:u w:val="single"/>
        </w:rPr>
        <w:t>650</w:t>
      </w:r>
      <w:r w:rsidRPr="00A3790C">
        <w:rPr>
          <w:u w:val="single"/>
        </w:rPr>
        <w:t>)</w:t>
      </w:r>
    </w:p>
    <w:p w14:paraId="0B25F159" w14:textId="77777777" w:rsidR="00BE2124" w:rsidRPr="00A3790C" w:rsidRDefault="00BE2124" w:rsidP="00BE2124">
      <w:pPr>
        <w:spacing w:after="0"/>
      </w:pPr>
      <w:r w:rsidRPr="00A3790C">
        <w:t xml:space="preserve">                                    2</w:t>
      </w:r>
    </w:p>
    <w:p w14:paraId="49A8A019" w14:textId="77777777" w:rsidR="00BE2124" w:rsidRPr="00A3790C" w:rsidRDefault="00BE2124" w:rsidP="00BE2124">
      <w:pPr>
        <w:spacing w:after="0"/>
      </w:pPr>
    </w:p>
    <w:p w14:paraId="6512C4D5" w14:textId="77777777" w:rsidR="00BE2124" w:rsidRPr="00A3790C" w:rsidRDefault="00BE2124" w:rsidP="00BE2124">
      <w:pPr>
        <w:spacing w:after="0"/>
        <w:rPr>
          <w:b/>
        </w:rPr>
      </w:pPr>
      <w:r w:rsidRPr="00A3790C">
        <w:rPr>
          <w:b/>
        </w:rPr>
        <w:t>Kritéria validity</w:t>
      </w:r>
    </w:p>
    <w:p w14:paraId="1C1612D9" w14:textId="77777777" w:rsidR="00BE2124" w:rsidRPr="00A3790C" w:rsidRDefault="00BE2124" w:rsidP="00BE2124">
      <w:pPr>
        <w:spacing w:after="0"/>
      </w:pPr>
    </w:p>
    <w:p w14:paraId="15DDBECA" w14:textId="77777777" w:rsidR="00BE2124" w:rsidRPr="00A3790C" w:rsidRDefault="00BE2124" w:rsidP="00BE2124">
      <w:pPr>
        <w:spacing w:after="0"/>
      </w:pPr>
      <w:proofErr w:type="spellStart"/>
      <w:r w:rsidRPr="00A3790C">
        <w:t>PKx</w:t>
      </w:r>
      <w:proofErr w:type="spellEnd"/>
      <w:r w:rsidRPr="00A3790C">
        <w:t xml:space="preserve"> – </w:t>
      </w:r>
      <w:proofErr w:type="spellStart"/>
      <w:r w:rsidRPr="00A3790C">
        <w:t>NKx</w:t>
      </w:r>
      <w:proofErr w:type="spellEnd"/>
      <w:r w:rsidRPr="00A3790C">
        <w:t xml:space="preserve"> ≥ 0,150                                  </w:t>
      </w:r>
      <w:proofErr w:type="spellStart"/>
      <w:r w:rsidRPr="00A3790C">
        <w:t>NKx</w:t>
      </w:r>
      <w:proofErr w:type="spellEnd"/>
      <w:r w:rsidRPr="00A3790C">
        <w:t xml:space="preserve"> ≤ 0,150</w:t>
      </w:r>
    </w:p>
    <w:p w14:paraId="76ED0872" w14:textId="77777777" w:rsidR="00BE2124" w:rsidRPr="00A3790C" w:rsidRDefault="00BE2124" w:rsidP="00BE2124"/>
    <w:p w14:paraId="7E69FF09" w14:textId="77777777" w:rsidR="001D00A5" w:rsidRPr="00A3790C" w:rsidRDefault="001D00A5" w:rsidP="00BE2124"/>
    <w:p w14:paraId="436A05C3" w14:textId="77777777" w:rsidR="001D00A5" w:rsidRPr="00A3790C" w:rsidRDefault="001D00A5" w:rsidP="00BE2124"/>
    <w:p w14:paraId="556BEFAB" w14:textId="77777777" w:rsidR="00BE2124" w:rsidRPr="00A3790C" w:rsidRDefault="00BE2124" w:rsidP="00BE2124">
      <w:pPr>
        <w:rPr>
          <w:b/>
        </w:rPr>
      </w:pPr>
      <w:r w:rsidRPr="00A3790C">
        <w:rPr>
          <w:b/>
        </w:rPr>
        <w:t>Vzorky</w:t>
      </w:r>
    </w:p>
    <w:p w14:paraId="28D64731" w14:textId="77777777" w:rsidR="00BE2124" w:rsidRPr="00A3790C" w:rsidRDefault="00BE2124" w:rsidP="00BE2124">
      <w:r w:rsidRPr="00A3790C">
        <w:t xml:space="preserve">S/P = </w:t>
      </w:r>
      <w:proofErr w:type="gramStart"/>
      <w:r w:rsidRPr="00A3790C">
        <w:rPr>
          <w:u w:val="single"/>
        </w:rPr>
        <w:t>Vzorek</w:t>
      </w:r>
      <w:r w:rsidR="007450F5" w:rsidRPr="00A3790C">
        <w:rPr>
          <w:u w:val="single"/>
        </w:rPr>
        <w:t xml:space="preserve"> A(650</w:t>
      </w:r>
      <w:proofErr w:type="gramEnd"/>
      <w:r w:rsidR="007450F5" w:rsidRPr="00A3790C">
        <w:rPr>
          <w:u w:val="single"/>
        </w:rPr>
        <w:t>)</w:t>
      </w:r>
      <w:r w:rsidRPr="00A3790C">
        <w:rPr>
          <w:u w:val="single"/>
        </w:rPr>
        <w:t xml:space="preserve"> – </w:t>
      </w:r>
      <w:proofErr w:type="spellStart"/>
      <w:r w:rsidRPr="00A3790C">
        <w:rPr>
          <w:u w:val="single"/>
        </w:rPr>
        <w:t>NKx</w:t>
      </w:r>
      <w:proofErr w:type="spellEnd"/>
      <w:r w:rsidRPr="00A3790C">
        <w:br/>
        <w:t xml:space="preserve">             </w:t>
      </w:r>
      <w:proofErr w:type="spellStart"/>
      <w:r w:rsidRPr="00A3790C">
        <w:t>PKx</w:t>
      </w:r>
      <w:proofErr w:type="spellEnd"/>
      <w:r w:rsidRPr="00A3790C">
        <w:t xml:space="preserve"> – </w:t>
      </w:r>
      <w:proofErr w:type="spellStart"/>
      <w:r w:rsidRPr="00A3790C">
        <w:t>NKx</w:t>
      </w:r>
      <w:proofErr w:type="spellEnd"/>
    </w:p>
    <w:p w14:paraId="3F75F4FF" w14:textId="77777777" w:rsidR="00BE2124" w:rsidRPr="00A3790C" w:rsidRDefault="00BE2124" w:rsidP="00BE2124">
      <w:r w:rsidRPr="00A3790C">
        <w:t>Přítomnost nebo nepřítomnost protilátek proti PRRSV se určuje výpočtem poměru vzorku k pozitivní kontrole (S/P).</w:t>
      </w:r>
    </w:p>
    <w:p w14:paraId="2B44BE71" w14:textId="77777777" w:rsidR="00BE2124" w:rsidRPr="00A3790C" w:rsidRDefault="00BE2124" w:rsidP="00BE2124">
      <w:pPr>
        <w:rPr>
          <w:b/>
        </w:rPr>
      </w:pPr>
      <w:r w:rsidRPr="00A3790C">
        <w:rPr>
          <w:b/>
        </w:rPr>
        <w:t>15. Interpretace:</w:t>
      </w:r>
    </w:p>
    <w:p w14:paraId="074ACCCC" w14:textId="77777777" w:rsidR="00BE2124" w:rsidRPr="00A3790C" w:rsidRDefault="00BE2124" w:rsidP="00BE2124">
      <w:r w:rsidRPr="00A3790C">
        <w:t>Negativní: S/P &lt; 0,40</w:t>
      </w:r>
      <w:r w:rsidRPr="00A3790C">
        <w:br/>
        <w:t>Pozitivní: S/P ≥ 0,40</w:t>
      </w:r>
    </w:p>
    <w:p w14:paraId="5B9F561F" w14:textId="77777777" w:rsidR="00BE2124" w:rsidRPr="00A3790C" w:rsidRDefault="00BE2124" w:rsidP="00BE2124">
      <w:r w:rsidRPr="00A3790C">
        <w:t>Poznámka: Společnost IDEXX má k dispozici přístrojové a softwarové systémy pro výpočet výsledků a poskytování souhrnů dat.</w:t>
      </w:r>
    </w:p>
    <w:p w14:paraId="0AB7BCF4" w14:textId="77777777" w:rsidR="007450F5" w:rsidRPr="00A3790C" w:rsidRDefault="007450F5" w:rsidP="004C47B9">
      <w:pPr>
        <w:spacing w:after="0"/>
        <w:rPr>
          <w:b/>
        </w:rPr>
      </w:pPr>
    </w:p>
    <w:p w14:paraId="45D8A060" w14:textId="77777777" w:rsidR="00BE2124" w:rsidRPr="00A3790C" w:rsidRDefault="007450F5" w:rsidP="004C47B9">
      <w:pPr>
        <w:spacing w:after="0"/>
        <w:rPr>
          <w:b/>
        </w:rPr>
      </w:pPr>
      <w:r w:rsidRPr="00A3790C">
        <w:rPr>
          <w:b/>
        </w:rPr>
        <w:t>Reference</w:t>
      </w:r>
    </w:p>
    <w:p w14:paraId="228D6482" w14:textId="77777777" w:rsidR="007450F5" w:rsidRPr="00A3790C" w:rsidRDefault="007450F5" w:rsidP="004C47B9">
      <w:pPr>
        <w:spacing w:after="0"/>
      </w:pPr>
    </w:p>
    <w:p w14:paraId="25559CB4" w14:textId="77777777" w:rsidR="007450F5" w:rsidRPr="00A3790C" w:rsidRDefault="007450F5" w:rsidP="004C47B9">
      <w:pPr>
        <w:spacing w:after="0"/>
      </w:pPr>
      <w:r w:rsidRPr="00A3790C">
        <w:t xml:space="preserve">1. J. </w:t>
      </w:r>
      <w:proofErr w:type="spellStart"/>
      <w:r w:rsidRPr="00A3790C">
        <w:t>Zimmerman</w:t>
      </w:r>
      <w:proofErr w:type="spellEnd"/>
      <w:r w:rsidRPr="00A3790C">
        <w:t xml:space="preserve"> and </w:t>
      </w:r>
      <w:proofErr w:type="gramStart"/>
      <w:r w:rsidRPr="00A3790C">
        <w:t>K.-J.</w:t>
      </w:r>
      <w:proofErr w:type="gramEnd"/>
      <w:r w:rsidRPr="00A3790C">
        <w:t xml:space="preserve"> </w:t>
      </w:r>
      <w:proofErr w:type="spellStart"/>
      <w:r w:rsidRPr="00A3790C">
        <w:t>Yoon</w:t>
      </w:r>
      <w:proofErr w:type="spellEnd"/>
      <w:r w:rsidRPr="00A3790C">
        <w:t xml:space="preserve">, </w:t>
      </w:r>
      <w:proofErr w:type="spellStart"/>
      <w:r w:rsidRPr="00A3790C">
        <w:t>Editors</w:t>
      </w:r>
      <w:proofErr w:type="spellEnd"/>
      <w:r w:rsidRPr="00A3790C">
        <w:t xml:space="preserve">, </w:t>
      </w:r>
      <w:proofErr w:type="spellStart"/>
      <w:r w:rsidRPr="00A3790C">
        <w:t>The</w:t>
      </w:r>
      <w:proofErr w:type="spellEnd"/>
      <w:r w:rsidRPr="00A3790C">
        <w:t xml:space="preserve"> PRRS </w:t>
      </w:r>
      <w:proofErr w:type="spellStart"/>
      <w:r w:rsidRPr="00A3790C">
        <w:t>Compendium</w:t>
      </w:r>
      <w:proofErr w:type="spellEnd"/>
      <w:r w:rsidRPr="00A3790C">
        <w:t xml:space="preserve"> (second </w:t>
      </w:r>
      <w:proofErr w:type="spellStart"/>
      <w:r w:rsidRPr="00A3790C">
        <w:t>ed</w:t>
      </w:r>
      <w:proofErr w:type="spellEnd"/>
      <w:r w:rsidRPr="00A3790C">
        <w:t xml:space="preserve">.), </w:t>
      </w:r>
      <w:proofErr w:type="spellStart"/>
      <w:r w:rsidRPr="00A3790C">
        <w:t>National</w:t>
      </w:r>
      <w:proofErr w:type="spellEnd"/>
      <w:r w:rsidRPr="00A3790C">
        <w:t xml:space="preserve"> </w:t>
      </w:r>
      <w:proofErr w:type="spellStart"/>
      <w:r w:rsidRPr="00A3790C">
        <w:t>Pork</w:t>
      </w:r>
      <w:proofErr w:type="spellEnd"/>
      <w:r w:rsidRPr="00A3790C">
        <w:t xml:space="preserve"> </w:t>
      </w:r>
      <w:proofErr w:type="spellStart"/>
      <w:r w:rsidRPr="00A3790C">
        <w:t>Board</w:t>
      </w:r>
      <w:proofErr w:type="spellEnd"/>
      <w:r w:rsidRPr="00A3790C">
        <w:t xml:space="preserve">, Des </w:t>
      </w:r>
      <w:proofErr w:type="spellStart"/>
      <w:r w:rsidRPr="00A3790C">
        <w:t>Moines</w:t>
      </w:r>
      <w:proofErr w:type="spellEnd"/>
      <w:r w:rsidRPr="00A3790C">
        <w:t>, IA (2003)</w:t>
      </w:r>
    </w:p>
    <w:p w14:paraId="6069782F" w14:textId="77777777" w:rsidR="00AC388F" w:rsidRPr="00A3790C" w:rsidRDefault="00A053EE"/>
    <w:p w14:paraId="49349843" w14:textId="77777777" w:rsidR="007450F5" w:rsidRPr="00A3790C" w:rsidRDefault="007450F5" w:rsidP="007450F5">
      <w:pPr>
        <w:spacing w:after="0"/>
        <w:rPr>
          <w:b/>
        </w:rPr>
      </w:pPr>
      <w:r w:rsidRPr="00A3790C">
        <w:rPr>
          <w:b/>
        </w:rPr>
        <w:t>Technická podpora:</w:t>
      </w:r>
    </w:p>
    <w:p w14:paraId="01C21F7B" w14:textId="77777777" w:rsidR="007450F5" w:rsidRPr="00A3790C" w:rsidRDefault="007450F5" w:rsidP="007450F5">
      <w:pPr>
        <w:spacing w:after="0"/>
      </w:pPr>
    </w:p>
    <w:p w14:paraId="0F3E5CB2" w14:textId="77777777" w:rsidR="007450F5" w:rsidRPr="00A3790C" w:rsidRDefault="007450F5" w:rsidP="007450F5">
      <w:pPr>
        <w:spacing w:after="0"/>
      </w:pPr>
      <w:r w:rsidRPr="00A3790C">
        <w:t xml:space="preserve">IDEXX USA Tel: +1 800 548 9997 </w:t>
      </w:r>
      <w:r w:rsidR="00350B95" w:rsidRPr="00A3790C">
        <w:t>nebo</w:t>
      </w:r>
      <w:r w:rsidRPr="00A3790C">
        <w:t xml:space="preserve"> +1 207 556 4895</w:t>
      </w:r>
    </w:p>
    <w:p w14:paraId="6676D62E" w14:textId="77777777" w:rsidR="007450F5" w:rsidRPr="00A3790C" w:rsidRDefault="007450F5" w:rsidP="007450F5">
      <w:pPr>
        <w:spacing w:after="0"/>
      </w:pPr>
      <w:r w:rsidRPr="00A3790C">
        <w:t>IDEXX Evropa Tel: +800 727 43399</w:t>
      </w:r>
    </w:p>
    <w:p w14:paraId="7803986C" w14:textId="77777777" w:rsidR="007450F5" w:rsidRPr="00A3790C" w:rsidRDefault="007450F5" w:rsidP="007450F5">
      <w:pPr>
        <w:spacing w:after="0"/>
      </w:pPr>
      <w:r w:rsidRPr="00A3790C">
        <w:t>Obraťte se na manažera nebo distributora společnosti IDEXX pro Vaši oblast nebo navštivte naši webovou stránku: www.idexx.com/production/contactlpd</w:t>
      </w:r>
    </w:p>
    <w:p w14:paraId="3CFB4EC9" w14:textId="77777777" w:rsidR="007450F5" w:rsidRPr="00A3790C" w:rsidRDefault="007450F5" w:rsidP="007450F5">
      <w:pPr>
        <w:spacing w:after="0"/>
      </w:pPr>
    </w:p>
    <w:p w14:paraId="100A5010" w14:textId="77777777" w:rsidR="007450F5" w:rsidRPr="00A3790C" w:rsidRDefault="007450F5" w:rsidP="007450F5">
      <w:pPr>
        <w:spacing w:after="0"/>
      </w:pPr>
      <w:r w:rsidRPr="00A3790C">
        <w:t xml:space="preserve">*IDEXX a Test </w:t>
      </w:r>
      <w:proofErr w:type="spellStart"/>
      <w:r w:rsidRPr="00A3790C">
        <w:t>With</w:t>
      </w:r>
      <w:proofErr w:type="spellEnd"/>
      <w:r w:rsidRPr="00A3790C">
        <w:t xml:space="preserve"> </w:t>
      </w:r>
      <w:proofErr w:type="spellStart"/>
      <w:r w:rsidRPr="00A3790C">
        <w:t>Confidence</w:t>
      </w:r>
      <w:proofErr w:type="spellEnd"/>
      <w:r w:rsidRPr="00A3790C">
        <w:t xml:space="preserve"> jsou ochranné známky nebo registrované ochranné známky</w:t>
      </w:r>
    </w:p>
    <w:p w14:paraId="76AE1D86" w14:textId="77777777" w:rsidR="007450F5" w:rsidRPr="00A3790C" w:rsidRDefault="007450F5" w:rsidP="007450F5">
      <w:pPr>
        <w:spacing w:after="0"/>
      </w:pPr>
      <w:r w:rsidRPr="00A3790C">
        <w:t xml:space="preserve">společnosti IDEXX </w:t>
      </w:r>
      <w:proofErr w:type="spellStart"/>
      <w:r w:rsidRPr="00A3790C">
        <w:t>Laboratories</w:t>
      </w:r>
      <w:proofErr w:type="spellEnd"/>
      <w:r w:rsidRPr="00A3790C">
        <w:t>, Inc. nebo jejích přidružených společností ve Spojených státech amerických a/nebo v jiných zemích.</w:t>
      </w:r>
    </w:p>
    <w:p w14:paraId="10AF81DD" w14:textId="77777777" w:rsidR="007450F5" w:rsidRPr="00A3790C" w:rsidRDefault="007450F5" w:rsidP="007450F5">
      <w:pPr>
        <w:spacing w:after="0"/>
      </w:pPr>
    </w:p>
    <w:p w14:paraId="3815A938" w14:textId="4938A7B4" w:rsidR="007450F5" w:rsidRPr="00A3790C" w:rsidRDefault="007450F5" w:rsidP="007450F5">
      <w:pPr>
        <w:spacing w:after="0"/>
      </w:pPr>
      <w:r w:rsidRPr="00A3790C">
        <w:t>©201</w:t>
      </w:r>
      <w:r w:rsidR="000860F6" w:rsidRPr="00A3790C">
        <w:t>9</w:t>
      </w:r>
      <w:r w:rsidRPr="00A3790C">
        <w:t xml:space="preserve"> IDEXX </w:t>
      </w:r>
      <w:proofErr w:type="spellStart"/>
      <w:r w:rsidRPr="00A3790C">
        <w:t>Laboratories</w:t>
      </w:r>
      <w:proofErr w:type="spellEnd"/>
      <w:r w:rsidRPr="00A3790C">
        <w:t>, Inc. Všechna práva vyhrazena.</w:t>
      </w:r>
    </w:p>
    <w:p w14:paraId="32098A15" w14:textId="77777777" w:rsidR="007450F5" w:rsidRPr="00A3790C" w:rsidRDefault="007450F5" w:rsidP="007450F5">
      <w:pPr>
        <w:spacing w:after="0"/>
      </w:pPr>
    </w:p>
    <w:p w14:paraId="33031F12" w14:textId="77777777" w:rsidR="007450F5" w:rsidRPr="00A3790C" w:rsidRDefault="007450F5" w:rsidP="007450F5">
      <w:pPr>
        <w:spacing w:after="0"/>
      </w:pPr>
      <w:r w:rsidRPr="00A3790C">
        <w:rPr>
          <w:b/>
        </w:rPr>
        <w:t>Upozornění</w:t>
      </w:r>
    </w:p>
    <w:p w14:paraId="19CBCE68" w14:textId="77777777" w:rsidR="007450F5" w:rsidRPr="00A3790C" w:rsidRDefault="007450F5" w:rsidP="007450F5">
      <w:pPr>
        <w:spacing w:after="0"/>
        <w:rPr>
          <w:b/>
        </w:rPr>
      </w:pPr>
    </w:p>
    <w:p w14:paraId="3ABA2F98" w14:textId="77777777" w:rsidR="007450F5" w:rsidRPr="00A3790C" w:rsidRDefault="007450F5" w:rsidP="007450F5">
      <w:pPr>
        <w:spacing w:after="0"/>
        <w:rPr>
          <w:b/>
        </w:rPr>
      </w:pPr>
      <w:r w:rsidRPr="00A3790C">
        <w:rPr>
          <w:b/>
        </w:rPr>
        <w:t>H316 /P332+P313</w:t>
      </w:r>
    </w:p>
    <w:p w14:paraId="13C09C75" w14:textId="77777777" w:rsidR="007450F5" w:rsidRPr="00A3790C" w:rsidRDefault="007450F5" w:rsidP="007450F5">
      <w:pPr>
        <w:spacing w:after="0"/>
      </w:pPr>
      <w:r w:rsidRPr="00A3790C">
        <w:rPr>
          <w:b/>
        </w:rPr>
        <w:t xml:space="preserve">Pozitivní kontrola/Negativní kontrola – </w:t>
      </w:r>
      <w:r w:rsidRPr="00A3790C">
        <w:t xml:space="preserve">Způsobuje mírné podráždění pokožky. Dojde-li k podráždění pokožky: Vyhledejte lékařskou pomoc/ošetření. </w:t>
      </w:r>
    </w:p>
    <w:p w14:paraId="5F3EFDDB" w14:textId="77777777" w:rsidR="007450F5" w:rsidRPr="00A3790C" w:rsidRDefault="007450F5" w:rsidP="007450F5">
      <w:pPr>
        <w:spacing w:after="0"/>
      </w:pPr>
    </w:p>
    <w:p w14:paraId="0E9DB418" w14:textId="122D63B9" w:rsidR="007450F5" w:rsidRPr="00A3790C" w:rsidRDefault="007450F5" w:rsidP="007450F5">
      <w:pPr>
        <w:spacing w:after="0"/>
        <w:rPr>
          <w:b/>
        </w:rPr>
      </w:pPr>
      <w:r w:rsidRPr="00A3790C">
        <w:rPr>
          <w:b/>
        </w:rPr>
        <w:lastRenderedPageBreak/>
        <w:t>EUH208</w:t>
      </w:r>
    </w:p>
    <w:p w14:paraId="5312C805" w14:textId="772772CB" w:rsidR="007450F5" w:rsidRPr="00A3790C" w:rsidRDefault="007450F5" w:rsidP="007450F5">
      <w:pPr>
        <w:spacing w:after="0"/>
      </w:pPr>
      <w:r w:rsidRPr="00A3790C">
        <w:rPr>
          <w:b/>
        </w:rPr>
        <w:t>Konjugát –</w:t>
      </w:r>
      <w:r w:rsidR="000860F6" w:rsidRPr="00A3790C">
        <w:t xml:space="preserve"> </w:t>
      </w:r>
      <w:r w:rsidRPr="00A3790C">
        <w:t xml:space="preserve">Obsahuje </w:t>
      </w:r>
      <w:proofErr w:type="spellStart"/>
      <w:r w:rsidR="000860F6" w:rsidRPr="00A3790C">
        <w:t>Proclin</w:t>
      </w:r>
      <w:proofErr w:type="spellEnd"/>
      <w:r w:rsidRPr="00A3790C">
        <w:t>. Může vyvolat alergickou reakci.</w:t>
      </w:r>
    </w:p>
    <w:p w14:paraId="129056B7" w14:textId="77777777" w:rsidR="007450F5" w:rsidRPr="00A3790C" w:rsidRDefault="007450F5" w:rsidP="007450F5">
      <w:pPr>
        <w:spacing w:after="0"/>
        <w:rPr>
          <w:b/>
        </w:rPr>
      </w:pPr>
    </w:p>
    <w:p w14:paraId="465B575D" w14:textId="77777777" w:rsidR="007450F5" w:rsidRPr="00A3790C" w:rsidRDefault="007450F5" w:rsidP="007450F5">
      <w:pPr>
        <w:spacing w:after="0"/>
        <w:rPr>
          <w:b/>
        </w:rPr>
      </w:pPr>
      <w:r w:rsidRPr="00A3790C">
        <w:rPr>
          <w:b/>
        </w:rPr>
        <w:t>H315/H319/P280/P332+P313/P337+P313</w:t>
      </w:r>
    </w:p>
    <w:p w14:paraId="39335D0F" w14:textId="3F6BDF77" w:rsidR="007450F5" w:rsidRPr="00A3790C" w:rsidRDefault="007450F5" w:rsidP="007450F5">
      <w:pPr>
        <w:spacing w:after="0"/>
      </w:pPr>
      <w:r w:rsidRPr="00A3790C">
        <w:rPr>
          <w:b/>
        </w:rPr>
        <w:t>TMB substrát</w:t>
      </w:r>
      <w:r w:rsidRPr="00A3790C">
        <w:t xml:space="preserve"> </w:t>
      </w:r>
      <w:r w:rsidRPr="00A3790C">
        <w:rPr>
          <w:b/>
        </w:rPr>
        <w:t xml:space="preserve">– </w:t>
      </w:r>
      <w:r w:rsidRPr="00A3790C">
        <w:t>Způsobuje podráždění pokožky. Způsobuje závažné podráždění očí. Používejte ochranné rukavice/ochranné brýle/obličejový štít. Dojde-li k podráždění pokožky: Vyhledejte lékařskou pomoc/ošetření. Přetrvává-li podráždění očí: Vyhledejte lékařskou pomoc/ošetření.</w:t>
      </w:r>
    </w:p>
    <w:p w14:paraId="2868ACAD" w14:textId="77777777" w:rsidR="000860F6" w:rsidRPr="00A3790C" w:rsidRDefault="000860F6" w:rsidP="007450F5">
      <w:pPr>
        <w:spacing w:after="0"/>
      </w:pPr>
    </w:p>
    <w:p w14:paraId="0285CCDD" w14:textId="77777777" w:rsidR="007450F5" w:rsidRPr="00A3790C" w:rsidRDefault="007450F5" w:rsidP="007450F5">
      <w:pPr>
        <w:spacing w:after="0"/>
      </w:pPr>
    </w:p>
    <w:p w14:paraId="6210E78A" w14:textId="77777777" w:rsidR="007450F5" w:rsidRPr="00A3790C" w:rsidRDefault="007450F5" w:rsidP="007450F5">
      <w:pPr>
        <w:spacing w:after="0"/>
        <w:rPr>
          <w:b/>
        </w:rPr>
      </w:pPr>
      <w:r w:rsidRPr="00A3790C">
        <w:rPr>
          <w:b/>
        </w:rPr>
        <w:t>Popis symbolů:</w:t>
      </w:r>
    </w:p>
    <w:p w14:paraId="3D8F8E40" w14:textId="77777777" w:rsidR="007450F5" w:rsidRPr="00A3790C" w:rsidRDefault="007450F5" w:rsidP="007450F5">
      <w:pPr>
        <w:spacing w:after="0"/>
      </w:pPr>
    </w:p>
    <w:p w14:paraId="4750F40F" w14:textId="77777777" w:rsidR="007450F5" w:rsidRPr="00A3790C" w:rsidRDefault="007450F5" w:rsidP="007450F5">
      <w:pPr>
        <w:spacing w:after="0"/>
      </w:pPr>
      <w:r w:rsidRPr="00A3790C">
        <w:t>Číslo šarže</w:t>
      </w:r>
    </w:p>
    <w:p w14:paraId="07AFAFE1" w14:textId="77777777" w:rsidR="007450F5" w:rsidRPr="00A3790C" w:rsidRDefault="007450F5" w:rsidP="007450F5">
      <w:pPr>
        <w:spacing w:after="0"/>
      </w:pPr>
      <w:r w:rsidRPr="00A3790C">
        <w:t>Sériové číslo</w:t>
      </w:r>
    </w:p>
    <w:p w14:paraId="79FB08B3" w14:textId="77777777" w:rsidR="007450F5" w:rsidRPr="00A3790C" w:rsidRDefault="007450F5" w:rsidP="007450F5">
      <w:pPr>
        <w:spacing w:after="0"/>
      </w:pPr>
      <w:r w:rsidRPr="00A3790C">
        <w:t>Katalogové číslo</w:t>
      </w:r>
    </w:p>
    <w:p w14:paraId="2E89C38C" w14:textId="77777777" w:rsidR="007450F5" w:rsidRPr="00A3790C" w:rsidRDefault="007450F5" w:rsidP="007450F5">
      <w:pPr>
        <w:spacing w:after="0"/>
      </w:pPr>
      <w:r w:rsidRPr="00A3790C">
        <w:t>Diagnostika in vitro</w:t>
      </w:r>
    </w:p>
    <w:p w14:paraId="761FA9E6" w14:textId="77777777" w:rsidR="007450F5" w:rsidRPr="00A3790C" w:rsidRDefault="007450F5" w:rsidP="007450F5">
      <w:pPr>
        <w:spacing w:after="0"/>
      </w:pPr>
      <w:r w:rsidRPr="00A3790C">
        <w:t>Autorizovaný obchodní zástupce pro Evropu</w:t>
      </w:r>
    </w:p>
    <w:p w14:paraId="37C5C6CE" w14:textId="77777777" w:rsidR="007450F5" w:rsidRPr="00A3790C" w:rsidRDefault="007450F5" w:rsidP="007450F5">
      <w:pPr>
        <w:spacing w:after="0"/>
      </w:pPr>
      <w:r w:rsidRPr="00A3790C">
        <w:t>Pozitivní kontrola</w:t>
      </w:r>
    </w:p>
    <w:p w14:paraId="39689631" w14:textId="77777777" w:rsidR="007450F5" w:rsidRPr="00A3790C" w:rsidRDefault="007450F5" w:rsidP="007450F5">
      <w:pPr>
        <w:spacing w:after="0"/>
      </w:pPr>
      <w:r w:rsidRPr="00A3790C">
        <w:t>Negativní kontrola</w:t>
      </w:r>
    </w:p>
    <w:p w14:paraId="7C56A8F8" w14:textId="77777777" w:rsidR="007450F5" w:rsidRPr="00A3790C" w:rsidRDefault="007450F5" w:rsidP="007450F5">
      <w:pPr>
        <w:spacing w:after="0"/>
      </w:pPr>
      <w:r w:rsidRPr="00A3790C">
        <w:t>Datum spotřeby</w:t>
      </w:r>
    </w:p>
    <w:p w14:paraId="239D23C3" w14:textId="77777777" w:rsidR="007450F5" w:rsidRPr="00A3790C" w:rsidRDefault="007450F5" w:rsidP="007450F5">
      <w:pPr>
        <w:spacing w:after="0"/>
      </w:pPr>
      <w:r w:rsidRPr="00A3790C">
        <w:t>Datum výroby</w:t>
      </w:r>
    </w:p>
    <w:p w14:paraId="5E71B872" w14:textId="77777777" w:rsidR="007450F5" w:rsidRPr="00A3790C" w:rsidRDefault="007450F5" w:rsidP="007450F5">
      <w:pPr>
        <w:spacing w:after="0"/>
      </w:pPr>
      <w:r w:rsidRPr="00A3790C">
        <w:t>Výrobce</w:t>
      </w:r>
    </w:p>
    <w:p w14:paraId="4BBDC7A1" w14:textId="77777777" w:rsidR="007450F5" w:rsidRPr="00A3790C" w:rsidRDefault="007450F5" w:rsidP="007450F5">
      <w:pPr>
        <w:spacing w:after="0"/>
      </w:pPr>
      <w:r w:rsidRPr="00A3790C">
        <w:t>Teplotní omezení</w:t>
      </w:r>
    </w:p>
    <w:p w14:paraId="4AA039A3" w14:textId="77777777" w:rsidR="007450F5" w:rsidRPr="00A3790C" w:rsidRDefault="007450F5" w:rsidP="007450F5">
      <w:pPr>
        <w:spacing w:after="0"/>
      </w:pPr>
      <w:r w:rsidRPr="00A3790C">
        <w:t>Viz návod k použití</w:t>
      </w:r>
    </w:p>
    <w:p w14:paraId="7FD00D5C" w14:textId="77777777" w:rsidR="007450F5" w:rsidRPr="00A3790C" w:rsidRDefault="007450F5" w:rsidP="007450F5">
      <w:pPr>
        <w:spacing w:after="0"/>
      </w:pPr>
      <w:r w:rsidRPr="00A3790C">
        <w:t>Zásadní změna v návodu k použití</w:t>
      </w:r>
    </w:p>
    <w:p w14:paraId="6B9D78E2" w14:textId="77777777" w:rsidR="007450F5" w:rsidRPr="00A3790C" w:rsidRDefault="007450F5" w:rsidP="007450F5">
      <w:pPr>
        <w:spacing w:after="0"/>
      </w:pPr>
    </w:p>
    <w:p w14:paraId="133356B0" w14:textId="77777777" w:rsidR="007450F5" w:rsidRPr="00A3790C" w:rsidRDefault="007450F5" w:rsidP="007450F5">
      <w:pPr>
        <w:spacing w:after="0"/>
      </w:pPr>
      <w:r w:rsidRPr="00A3790C">
        <w:t xml:space="preserve">IDEXX </w:t>
      </w:r>
      <w:proofErr w:type="spellStart"/>
      <w:r w:rsidRPr="00A3790C">
        <w:t>Laboratories</w:t>
      </w:r>
      <w:proofErr w:type="spellEnd"/>
      <w:r w:rsidRPr="00A3790C">
        <w:t>, Inc.</w:t>
      </w:r>
    </w:p>
    <w:p w14:paraId="339156A9" w14:textId="77777777" w:rsidR="007450F5" w:rsidRPr="00A3790C" w:rsidRDefault="007450F5" w:rsidP="007450F5">
      <w:pPr>
        <w:spacing w:after="0"/>
      </w:pPr>
      <w:proofErr w:type="spellStart"/>
      <w:r w:rsidRPr="00A3790C">
        <w:t>One</w:t>
      </w:r>
      <w:proofErr w:type="spellEnd"/>
      <w:r w:rsidRPr="00A3790C">
        <w:t xml:space="preserve"> IDEXX Drive</w:t>
      </w:r>
    </w:p>
    <w:p w14:paraId="69B65820" w14:textId="77777777" w:rsidR="007450F5" w:rsidRPr="00A3790C" w:rsidRDefault="007450F5" w:rsidP="007450F5">
      <w:pPr>
        <w:spacing w:after="0"/>
      </w:pPr>
      <w:proofErr w:type="spellStart"/>
      <w:r w:rsidRPr="00A3790C">
        <w:t>Westbrook</w:t>
      </w:r>
      <w:proofErr w:type="spellEnd"/>
      <w:r w:rsidRPr="00A3790C">
        <w:t>, Maine 04092</w:t>
      </w:r>
    </w:p>
    <w:p w14:paraId="135FAF73" w14:textId="77777777" w:rsidR="007450F5" w:rsidRPr="00A3790C" w:rsidRDefault="007450F5" w:rsidP="007450F5">
      <w:pPr>
        <w:spacing w:after="0"/>
      </w:pPr>
      <w:r w:rsidRPr="00A3790C">
        <w:t>USA</w:t>
      </w:r>
    </w:p>
    <w:p w14:paraId="58DA90DD" w14:textId="77777777" w:rsidR="007450F5" w:rsidRPr="00A3790C" w:rsidRDefault="007450F5" w:rsidP="007450F5">
      <w:pPr>
        <w:spacing w:after="0"/>
      </w:pPr>
    </w:p>
    <w:p w14:paraId="53F45011" w14:textId="77777777" w:rsidR="007450F5" w:rsidRPr="00A3790C" w:rsidRDefault="007450F5" w:rsidP="007450F5">
      <w:pPr>
        <w:spacing w:after="0"/>
      </w:pPr>
      <w:r w:rsidRPr="00A3790C">
        <w:t>Výrobce</w:t>
      </w:r>
    </w:p>
    <w:p w14:paraId="5EB07796" w14:textId="77777777" w:rsidR="007450F5" w:rsidRPr="00A3790C" w:rsidRDefault="007450F5" w:rsidP="007450F5">
      <w:pPr>
        <w:spacing w:after="0"/>
      </w:pPr>
      <w:r w:rsidRPr="00A3790C">
        <w:t xml:space="preserve">IDEXX </w:t>
      </w:r>
      <w:proofErr w:type="spellStart"/>
      <w:r w:rsidRPr="00A3790C">
        <w:t>Switzerland</w:t>
      </w:r>
      <w:proofErr w:type="spellEnd"/>
      <w:r w:rsidRPr="00A3790C">
        <w:t xml:space="preserve"> AG</w:t>
      </w:r>
    </w:p>
    <w:p w14:paraId="32E8A669" w14:textId="77777777" w:rsidR="007450F5" w:rsidRPr="00A3790C" w:rsidRDefault="007450F5" w:rsidP="007450F5">
      <w:pPr>
        <w:spacing w:after="0"/>
      </w:pPr>
      <w:proofErr w:type="spellStart"/>
      <w:r w:rsidRPr="00A3790C">
        <w:t>Stationsstrasse</w:t>
      </w:r>
      <w:proofErr w:type="spellEnd"/>
      <w:r w:rsidRPr="00A3790C">
        <w:t xml:space="preserve"> 12</w:t>
      </w:r>
    </w:p>
    <w:p w14:paraId="2244D9B8" w14:textId="77777777" w:rsidR="007450F5" w:rsidRPr="00A3790C" w:rsidRDefault="007450F5" w:rsidP="007450F5">
      <w:pPr>
        <w:spacing w:after="0"/>
      </w:pPr>
      <w:r w:rsidRPr="00A3790C">
        <w:t xml:space="preserve">CH-3097 </w:t>
      </w:r>
      <w:proofErr w:type="spellStart"/>
      <w:r w:rsidRPr="00A3790C">
        <w:t>Liebefeld</w:t>
      </w:r>
      <w:proofErr w:type="spellEnd"/>
      <w:r w:rsidRPr="00A3790C">
        <w:t>-Bern</w:t>
      </w:r>
    </w:p>
    <w:p w14:paraId="46613DF0" w14:textId="77777777" w:rsidR="007450F5" w:rsidRPr="00A3790C" w:rsidRDefault="007450F5" w:rsidP="007450F5">
      <w:pPr>
        <w:spacing w:after="0"/>
      </w:pPr>
      <w:r w:rsidRPr="00A3790C">
        <w:t>Švýcarsko</w:t>
      </w:r>
    </w:p>
    <w:p w14:paraId="1B91EEB7" w14:textId="77777777" w:rsidR="007450F5" w:rsidRPr="00A3790C" w:rsidRDefault="007450F5" w:rsidP="007450F5">
      <w:pPr>
        <w:spacing w:after="0"/>
      </w:pPr>
    </w:p>
    <w:p w14:paraId="487FA3BE" w14:textId="1111D9B8" w:rsidR="007450F5" w:rsidRPr="00A3790C" w:rsidRDefault="00A3790C" w:rsidP="007450F5">
      <w:pPr>
        <w:spacing w:after="0"/>
      </w:pPr>
      <w:r>
        <w:t>Držitel rozhodnutí o schválení a z</w:t>
      </w:r>
      <w:r w:rsidR="007450F5" w:rsidRPr="00A3790C">
        <w:t>ástupce pro EU</w:t>
      </w:r>
    </w:p>
    <w:p w14:paraId="63B991E1" w14:textId="77777777" w:rsidR="007450F5" w:rsidRPr="00A3790C" w:rsidRDefault="007450F5" w:rsidP="007450F5">
      <w:pPr>
        <w:spacing w:after="0"/>
      </w:pPr>
      <w:r w:rsidRPr="00A3790C">
        <w:t xml:space="preserve">IDEXX </w:t>
      </w:r>
      <w:proofErr w:type="spellStart"/>
      <w:proofErr w:type="gramStart"/>
      <w:r w:rsidRPr="00A3790C">
        <w:t>Europe</w:t>
      </w:r>
      <w:proofErr w:type="spellEnd"/>
      <w:r w:rsidRPr="00A3790C">
        <w:t xml:space="preserve"> B.V.</w:t>
      </w:r>
      <w:proofErr w:type="gramEnd"/>
    </w:p>
    <w:p w14:paraId="611E471E" w14:textId="77777777" w:rsidR="007450F5" w:rsidRPr="00A3790C" w:rsidRDefault="007450F5" w:rsidP="007450F5">
      <w:pPr>
        <w:spacing w:after="0"/>
      </w:pPr>
      <w:proofErr w:type="gramStart"/>
      <w:r w:rsidRPr="00A3790C">
        <w:t>P.O.</w:t>
      </w:r>
      <w:proofErr w:type="gramEnd"/>
      <w:r w:rsidRPr="00A3790C">
        <w:t xml:space="preserve"> Box 1334</w:t>
      </w:r>
    </w:p>
    <w:p w14:paraId="619B36B1" w14:textId="77777777" w:rsidR="007450F5" w:rsidRPr="00A3790C" w:rsidRDefault="007450F5" w:rsidP="007450F5">
      <w:pPr>
        <w:spacing w:after="0"/>
      </w:pPr>
      <w:r w:rsidRPr="00A3790C">
        <w:t xml:space="preserve">2130 EK </w:t>
      </w:r>
      <w:proofErr w:type="spellStart"/>
      <w:r w:rsidRPr="00A3790C">
        <w:t>Hoofddorp</w:t>
      </w:r>
      <w:proofErr w:type="spellEnd"/>
    </w:p>
    <w:p w14:paraId="1A8E1A9D" w14:textId="77777777" w:rsidR="007450F5" w:rsidRPr="00A3790C" w:rsidRDefault="007450F5" w:rsidP="007450F5">
      <w:pPr>
        <w:spacing w:after="0"/>
      </w:pPr>
      <w:r w:rsidRPr="00A3790C">
        <w:t>Nizozemsko</w:t>
      </w:r>
    </w:p>
    <w:p w14:paraId="589FCB9B" w14:textId="77777777" w:rsidR="007450F5" w:rsidRDefault="007450F5" w:rsidP="007450F5"/>
    <w:p w14:paraId="7CC0F64E" w14:textId="0D0A610E" w:rsidR="007450F5" w:rsidRPr="00A3790C" w:rsidRDefault="00A3790C">
      <w:r>
        <w:t>Číslo schválení: 006-11/C</w:t>
      </w:r>
    </w:p>
    <w:sectPr w:rsidR="007450F5" w:rsidRPr="00A379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F4456" w14:textId="77777777" w:rsidR="00A053EE" w:rsidRDefault="00A053EE" w:rsidP="00906809">
      <w:pPr>
        <w:spacing w:after="0" w:line="240" w:lineRule="auto"/>
      </w:pPr>
      <w:r>
        <w:separator/>
      </w:r>
    </w:p>
  </w:endnote>
  <w:endnote w:type="continuationSeparator" w:id="0">
    <w:p w14:paraId="4A757733" w14:textId="77777777" w:rsidR="00A053EE" w:rsidRDefault="00A053EE" w:rsidP="0090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A2E4" w14:textId="77777777" w:rsidR="00A053EE" w:rsidRDefault="00A053EE" w:rsidP="00906809">
      <w:pPr>
        <w:spacing w:after="0" w:line="240" w:lineRule="auto"/>
      </w:pPr>
      <w:r>
        <w:separator/>
      </w:r>
    </w:p>
  </w:footnote>
  <w:footnote w:type="continuationSeparator" w:id="0">
    <w:p w14:paraId="74DEF04E" w14:textId="77777777" w:rsidR="00A053EE" w:rsidRDefault="00A053EE" w:rsidP="0090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636DA" w14:textId="5C01A1DA" w:rsidR="00906809" w:rsidRDefault="000B7E40" w:rsidP="00906809">
    <w:pPr>
      <w:rPr>
        <w:b/>
        <w:bCs/>
      </w:rPr>
    </w:pPr>
    <w:r>
      <w:rPr>
        <w:b/>
        <w:bCs/>
      </w:rPr>
      <w:t>Text příbalové informace </w:t>
    </w:r>
    <w:r w:rsidR="00906809">
      <w:rPr>
        <w:b/>
        <w:bCs/>
      </w:rPr>
      <w:t xml:space="preserve">součást dokumentace schválené rozhodnutím </w:t>
    </w:r>
    <w:proofErr w:type="spellStart"/>
    <w:proofErr w:type="gramStart"/>
    <w:r w:rsidR="00906809">
      <w:rPr>
        <w:b/>
        <w:bCs/>
      </w:rPr>
      <w:t>sp.zn</w:t>
    </w:r>
    <w:proofErr w:type="spellEnd"/>
    <w:r w:rsidR="00906809">
      <w:rPr>
        <w:b/>
        <w:bCs/>
      </w:rPr>
      <w:t>.</w:t>
    </w:r>
    <w:proofErr w:type="gramEnd"/>
    <w:r w:rsidR="00906809"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573BAE63293743EAAE9E03F883DCACB1"/>
        </w:placeholder>
        <w:text/>
      </w:sdtPr>
      <w:sdtEndPr/>
      <w:sdtContent>
        <w:r w:rsidRPr="000B7E40">
          <w:rPr>
            <w:rFonts w:eastAsia="Times New Roman"/>
            <w:b/>
            <w:lang w:eastAsia="cs-CZ"/>
          </w:rPr>
          <w:t>USKVBL/2554/2021/POD</w:t>
        </w:r>
      </w:sdtContent>
    </w:sdt>
    <w:r>
      <w:rPr>
        <w:rFonts w:eastAsia="Times New Roman"/>
        <w:b/>
        <w:lang w:eastAsia="cs-CZ"/>
      </w:rPr>
      <w:t>,</w:t>
    </w:r>
    <w:r w:rsidR="00906809"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256413127"/>
        <w:placeholder>
          <w:docPart w:val="573BAE63293743EAAE9E03F883DCACB1"/>
        </w:placeholder>
        <w:text/>
      </w:sdtPr>
      <w:sdtEndPr/>
      <w:sdtContent>
        <w:r w:rsidRPr="000B7E40">
          <w:rPr>
            <w:rFonts w:eastAsia="Times New Roman"/>
            <w:b/>
            <w:lang w:eastAsia="cs-CZ"/>
          </w:rPr>
          <w:t>USKVBL/5944/2021/REG-</w:t>
        </w:r>
        <w:proofErr w:type="spellStart"/>
        <w:r w:rsidRPr="000B7E40">
          <w:rPr>
            <w:rFonts w:eastAsia="Times New Roman"/>
            <w:b/>
            <w:lang w:eastAsia="cs-CZ"/>
          </w:rPr>
          <w:t>Gro</w:t>
        </w:r>
        <w:proofErr w:type="spellEnd"/>
      </w:sdtContent>
    </w:sdt>
    <w:r w:rsidR="00906809"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535914EEF6A04786986E9F70B90F5657"/>
        </w:placeholder>
        <w:date w:fullDate="2021-04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22DC4">
          <w:rPr>
            <w:b/>
            <w:bCs/>
          </w:rPr>
          <w:t>30.4.2021</w:t>
        </w:r>
      </w:sdtContent>
    </w:sdt>
    <w:r w:rsidR="00906809"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7CDE922524744E919A0B6603A6551C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prodloužení platnosti rozhodnutí o schválení veterinárního přípravku</w:t>
        </w:r>
      </w:sdtContent>
    </w:sdt>
    <w:r w:rsidR="00906809"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eastAsia="cs-CZ"/>
        </w:rPr>
        <w:id w:val="-484012948"/>
        <w:placeholder>
          <w:docPart w:val="573BAE63293743EAAE9E03F883DCACB1"/>
        </w:placeholder>
        <w:text/>
      </w:sdtPr>
      <w:sdtEndPr/>
      <w:sdtContent>
        <w:proofErr w:type="spellStart"/>
        <w:r w:rsidRPr="000B7E40">
          <w:rPr>
            <w:rFonts w:ascii="Calibri" w:eastAsia="Times New Roman" w:hAnsi="Calibri" w:cs="Calibri"/>
            <w:b/>
            <w:bCs/>
            <w:lang w:eastAsia="cs-CZ"/>
          </w:rPr>
          <w:t>Herdchek</w:t>
        </w:r>
        <w:proofErr w:type="spellEnd"/>
        <w:r w:rsidRPr="000B7E40">
          <w:rPr>
            <w:rFonts w:ascii="Calibri" w:eastAsia="Times New Roman" w:hAnsi="Calibri" w:cs="Calibri"/>
            <w:b/>
            <w:bCs/>
            <w:lang w:eastAsia="cs-CZ"/>
          </w:rPr>
          <w:t xml:space="preserve"> PRRS X3</w:t>
        </w:r>
      </w:sdtContent>
    </w:sdt>
  </w:p>
  <w:p w14:paraId="0DAFC581" w14:textId="77777777" w:rsidR="00906809" w:rsidRDefault="009068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8E"/>
    <w:rsid w:val="00083C12"/>
    <w:rsid w:val="000860F6"/>
    <w:rsid w:val="000B7E40"/>
    <w:rsid w:val="000D49E3"/>
    <w:rsid w:val="001431DE"/>
    <w:rsid w:val="001D00A5"/>
    <w:rsid w:val="00213E8E"/>
    <w:rsid w:val="00315045"/>
    <w:rsid w:val="00350B95"/>
    <w:rsid w:val="003C10BA"/>
    <w:rsid w:val="004C47B9"/>
    <w:rsid w:val="005B0F7A"/>
    <w:rsid w:val="0063160E"/>
    <w:rsid w:val="00697B36"/>
    <w:rsid w:val="007450F5"/>
    <w:rsid w:val="00847CCD"/>
    <w:rsid w:val="00906809"/>
    <w:rsid w:val="009B59D1"/>
    <w:rsid w:val="009D63F3"/>
    <w:rsid w:val="009F63CC"/>
    <w:rsid w:val="00A053EE"/>
    <w:rsid w:val="00A3790C"/>
    <w:rsid w:val="00B22DC4"/>
    <w:rsid w:val="00BE2124"/>
    <w:rsid w:val="00C542E3"/>
    <w:rsid w:val="00C71D32"/>
    <w:rsid w:val="00CF3A69"/>
    <w:rsid w:val="00DA2387"/>
    <w:rsid w:val="00F3286F"/>
    <w:rsid w:val="00F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49C"/>
  <w15:chartTrackingRefBased/>
  <w15:docId w15:val="{614E70A3-9881-41CC-9C05-2D63F52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3E8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809"/>
  </w:style>
  <w:style w:type="paragraph" w:styleId="Zpat">
    <w:name w:val="footer"/>
    <w:basedOn w:val="Normln"/>
    <w:link w:val="ZpatChar"/>
    <w:uiPriority w:val="99"/>
    <w:unhideWhenUsed/>
    <w:rsid w:val="0090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809"/>
  </w:style>
  <w:style w:type="character" w:styleId="Zstupntext">
    <w:name w:val="Placeholder Text"/>
    <w:rsid w:val="00906809"/>
    <w:rPr>
      <w:color w:val="808080"/>
    </w:rPr>
  </w:style>
  <w:style w:type="character" w:styleId="Siln">
    <w:name w:val="Strong"/>
    <w:basedOn w:val="Standardnpsmoodstavce"/>
    <w:uiPriority w:val="22"/>
    <w:qFormat/>
    <w:rsid w:val="00906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3BAE63293743EAAE9E03F883DCA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5C786-6A2B-4BA2-9C6D-0BDEEAF5756A}"/>
      </w:docPartPr>
      <w:docPartBody>
        <w:p w:rsidR="00434E23" w:rsidRDefault="00C30ECD" w:rsidP="00C30ECD">
          <w:pPr>
            <w:pStyle w:val="573BAE63293743EAAE9E03F883DCAC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35914EEF6A04786986E9F70B90F5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2C887-1791-4860-810D-448A48B64ABA}"/>
      </w:docPartPr>
      <w:docPartBody>
        <w:p w:rsidR="00434E23" w:rsidRDefault="00C30ECD" w:rsidP="00C30ECD">
          <w:pPr>
            <w:pStyle w:val="535914EEF6A04786986E9F70B90F56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DE922524744E919A0B6603A6551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1B364-32F3-46E8-9EA0-B0923DC05C69}"/>
      </w:docPartPr>
      <w:docPartBody>
        <w:p w:rsidR="00434E23" w:rsidRDefault="00C30ECD" w:rsidP="00C30ECD">
          <w:pPr>
            <w:pStyle w:val="7CDE922524744E919A0B6603A6551C4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CD"/>
    <w:rsid w:val="00434E23"/>
    <w:rsid w:val="006A7374"/>
    <w:rsid w:val="00781A02"/>
    <w:rsid w:val="009E2273"/>
    <w:rsid w:val="00C30ECD"/>
    <w:rsid w:val="00F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30ECD"/>
    <w:rPr>
      <w:color w:val="808080"/>
    </w:rPr>
  </w:style>
  <w:style w:type="paragraph" w:customStyle="1" w:styleId="573BAE63293743EAAE9E03F883DCACB1">
    <w:name w:val="573BAE63293743EAAE9E03F883DCACB1"/>
    <w:rsid w:val="00C30ECD"/>
  </w:style>
  <w:style w:type="paragraph" w:customStyle="1" w:styleId="535914EEF6A04786986E9F70B90F5657">
    <w:name w:val="535914EEF6A04786986E9F70B90F5657"/>
    <w:rsid w:val="00C30ECD"/>
  </w:style>
  <w:style w:type="paragraph" w:customStyle="1" w:styleId="7CDE922524744E919A0B6603A6551C41">
    <w:name w:val="7CDE922524744E919A0B6603A6551C41"/>
    <w:rsid w:val="00C30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Morávková Věra</cp:lastModifiedBy>
  <cp:revision>8</cp:revision>
  <dcterms:created xsi:type="dcterms:W3CDTF">2021-04-29T10:41:00Z</dcterms:created>
  <dcterms:modified xsi:type="dcterms:W3CDTF">2021-05-06T09:22:00Z</dcterms:modified>
</cp:coreProperties>
</file>