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A0D8D" w14:textId="77777777" w:rsidR="005B7B4A" w:rsidRDefault="002B0092">
      <w:pPr>
        <w:rPr>
          <w:b/>
          <w:sz w:val="24"/>
          <w:szCs w:val="24"/>
          <w:u w:val="single"/>
        </w:rPr>
      </w:pPr>
      <w:r w:rsidRPr="00D80AFF">
        <w:rPr>
          <w:b/>
          <w:sz w:val="24"/>
          <w:szCs w:val="24"/>
          <w:u w:val="single"/>
        </w:rPr>
        <w:t>Testovací souprava k</w:t>
      </w:r>
      <w:r w:rsidR="001D4EBF">
        <w:rPr>
          <w:b/>
          <w:sz w:val="24"/>
          <w:szCs w:val="24"/>
          <w:u w:val="single"/>
        </w:rPr>
        <w:t> </w:t>
      </w:r>
      <w:r w:rsidRPr="00D80AFF">
        <w:rPr>
          <w:b/>
          <w:sz w:val="24"/>
          <w:szCs w:val="24"/>
          <w:u w:val="single"/>
        </w:rPr>
        <w:t>pr</w:t>
      </w:r>
      <w:r w:rsidR="001D4EBF">
        <w:rPr>
          <w:b/>
          <w:sz w:val="24"/>
          <w:szCs w:val="24"/>
          <w:u w:val="single"/>
        </w:rPr>
        <w:t xml:space="preserve">ůkazu </w:t>
      </w:r>
      <w:r w:rsidRPr="00D80AFF">
        <w:rPr>
          <w:b/>
          <w:sz w:val="24"/>
          <w:szCs w:val="24"/>
          <w:u w:val="single"/>
        </w:rPr>
        <w:t xml:space="preserve">protilátek proti viru infekční </w:t>
      </w:r>
      <w:proofErr w:type="spellStart"/>
      <w:r w:rsidRPr="00D80AFF">
        <w:rPr>
          <w:b/>
          <w:sz w:val="24"/>
          <w:szCs w:val="24"/>
          <w:u w:val="single"/>
        </w:rPr>
        <w:t>rinotracheitidy</w:t>
      </w:r>
      <w:proofErr w:type="spellEnd"/>
      <w:r w:rsidRPr="00D80AFF">
        <w:rPr>
          <w:b/>
          <w:sz w:val="24"/>
          <w:szCs w:val="24"/>
          <w:u w:val="single"/>
        </w:rPr>
        <w:t xml:space="preserve"> skotu v individuálních vzorcích séra a plazmy </w:t>
      </w:r>
    </w:p>
    <w:p w14:paraId="6F269F14" w14:textId="77777777" w:rsidR="00960754" w:rsidRPr="00960754" w:rsidRDefault="00960754">
      <w:pPr>
        <w:rPr>
          <w:sz w:val="24"/>
          <w:szCs w:val="24"/>
        </w:rPr>
      </w:pPr>
      <w:r w:rsidRPr="00960754">
        <w:rPr>
          <w:sz w:val="24"/>
          <w:szCs w:val="24"/>
        </w:rPr>
        <w:t>Pouze k veterinárnímu užití</w:t>
      </w:r>
    </w:p>
    <w:p w14:paraId="37B1BFB2" w14:textId="77777777" w:rsidR="002B0092" w:rsidRPr="00D80AFF" w:rsidRDefault="002B0092">
      <w:pPr>
        <w:rPr>
          <w:b/>
          <w:sz w:val="24"/>
          <w:szCs w:val="24"/>
          <w:u w:val="single"/>
        </w:rPr>
      </w:pPr>
      <w:r w:rsidRPr="00D80AFF">
        <w:rPr>
          <w:b/>
          <w:sz w:val="24"/>
          <w:szCs w:val="24"/>
          <w:u w:val="single"/>
        </w:rPr>
        <w:t>Název a zamýšlené použití</w:t>
      </w:r>
    </w:p>
    <w:p w14:paraId="3913EC34" w14:textId="3B91413C" w:rsidR="002B0092" w:rsidRDefault="002B0092">
      <w:pPr>
        <w:rPr>
          <w:sz w:val="24"/>
          <w:szCs w:val="24"/>
        </w:rPr>
      </w:pPr>
      <w:r w:rsidRPr="002B0092">
        <w:rPr>
          <w:sz w:val="24"/>
          <w:szCs w:val="24"/>
        </w:rPr>
        <w:t xml:space="preserve">IDEXX IBR </w:t>
      </w:r>
      <w:proofErr w:type="spellStart"/>
      <w:r w:rsidR="00F01351" w:rsidRPr="00F01351">
        <w:rPr>
          <w:rFonts w:ascii="Calibri" w:hAnsi="Calibri" w:cs="Calibri"/>
          <w:sz w:val="24"/>
          <w:szCs w:val="24"/>
        </w:rPr>
        <w:t>Individual</w:t>
      </w:r>
      <w:proofErr w:type="spellEnd"/>
      <w:r w:rsidR="00F01351" w:rsidRPr="00F01351">
        <w:rPr>
          <w:rFonts w:ascii="Calibri" w:hAnsi="Calibri" w:cs="Calibri"/>
          <w:sz w:val="24"/>
          <w:szCs w:val="24"/>
        </w:rPr>
        <w:t xml:space="preserve"> Ab Test </w:t>
      </w:r>
      <w:proofErr w:type="spellStart"/>
      <w:r w:rsidR="00F01351" w:rsidRPr="00F01351">
        <w:rPr>
          <w:rFonts w:ascii="Calibri" w:hAnsi="Calibri" w:cs="Calibri"/>
          <w:sz w:val="24"/>
          <w:szCs w:val="24"/>
        </w:rPr>
        <w:t>Kit</w:t>
      </w:r>
      <w:proofErr w:type="spellEnd"/>
      <w:r w:rsidR="00F01351" w:rsidRPr="00F01351">
        <w:rPr>
          <w:rFonts w:ascii="Calibri" w:hAnsi="Calibri" w:cs="Calibri"/>
          <w:sz w:val="24"/>
          <w:szCs w:val="24"/>
        </w:rPr>
        <w:t xml:space="preserve"> </w:t>
      </w:r>
      <w:r w:rsidRPr="00F01351">
        <w:rPr>
          <w:rFonts w:ascii="Calibri" w:hAnsi="Calibri" w:cs="Calibri"/>
          <w:sz w:val="24"/>
          <w:szCs w:val="24"/>
        </w:rPr>
        <w:t>je</w:t>
      </w:r>
      <w:r w:rsidRPr="002B0092">
        <w:rPr>
          <w:sz w:val="24"/>
          <w:szCs w:val="24"/>
        </w:rPr>
        <w:t xml:space="preserve"> enzymatická </w:t>
      </w:r>
      <w:proofErr w:type="spellStart"/>
      <w:r w:rsidRPr="002B0092">
        <w:rPr>
          <w:sz w:val="24"/>
          <w:szCs w:val="24"/>
        </w:rPr>
        <w:t>imunoassay</w:t>
      </w:r>
      <w:proofErr w:type="spellEnd"/>
      <w:r w:rsidRPr="002B0092">
        <w:rPr>
          <w:sz w:val="24"/>
          <w:szCs w:val="24"/>
        </w:rPr>
        <w:t xml:space="preserve"> pro stanovení protilátek BHV1 specifických pro virus způsobující infekční </w:t>
      </w:r>
      <w:proofErr w:type="spellStart"/>
      <w:r w:rsidRPr="002B0092">
        <w:rPr>
          <w:sz w:val="24"/>
          <w:szCs w:val="24"/>
        </w:rPr>
        <w:t>rinotracheitidu</w:t>
      </w:r>
      <w:proofErr w:type="spellEnd"/>
      <w:r w:rsidRPr="002B0092">
        <w:rPr>
          <w:sz w:val="24"/>
          <w:szCs w:val="24"/>
        </w:rPr>
        <w:t xml:space="preserve"> skotu (IBR) v individuálních vzorcích </w:t>
      </w:r>
      <w:r>
        <w:rPr>
          <w:sz w:val="24"/>
          <w:szCs w:val="24"/>
        </w:rPr>
        <w:t xml:space="preserve">bovinního </w:t>
      </w:r>
      <w:r w:rsidRPr="002B0092">
        <w:rPr>
          <w:sz w:val="24"/>
          <w:szCs w:val="24"/>
        </w:rPr>
        <w:t xml:space="preserve">séra </w:t>
      </w:r>
      <w:r>
        <w:rPr>
          <w:sz w:val="24"/>
          <w:szCs w:val="24"/>
        </w:rPr>
        <w:t>a plazmy.</w:t>
      </w:r>
    </w:p>
    <w:p w14:paraId="4C5946E1" w14:textId="77777777" w:rsidR="002B0092" w:rsidRPr="00D80AFF" w:rsidRDefault="002B0092">
      <w:pPr>
        <w:rPr>
          <w:b/>
          <w:sz w:val="24"/>
          <w:szCs w:val="24"/>
          <w:u w:val="single"/>
        </w:rPr>
      </w:pPr>
      <w:r w:rsidRPr="00D80AFF">
        <w:rPr>
          <w:b/>
          <w:sz w:val="24"/>
          <w:szCs w:val="24"/>
          <w:u w:val="single"/>
        </w:rPr>
        <w:t>Všeobecné informace</w:t>
      </w:r>
    </w:p>
    <w:p w14:paraId="1801043A" w14:textId="429522EE" w:rsidR="002B0092" w:rsidRDefault="002B0092" w:rsidP="002B0092">
      <w:pPr>
        <w:rPr>
          <w:sz w:val="24"/>
          <w:szCs w:val="24"/>
        </w:rPr>
      </w:pPr>
      <w:r w:rsidRPr="002B0092">
        <w:rPr>
          <w:sz w:val="24"/>
          <w:szCs w:val="24"/>
        </w:rPr>
        <w:t xml:space="preserve">Infekční </w:t>
      </w:r>
      <w:proofErr w:type="spellStart"/>
      <w:r w:rsidRPr="002B0092">
        <w:rPr>
          <w:sz w:val="24"/>
          <w:szCs w:val="24"/>
        </w:rPr>
        <w:t>rinotracheitida</w:t>
      </w:r>
      <w:proofErr w:type="spellEnd"/>
      <w:r w:rsidRPr="002B0092">
        <w:rPr>
          <w:sz w:val="24"/>
          <w:szCs w:val="24"/>
        </w:rPr>
        <w:t xml:space="preserve"> skotu je vysoce nakažlivé infekční onemocnění, způsobované bovinním </w:t>
      </w:r>
      <w:proofErr w:type="spellStart"/>
      <w:r w:rsidRPr="002B0092">
        <w:rPr>
          <w:sz w:val="24"/>
          <w:szCs w:val="24"/>
        </w:rPr>
        <w:t>herpesvirem</w:t>
      </w:r>
      <w:proofErr w:type="spellEnd"/>
      <w:r w:rsidRPr="002B0092">
        <w:rPr>
          <w:sz w:val="24"/>
          <w:szCs w:val="24"/>
        </w:rPr>
        <w:t xml:space="preserve"> 1. </w:t>
      </w:r>
      <w:r>
        <w:rPr>
          <w:sz w:val="24"/>
          <w:szCs w:val="24"/>
        </w:rPr>
        <w:t xml:space="preserve">Nejčastěji se projevuje jako respirační syndrom zahrnující kašel, rýmu, zvýšenou tělesnou teplotu a </w:t>
      </w:r>
      <w:proofErr w:type="spellStart"/>
      <w:r>
        <w:rPr>
          <w:sz w:val="24"/>
          <w:szCs w:val="24"/>
        </w:rPr>
        <w:t>bronchopulmonární</w:t>
      </w:r>
      <w:proofErr w:type="spellEnd"/>
      <w:r>
        <w:rPr>
          <w:sz w:val="24"/>
          <w:szCs w:val="24"/>
        </w:rPr>
        <w:t xml:space="preserve"> komplikace. Vzácněji se může vyskytovat v okulární, nervové nebo genitální formě (bovinní </w:t>
      </w:r>
      <w:proofErr w:type="spellStart"/>
      <w:r>
        <w:rPr>
          <w:sz w:val="24"/>
          <w:szCs w:val="24"/>
        </w:rPr>
        <w:t>pustulární</w:t>
      </w:r>
      <w:proofErr w:type="spellEnd"/>
      <w:r>
        <w:rPr>
          <w:sz w:val="24"/>
          <w:szCs w:val="24"/>
        </w:rPr>
        <w:t xml:space="preserve"> vulvovaginitida)</w:t>
      </w:r>
      <w:r w:rsidR="00BE0684">
        <w:rPr>
          <w:sz w:val="24"/>
          <w:szCs w:val="24"/>
        </w:rPr>
        <w:t xml:space="preserve">. </w:t>
      </w:r>
      <w:r w:rsidR="00BE0684">
        <w:rPr>
          <w:sz w:val="24"/>
          <w:szCs w:val="24"/>
        </w:rPr>
        <w:br/>
        <w:t>Může způsobit také aborty a neonatální mortalitu. Stejně jako</w:t>
      </w:r>
      <w:r w:rsidR="001D4EBF">
        <w:rPr>
          <w:sz w:val="24"/>
          <w:szCs w:val="24"/>
        </w:rPr>
        <w:t xml:space="preserve"> </w:t>
      </w:r>
      <w:r w:rsidR="00BE0684">
        <w:rPr>
          <w:sz w:val="24"/>
          <w:szCs w:val="24"/>
        </w:rPr>
        <w:t xml:space="preserve">všechny ostatní </w:t>
      </w:r>
      <w:proofErr w:type="spellStart"/>
      <w:r w:rsidR="00BE0684">
        <w:rPr>
          <w:sz w:val="24"/>
          <w:szCs w:val="24"/>
        </w:rPr>
        <w:t>herpesviry</w:t>
      </w:r>
      <w:proofErr w:type="spellEnd"/>
      <w:r w:rsidR="00BE0684">
        <w:rPr>
          <w:sz w:val="24"/>
          <w:szCs w:val="24"/>
        </w:rPr>
        <w:t xml:space="preserve"> může BHV-1 po primární infekci zůstat v infikovaném zvířeti v latentní formě a znovu se projevit v obdobích virální reaktivace.</w:t>
      </w:r>
      <w:r w:rsidR="00BE0684">
        <w:rPr>
          <w:sz w:val="24"/>
          <w:szCs w:val="24"/>
        </w:rPr>
        <w:br/>
        <w:t xml:space="preserve">Vakcinace slouží k omezení šíření viru v infikovaném stádě, ale neposkytuje absolutní ochranu: byť v oblastech s výrazně rozšířenou infekcí nebo na farmách, kde se virus vyskytuje, vakcinace snižuje nebo zcela eliminuje ekonomické dopady nemoci, nezabrání jejímu vytrvalému šíření a eventuálnímu obnovenému výskytu. </w:t>
      </w:r>
      <w:r w:rsidR="00BE0684">
        <w:rPr>
          <w:sz w:val="24"/>
          <w:szCs w:val="24"/>
        </w:rPr>
        <w:br/>
        <w:t xml:space="preserve">Proto, stejně jako u </w:t>
      </w:r>
      <w:proofErr w:type="spellStart"/>
      <w:r w:rsidR="00BE0684">
        <w:rPr>
          <w:sz w:val="24"/>
          <w:szCs w:val="24"/>
        </w:rPr>
        <w:t>Aujeszkyho</w:t>
      </w:r>
      <w:proofErr w:type="spellEnd"/>
      <w:r w:rsidR="00BE0684">
        <w:rPr>
          <w:sz w:val="24"/>
          <w:szCs w:val="24"/>
        </w:rPr>
        <w:t xml:space="preserve"> nemoci, jsou sanitární programy založeny převážně na sérologickém screeningu a progresivní eliminaci </w:t>
      </w:r>
      <w:proofErr w:type="spellStart"/>
      <w:r w:rsidR="00BE0684">
        <w:rPr>
          <w:sz w:val="24"/>
          <w:szCs w:val="24"/>
        </w:rPr>
        <w:t>séropozitivních</w:t>
      </w:r>
      <w:proofErr w:type="spellEnd"/>
      <w:r w:rsidR="00BE0684">
        <w:rPr>
          <w:sz w:val="24"/>
          <w:szCs w:val="24"/>
        </w:rPr>
        <w:t xml:space="preserve"> zvířat (v oblastech s mírnou a střední prevalencí). </w:t>
      </w:r>
      <w:r w:rsidR="0051063A">
        <w:rPr>
          <w:sz w:val="24"/>
          <w:szCs w:val="24"/>
        </w:rPr>
        <w:br/>
        <w:t xml:space="preserve">Dřívější screeningové metody založené na </w:t>
      </w:r>
      <w:proofErr w:type="spellStart"/>
      <w:r w:rsidR="0051063A">
        <w:rPr>
          <w:sz w:val="24"/>
          <w:szCs w:val="24"/>
        </w:rPr>
        <w:t>séroneutralizaci</w:t>
      </w:r>
      <w:proofErr w:type="spellEnd"/>
      <w:r w:rsidR="0051063A">
        <w:rPr>
          <w:sz w:val="24"/>
          <w:szCs w:val="24"/>
        </w:rPr>
        <w:t xml:space="preserve"> nebo pasivní aglutinaci séra jsou dnes převážně nahrazeny metodou ELISA. Tato metoda je snadno implementovatelná, rychlá a </w:t>
      </w:r>
      <w:r w:rsidR="00F01351">
        <w:rPr>
          <w:sz w:val="24"/>
          <w:szCs w:val="24"/>
        </w:rPr>
        <w:t>spolehlivá,</w:t>
      </w:r>
      <w:r w:rsidR="0051063A">
        <w:rPr>
          <w:sz w:val="24"/>
          <w:szCs w:val="24"/>
        </w:rPr>
        <w:t xml:space="preserve"> a navíc obzvláště vhodná k analýze velkého množství vzorků. </w:t>
      </w:r>
    </w:p>
    <w:p w14:paraId="7A0BDA6B" w14:textId="77777777" w:rsidR="002B0092" w:rsidRPr="00960754" w:rsidRDefault="008278C5" w:rsidP="002B0092">
      <w:pPr>
        <w:rPr>
          <w:b/>
          <w:sz w:val="24"/>
          <w:szCs w:val="24"/>
          <w:u w:val="single"/>
        </w:rPr>
      </w:pPr>
      <w:r w:rsidRPr="00960754">
        <w:rPr>
          <w:b/>
          <w:sz w:val="24"/>
          <w:szCs w:val="24"/>
          <w:u w:val="single"/>
        </w:rPr>
        <w:t>Popisy a principy</w:t>
      </w:r>
    </w:p>
    <w:p w14:paraId="33C7214D" w14:textId="58CFDDC8" w:rsidR="008278C5" w:rsidRDefault="008278C5" w:rsidP="002B0092">
      <w:pPr>
        <w:rPr>
          <w:sz w:val="24"/>
          <w:szCs w:val="24"/>
        </w:rPr>
      </w:pPr>
      <w:r>
        <w:rPr>
          <w:sz w:val="24"/>
          <w:szCs w:val="24"/>
        </w:rPr>
        <w:t>Mikrotitrační destičky jsou potaženy ultra</w:t>
      </w:r>
      <w:r w:rsidR="00F63C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čistým </w:t>
      </w:r>
      <w:proofErr w:type="spellStart"/>
      <w:r>
        <w:rPr>
          <w:sz w:val="24"/>
          <w:szCs w:val="24"/>
        </w:rPr>
        <w:t>lyzátem</w:t>
      </w:r>
      <w:proofErr w:type="spellEnd"/>
      <w:r>
        <w:rPr>
          <w:sz w:val="24"/>
          <w:szCs w:val="24"/>
        </w:rPr>
        <w:t xml:space="preserve"> BHV-1. Testované vzorky jsou zředěny a inkubovány v jamkách </w:t>
      </w:r>
      <w:r w:rsidR="00AF40BD">
        <w:rPr>
          <w:sz w:val="24"/>
          <w:szCs w:val="24"/>
        </w:rPr>
        <w:t>destičky. Inkubací</w:t>
      </w:r>
      <w:r>
        <w:rPr>
          <w:sz w:val="24"/>
          <w:szCs w:val="24"/>
        </w:rPr>
        <w:t xml:space="preserve"> vzorku v potažených jamkách</w:t>
      </w:r>
      <w:r w:rsidR="00AF40BD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vytvoří specifické protilátky BHV-1</w:t>
      </w:r>
      <w:r w:rsidR="00792F05">
        <w:rPr>
          <w:sz w:val="24"/>
          <w:szCs w:val="24"/>
        </w:rPr>
        <w:t xml:space="preserve"> vytvoří imunokomplex</w:t>
      </w:r>
      <w:r>
        <w:rPr>
          <w:sz w:val="24"/>
          <w:szCs w:val="24"/>
        </w:rPr>
        <w:t xml:space="preserve"> s BHV-1 antigenem. Po vymytí přebytečného materiálu </w:t>
      </w:r>
      <w:r w:rsidR="00DB31BD">
        <w:rPr>
          <w:sz w:val="24"/>
          <w:szCs w:val="24"/>
        </w:rPr>
        <w:t>se přidá anti-</w:t>
      </w:r>
      <w:proofErr w:type="spellStart"/>
      <w:r w:rsidR="00DB31BD">
        <w:rPr>
          <w:sz w:val="24"/>
          <w:szCs w:val="24"/>
        </w:rPr>
        <w:t>ruminant</w:t>
      </w:r>
      <w:proofErr w:type="spellEnd"/>
      <w:r w:rsidR="00DB31BD">
        <w:rPr>
          <w:sz w:val="24"/>
          <w:szCs w:val="24"/>
        </w:rPr>
        <w:t xml:space="preserve"> protilátkový konjugát, který se naváže na jakýkoli </w:t>
      </w:r>
      <w:r w:rsidR="007F61FF">
        <w:rPr>
          <w:sz w:val="24"/>
          <w:szCs w:val="24"/>
        </w:rPr>
        <w:t xml:space="preserve">imunokomplex antigen-protilátka. Nenavázaný konjugát je odstraněn vymytím a je přidán enzymový substrát (TMB). </w:t>
      </w:r>
      <w:r w:rsidR="007F61FF">
        <w:rPr>
          <w:sz w:val="24"/>
          <w:szCs w:val="24"/>
        </w:rPr>
        <w:br/>
      </w:r>
      <w:r w:rsidR="003C0B8E">
        <w:rPr>
          <w:sz w:val="24"/>
          <w:szCs w:val="24"/>
        </w:rPr>
        <w:t>V</w:t>
      </w:r>
      <w:r w:rsidR="007F61FF">
        <w:rPr>
          <w:sz w:val="24"/>
          <w:szCs w:val="24"/>
        </w:rPr>
        <w:t xml:space="preserve"> přítomnosti enzymu je substrát oxidován a </w:t>
      </w:r>
      <w:r w:rsidR="007F61FF" w:rsidRPr="007F61FF">
        <w:rPr>
          <w:sz w:val="24"/>
          <w:szCs w:val="24"/>
        </w:rPr>
        <w:t xml:space="preserve">generuje modrou </w:t>
      </w:r>
      <w:r w:rsidR="003C0B8E">
        <w:rPr>
          <w:sz w:val="24"/>
          <w:szCs w:val="24"/>
        </w:rPr>
        <w:t>sloučeninu</w:t>
      </w:r>
      <w:r w:rsidR="007F61FF" w:rsidRPr="007F61FF">
        <w:rPr>
          <w:sz w:val="24"/>
          <w:szCs w:val="24"/>
        </w:rPr>
        <w:t>. Přidáním zastavovacího roztoku vznikne žlutá barva</w:t>
      </w:r>
      <w:r w:rsidR="003C0B8E">
        <w:rPr>
          <w:sz w:val="24"/>
          <w:szCs w:val="24"/>
        </w:rPr>
        <w:t>.</w:t>
      </w:r>
    </w:p>
    <w:p w14:paraId="79554622" w14:textId="77777777" w:rsidR="00A9234D" w:rsidRDefault="00A9234D" w:rsidP="008278C5">
      <w:pPr>
        <w:rPr>
          <w:sz w:val="24"/>
          <w:szCs w:val="24"/>
        </w:rPr>
      </w:pPr>
    </w:p>
    <w:p w14:paraId="57708B46" w14:textId="397C2EAD" w:rsidR="00A9234D" w:rsidRDefault="00A9234D" w:rsidP="008278C5">
      <w:pPr>
        <w:rPr>
          <w:sz w:val="24"/>
          <w:szCs w:val="24"/>
        </w:rPr>
      </w:pPr>
      <w:r>
        <w:rPr>
          <w:sz w:val="24"/>
          <w:szCs w:val="24"/>
        </w:rPr>
        <w:t>Následný vývoj zbarvení je přímo úměrný množství protilátek na BHV-1 přítomnému ve vzorku. Diagnostická relevance výsledku je dosažena srovnáním optické hustoty vzorku se střední optickou hustotou pozitivního kontrolního vzorku (viz „Výpočty“ a „Interpretace výsledků“).</w:t>
      </w:r>
    </w:p>
    <w:p w14:paraId="2FDD5CEE" w14:textId="77777777" w:rsidR="003945F2" w:rsidRPr="00DD5234" w:rsidRDefault="003945F2" w:rsidP="003945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909">
        <w:rPr>
          <w:rFonts w:ascii="Arial" w:hAnsi="Arial" w:cs="Arial"/>
          <w:b/>
          <w:sz w:val="24"/>
          <w:szCs w:val="24"/>
        </w:rPr>
        <w:t>Reagencie</w:t>
      </w:r>
      <w:r w:rsidRPr="003E1909">
        <w:rPr>
          <w:rFonts w:ascii="Arial" w:hAnsi="Arial" w:cs="Arial"/>
          <w:b/>
          <w:sz w:val="24"/>
          <w:szCs w:val="24"/>
        </w:rPr>
        <w:tab/>
      </w:r>
      <w:r w:rsidRPr="003E1909">
        <w:rPr>
          <w:rFonts w:ascii="Arial" w:hAnsi="Arial" w:cs="Arial"/>
          <w:b/>
          <w:sz w:val="24"/>
          <w:szCs w:val="24"/>
        </w:rPr>
        <w:tab/>
      </w:r>
      <w:r w:rsidRPr="003E1909">
        <w:rPr>
          <w:rFonts w:ascii="Arial" w:hAnsi="Arial" w:cs="Arial"/>
          <w:b/>
          <w:sz w:val="24"/>
          <w:szCs w:val="24"/>
        </w:rPr>
        <w:tab/>
      </w:r>
      <w:r w:rsidRPr="003E1909">
        <w:rPr>
          <w:rFonts w:ascii="Arial" w:hAnsi="Arial" w:cs="Arial"/>
          <w:b/>
          <w:sz w:val="24"/>
          <w:szCs w:val="24"/>
        </w:rPr>
        <w:tab/>
      </w:r>
      <w:r w:rsidRPr="003E1909">
        <w:rPr>
          <w:rFonts w:ascii="Arial" w:hAnsi="Arial" w:cs="Arial"/>
          <w:b/>
          <w:sz w:val="24"/>
          <w:szCs w:val="24"/>
        </w:rPr>
        <w:tab/>
      </w:r>
      <w:r w:rsidRPr="003E1909">
        <w:rPr>
          <w:rFonts w:ascii="Arial" w:hAnsi="Arial" w:cs="Arial"/>
          <w:b/>
          <w:sz w:val="24"/>
          <w:szCs w:val="24"/>
        </w:rPr>
        <w:tab/>
      </w:r>
      <w:r w:rsidRPr="003E1909">
        <w:rPr>
          <w:rFonts w:ascii="Arial" w:hAnsi="Arial" w:cs="Arial"/>
          <w:b/>
          <w:sz w:val="24"/>
          <w:szCs w:val="24"/>
        </w:rPr>
        <w:tab/>
      </w:r>
      <w:r w:rsidRPr="003E190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E1909">
        <w:rPr>
          <w:rFonts w:ascii="Arial" w:hAnsi="Arial" w:cs="Arial"/>
          <w:b/>
          <w:sz w:val="24"/>
          <w:szCs w:val="24"/>
        </w:rPr>
        <w:t>Objem</w:t>
      </w:r>
    </w:p>
    <w:p w14:paraId="5A42EB47" w14:textId="77777777" w:rsidR="003945F2" w:rsidRPr="00844207" w:rsidRDefault="003945F2" w:rsidP="003945F2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2"/>
        <w:gridCol w:w="5000"/>
        <w:gridCol w:w="1563"/>
      </w:tblGrid>
      <w:tr w:rsidR="00216B52" w:rsidRPr="00844207" w14:paraId="045F7590" w14:textId="77777777" w:rsidTr="00216B52">
        <w:trPr>
          <w:trHeight w:val="297"/>
        </w:trPr>
        <w:tc>
          <w:tcPr>
            <w:tcW w:w="942" w:type="dxa"/>
          </w:tcPr>
          <w:p w14:paraId="5448F44F" w14:textId="77777777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5000" w:type="dxa"/>
          </w:tcPr>
          <w:p w14:paraId="0DD15BA9" w14:textId="77777777" w:rsidR="00216B52" w:rsidRPr="00844207" w:rsidRDefault="00216B52" w:rsidP="00D650D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Destička potažená antigenem BHV-1</w:t>
            </w:r>
          </w:p>
        </w:tc>
        <w:tc>
          <w:tcPr>
            <w:tcW w:w="1563" w:type="dxa"/>
          </w:tcPr>
          <w:p w14:paraId="6BB11AD6" w14:textId="77777777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10</w:t>
            </w:r>
          </w:p>
        </w:tc>
      </w:tr>
      <w:tr w:rsidR="00216B52" w:rsidRPr="00844207" w14:paraId="69197D60" w14:textId="77777777" w:rsidTr="00216B52">
        <w:trPr>
          <w:trHeight w:val="297"/>
        </w:trPr>
        <w:tc>
          <w:tcPr>
            <w:tcW w:w="942" w:type="dxa"/>
          </w:tcPr>
          <w:p w14:paraId="5D2DC57D" w14:textId="77777777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5000" w:type="dxa"/>
          </w:tcPr>
          <w:p w14:paraId="3FFE44BF" w14:textId="77777777" w:rsidR="00216B52" w:rsidRPr="00844207" w:rsidRDefault="00216B52" w:rsidP="00D650D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Pozitivní kontrolní vzorek</w:t>
            </w:r>
          </w:p>
        </w:tc>
        <w:tc>
          <w:tcPr>
            <w:tcW w:w="1563" w:type="dxa"/>
          </w:tcPr>
          <w:p w14:paraId="52502E9F" w14:textId="1A32DA5C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1 x </w:t>
            </w:r>
            <w:r w:rsidRPr="00844207">
              <w:rPr>
                <w:rFonts w:asciiTheme="minorHAnsi" w:hAnsiTheme="minorHAnsi" w:cs="Arial"/>
                <w:sz w:val="24"/>
                <w:szCs w:val="24"/>
              </w:rPr>
              <w:t>2,0 ml</w:t>
            </w:r>
          </w:p>
        </w:tc>
      </w:tr>
      <w:tr w:rsidR="00216B52" w:rsidRPr="00844207" w14:paraId="65182A77" w14:textId="77777777" w:rsidTr="00216B52">
        <w:trPr>
          <w:trHeight w:val="309"/>
        </w:trPr>
        <w:tc>
          <w:tcPr>
            <w:tcW w:w="942" w:type="dxa"/>
          </w:tcPr>
          <w:p w14:paraId="11EBB022" w14:textId="77777777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5000" w:type="dxa"/>
          </w:tcPr>
          <w:p w14:paraId="19D0BD2E" w14:textId="77777777" w:rsidR="00216B52" w:rsidRPr="00844207" w:rsidRDefault="00216B52" w:rsidP="00D650D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Negativní kontrolní vzorek</w:t>
            </w:r>
          </w:p>
        </w:tc>
        <w:tc>
          <w:tcPr>
            <w:tcW w:w="1563" w:type="dxa"/>
          </w:tcPr>
          <w:p w14:paraId="3D82FC5C" w14:textId="0241078E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1 x </w:t>
            </w:r>
            <w:r w:rsidRPr="00844207">
              <w:rPr>
                <w:rFonts w:asciiTheme="minorHAnsi" w:hAnsiTheme="minorHAnsi" w:cs="Arial"/>
                <w:sz w:val="24"/>
                <w:szCs w:val="24"/>
              </w:rPr>
              <w:t>2,0 ml</w:t>
            </w:r>
          </w:p>
        </w:tc>
      </w:tr>
      <w:tr w:rsidR="00216B52" w:rsidRPr="00844207" w14:paraId="2EB499E9" w14:textId="77777777" w:rsidTr="00216B52">
        <w:trPr>
          <w:trHeight w:val="297"/>
        </w:trPr>
        <w:tc>
          <w:tcPr>
            <w:tcW w:w="942" w:type="dxa"/>
          </w:tcPr>
          <w:p w14:paraId="6B21F749" w14:textId="77777777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4a</w:t>
            </w:r>
          </w:p>
        </w:tc>
        <w:tc>
          <w:tcPr>
            <w:tcW w:w="5000" w:type="dxa"/>
          </w:tcPr>
          <w:p w14:paraId="1118A67B" w14:textId="77777777" w:rsidR="00216B52" w:rsidRPr="00844207" w:rsidRDefault="00216B52" w:rsidP="00D650D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Koncentrovaný konjugát (100x)</w:t>
            </w:r>
          </w:p>
        </w:tc>
        <w:tc>
          <w:tcPr>
            <w:tcW w:w="1563" w:type="dxa"/>
          </w:tcPr>
          <w:p w14:paraId="0DC3E1A8" w14:textId="191F6CF6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1 x </w:t>
            </w:r>
            <w:r w:rsidRPr="00844207">
              <w:rPr>
                <w:rFonts w:asciiTheme="minorHAnsi" w:hAnsiTheme="minorHAnsi" w:cs="Arial"/>
                <w:sz w:val="24"/>
                <w:szCs w:val="24"/>
              </w:rPr>
              <w:t>1,5 ml</w:t>
            </w:r>
          </w:p>
        </w:tc>
      </w:tr>
      <w:tr w:rsidR="00216B52" w:rsidRPr="00844207" w14:paraId="3B6CB2D9" w14:textId="77777777" w:rsidTr="00216B52">
        <w:trPr>
          <w:trHeight w:val="297"/>
        </w:trPr>
        <w:tc>
          <w:tcPr>
            <w:tcW w:w="942" w:type="dxa"/>
          </w:tcPr>
          <w:p w14:paraId="61815C1B" w14:textId="77777777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4b</w:t>
            </w:r>
          </w:p>
        </w:tc>
        <w:tc>
          <w:tcPr>
            <w:tcW w:w="5000" w:type="dxa"/>
          </w:tcPr>
          <w:p w14:paraId="3AB75731" w14:textId="719547A4" w:rsidR="00216B52" w:rsidRPr="00844207" w:rsidRDefault="00216B52" w:rsidP="003945F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Ředicí pufr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č.</w:t>
            </w:r>
            <w:r w:rsidRPr="00844207">
              <w:rPr>
                <w:rFonts w:asciiTheme="minorHAnsi" w:hAnsiTheme="minorHAnsi" w:cs="Arial"/>
                <w:sz w:val="24"/>
                <w:szCs w:val="24"/>
              </w:rPr>
              <w:t xml:space="preserve"> 1</w:t>
            </w:r>
          </w:p>
        </w:tc>
        <w:tc>
          <w:tcPr>
            <w:tcW w:w="1563" w:type="dxa"/>
          </w:tcPr>
          <w:p w14:paraId="503FD21E" w14:textId="1C298997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1 x </w:t>
            </w:r>
            <w:r w:rsidRPr="00844207">
              <w:rPr>
                <w:rFonts w:asciiTheme="minorHAnsi" w:hAnsiTheme="minorHAnsi" w:cs="Arial"/>
                <w:sz w:val="24"/>
                <w:szCs w:val="24"/>
              </w:rPr>
              <w:t>120 ml</w:t>
            </w:r>
          </w:p>
        </w:tc>
      </w:tr>
      <w:tr w:rsidR="00216B52" w:rsidRPr="00844207" w14:paraId="0FCC7ABC" w14:textId="77777777" w:rsidTr="00216B52">
        <w:trPr>
          <w:trHeight w:val="297"/>
        </w:trPr>
        <w:tc>
          <w:tcPr>
            <w:tcW w:w="942" w:type="dxa"/>
          </w:tcPr>
          <w:p w14:paraId="54160287" w14:textId="77777777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5</w:t>
            </w:r>
          </w:p>
        </w:tc>
        <w:tc>
          <w:tcPr>
            <w:tcW w:w="5000" w:type="dxa"/>
          </w:tcPr>
          <w:p w14:paraId="6B6BCAC2" w14:textId="63B6C4DA" w:rsidR="00216B52" w:rsidRPr="00844207" w:rsidRDefault="00216B52" w:rsidP="003945F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 xml:space="preserve">Ředicí pufr </w:t>
            </w:r>
            <w:r>
              <w:rPr>
                <w:rFonts w:asciiTheme="minorHAnsi" w:hAnsiTheme="minorHAnsi" w:cs="Arial"/>
                <w:sz w:val="24"/>
                <w:szCs w:val="24"/>
              </w:rPr>
              <w:t>č.</w:t>
            </w:r>
            <w:r w:rsidRPr="00844207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14:paraId="58B41668" w14:textId="77777777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2 x120 ml</w:t>
            </w:r>
          </w:p>
        </w:tc>
      </w:tr>
      <w:tr w:rsidR="00216B52" w:rsidRPr="00844207" w14:paraId="7D1AD1B3" w14:textId="77777777" w:rsidTr="00216B52">
        <w:trPr>
          <w:trHeight w:val="297"/>
        </w:trPr>
        <w:tc>
          <w:tcPr>
            <w:tcW w:w="942" w:type="dxa"/>
          </w:tcPr>
          <w:p w14:paraId="328D47CD" w14:textId="77777777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A</w:t>
            </w:r>
          </w:p>
        </w:tc>
        <w:tc>
          <w:tcPr>
            <w:tcW w:w="5000" w:type="dxa"/>
          </w:tcPr>
          <w:p w14:paraId="71086494" w14:textId="77777777" w:rsidR="00216B52" w:rsidRPr="00844207" w:rsidRDefault="00216B52" w:rsidP="003945F2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TMB substrát č. 9</w:t>
            </w:r>
          </w:p>
        </w:tc>
        <w:tc>
          <w:tcPr>
            <w:tcW w:w="1563" w:type="dxa"/>
          </w:tcPr>
          <w:p w14:paraId="39A80028" w14:textId="195D49AA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1 x </w:t>
            </w:r>
            <w:r w:rsidRPr="00844207">
              <w:rPr>
                <w:rFonts w:asciiTheme="minorHAnsi" w:hAnsiTheme="minorHAnsi" w:cs="Arial"/>
                <w:sz w:val="24"/>
                <w:szCs w:val="24"/>
              </w:rPr>
              <w:t>120 ml</w:t>
            </w:r>
          </w:p>
        </w:tc>
      </w:tr>
      <w:tr w:rsidR="00216B52" w:rsidRPr="00844207" w14:paraId="6D6D167B" w14:textId="77777777" w:rsidTr="00216B52">
        <w:trPr>
          <w:trHeight w:val="309"/>
        </w:trPr>
        <w:tc>
          <w:tcPr>
            <w:tcW w:w="942" w:type="dxa"/>
          </w:tcPr>
          <w:p w14:paraId="08EBB1B2" w14:textId="77777777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B</w:t>
            </w:r>
          </w:p>
        </w:tc>
        <w:tc>
          <w:tcPr>
            <w:tcW w:w="5000" w:type="dxa"/>
          </w:tcPr>
          <w:p w14:paraId="550CC245" w14:textId="77777777" w:rsidR="00216B52" w:rsidRPr="00844207" w:rsidRDefault="00216B52" w:rsidP="00D650D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Zastavovací roztok č. 3</w:t>
            </w:r>
          </w:p>
        </w:tc>
        <w:tc>
          <w:tcPr>
            <w:tcW w:w="1563" w:type="dxa"/>
          </w:tcPr>
          <w:p w14:paraId="5408B74E" w14:textId="25D2EE4B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1 x </w:t>
            </w:r>
            <w:r w:rsidRPr="00844207">
              <w:rPr>
                <w:rFonts w:asciiTheme="minorHAnsi" w:hAnsiTheme="minorHAnsi" w:cs="Arial"/>
                <w:sz w:val="24"/>
                <w:szCs w:val="24"/>
              </w:rPr>
              <w:t>120 ml</w:t>
            </w:r>
          </w:p>
        </w:tc>
      </w:tr>
      <w:tr w:rsidR="00216B52" w:rsidRPr="00844207" w14:paraId="043F7B56" w14:textId="77777777" w:rsidTr="00216B52">
        <w:trPr>
          <w:trHeight w:val="297"/>
        </w:trPr>
        <w:tc>
          <w:tcPr>
            <w:tcW w:w="942" w:type="dxa"/>
          </w:tcPr>
          <w:p w14:paraId="0D046326" w14:textId="77777777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C</w:t>
            </w:r>
          </w:p>
        </w:tc>
        <w:tc>
          <w:tcPr>
            <w:tcW w:w="5000" w:type="dxa"/>
          </w:tcPr>
          <w:p w14:paraId="7C5C6305" w14:textId="77777777" w:rsidR="00216B52" w:rsidRPr="00844207" w:rsidRDefault="00216B52" w:rsidP="00D650D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Promývací koncentrát (20x)</w:t>
            </w:r>
          </w:p>
        </w:tc>
        <w:tc>
          <w:tcPr>
            <w:tcW w:w="1563" w:type="dxa"/>
          </w:tcPr>
          <w:p w14:paraId="30F36391" w14:textId="77777777" w:rsidR="00216B52" w:rsidRPr="00844207" w:rsidRDefault="00216B52" w:rsidP="00D650DE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4207">
              <w:rPr>
                <w:rFonts w:asciiTheme="minorHAnsi" w:hAnsiTheme="minorHAnsi" w:cs="Arial"/>
                <w:sz w:val="24"/>
                <w:szCs w:val="24"/>
              </w:rPr>
              <w:t>2 x 100 ml</w:t>
            </w:r>
          </w:p>
        </w:tc>
      </w:tr>
    </w:tbl>
    <w:tbl>
      <w:tblPr>
        <w:tblStyle w:val="Mkatabulky1"/>
        <w:tblW w:w="7513" w:type="dxa"/>
        <w:tblInd w:w="-5" w:type="dxa"/>
        <w:tblLook w:val="04A0" w:firstRow="1" w:lastRow="0" w:firstColumn="1" w:lastColumn="0" w:noHBand="0" w:noVBand="1"/>
      </w:tblPr>
      <w:tblGrid>
        <w:gridCol w:w="5954"/>
        <w:gridCol w:w="1559"/>
      </w:tblGrid>
      <w:tr w:rsidR="00216B52" w:rsidRPr="00B23A22" w14:paraId="4376AE29" w14:textId="77777777" w:rsidTr="00216B52">
        <w:tc>
          <w:tcPr>
            <w:tcW w:w="5954" w:type="dxa"/>
          </w:tcPr>
          <w:p w14:paraId="68109CB4" w14:textId="77777777" w:rsidR="00216B52" w:rsidRPr="00B23A22" w:rsidRDefault="00216B52" w:rsidP="00844B67">
            <w:pPr>
              <w:autoSpaceDE w:val="0"/>
              <w:autoSpaceDN w:val="0"/>
              <w:adjustRightInd w:val="0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B23A22">
              <w:rPr>
                <w:rFonts w:eastAsia="Swiss721BT-Roman" w:cs="Swiss721BT-Roman"/>
                <w:b/>
                <w:noProof/>
                <w:color w:val="000000"/>
                <w:sz w:val="24"/>
                <w:szCs w:val="24"/>
              </w:rPr>
              <w:t>Ostatní komponenty:</w:t>
            </w:r>
            <w:r w:rsidRPr="00B23A22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 xml:space="preserve"> Sáček se zipovým uzávěrem</w:t>
            </w:r>
          </w:p>
        </w:tc>
        <w:tc>
          <w:tcPr>
            <w:tcW w:w="1559" w:type="dxa"/>
          </w:tcPr>
          <w:p w14:paraId="6058A31E" w14:textId="77777777" w:rsidR="00216B52" w:rsidRPr="00B23A22" w:rsidRDefault="00216B52" w:rsidP="00844B67">
            <w:pPr>
              <w:autoSpaceDE w:val="0"/>
              <w:autoSpaceDN w:val="0"/>
              <w:adjustRightInd w:val="0"/>
              <w:jc w:val="center"/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</w:pPr>
            <w:r w:rsidRPr="00B23A22">
              <w:rPr>
                <w:rFonts w:eastAsia="Swiss721BT-Roman" w:cs="Swiss721BT-Roman"/>
                <w:noProof/>
                <w:color w:val="000000"/>
                <w:sz w:val="24"/>
                <w:szCs w:val="24"/>
              </w:rPr>
              <w:t>1</w:t>
            </w:r>
          </w:p>
        </w:tc>
      </w:tr>
    </w:tbl>
    <w:p w14:paraId="126B3490" w14:textId="77777777" w:rsidR="00DB4DE2" w:rsidRPr="00DB4DE2" w:rsidRDefault="00DB4DE2" w:rsidP="00DB4DE2">
      <w:pPr>
        <w:rPr>
          <w:sz w:val="24"/>
          <w:szCs w:val="24"/>
        </w:rPr>
      </w:pPr>
    </w:p>
    <w:p w14:paraId="35CC3322" w14:textId="3E731435" w:rsidR="003945F2" w:rsidRDefault="00DB4DE2" w:rsidP="00DB4DE2">
      <w:pPr>
        <w:rPr>
          <w:sz w:val="24"/>
          <w:szCs w:val="24"/>
        </w:rPr>
      </w:pPr>
      <w:r w:rsidRPr="00DB4DE2">
        <w:rPr>
          <w:sz w:val="24"/>
          <w:szCs w:val="24"/>
        </w:rPr>
        <w:t xml:space="preserve">Poznámka: Popis mezinárodních symbolů používaných na štítcích této soupravy najdete v tabulce na konci </w:t>
      </w:r>
      <w:r w:rsidR="00A40025">
        <w:rPr>
          <w:sz w:val="24"/>
          <w:szCs w:val="24"/>
        </w:rPr>
        <w:t>příbalové informace</w:t>
      </w:r>
      <w:r w:rsidRPr="00DB4DE2">
        <w:rPr>
          <w:sz w:val="24"/>
          <w:szCs w:val="24"/>
        </w:rPr>
        <w:t>.</w:t>
      </w:r>
    </w:p>
    <w:p w14:paraId="6B515812" w14:textId="21A74041" w:rsidR="00216B52" w:rsidRDefault="00216B52" w:rsidP="00DB4D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Skladování</w:t>
      </w:r>
    </w:p>
    <w:p w14:paraId="0F61CDDD" w14:textId="77777777" w:rsidR="00216B52" w:rsidRPr="00B23A22" w:rsidRDefault="00216B52" w:rsidP="00216B52">
      <w:pPr>
        <w:autoSpaceDE w:val="0"/>
        <w:autoSpaceDN w:val="0"/>
        <w:adjustRightInd w:val="0"/>
        <w:spacing w:after="0" w:line="240" w:lineRule="auto"/>
        <w:rPr>
          <w:rFonts w:eastAsia="Swiss721BT-Roman" w:cs="Swiss721BT-Roman"/>
          <w:noProof/>
          <w:color w:val="000000"/>
          <w:sz w:val="24"/>
          <w:szCs w:val="24"/>
        </w:rPr>
      </w:pPr>
      <w:r w:rsidRPr="00B23A22">
        <w:rPr>
          <w:rFonts w:eastAsia="Swiss721BT-Roman" w:cs="Swiss721BT-Roman"/>
          <w:noProof/>
          <w:color w:val="000000"/>
          <w:sz w:val="24"/>
          <w:szCs w:val="24"/>
        </w:rPr>
        <w:t>Všechny reagencie uchovávejte při teplotě 2°C – 8°C. Reagencie jsou stabilní do data exspirace, pokud byly řádně uchovávány.</w:t>
      </w:r>
    </w:p>
    <w:p w14:paraId="2858D488" w14:textId="77777777" w:rsidR="00216B52" w:rsidRPr="00216B52" w:rsidRDefault="00216B52" w:rsidP="00DB4DE2">
      <w:pPr>
        <w:rPr>
          <w:b/>
          <w:bCs/>
          <w:sz w:val="24"/>
          <w:szCs w:val="24"/>
        </w:rPr>
      </w:pPr>
    </w:p>
    <w:p w14:paraId="75D26961" w14:textId="77777777" w:rsidR="00DB4DE2" w:rsidRPr="00EB1203" w:rsidRDefault="00DB4DE2" w:rsidP="00DB4DE2">
      <w:pPr>
        <w:rPr>
          <w:b/>
          <w:sz w:val="24"/>
          <w:szCs w:val="24"/>
          <w:u w:val="single"/>
        </w:rPr>
      </w:pPr>
      <w:r w:rsidRPr="00EB1203">
        <w:rPr>
          <w:b/>
          <w:sz w:val="24"/>
          <w:szCs w:val="24"/>
          <w:u w:val="single"/>
        </w:rPr>
        <w:t>Potřebné materiály, které nejsou součástí soupravy</w:t>
      </w:r>
    </w:p>
    <w:p w14:paraId="4C5F43CF" w14:textId="77777777" w:rsidR="008B1D25" w:rsidRPr="00B23A22" w:rsidRDefault="008B1D25" w:rsidP="008B1D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B23A22">
        <w:rPr>
          <w:rFonts w:eastAsia="Swiss721BT-Roman" w:cs="Swiss721BT-Roman"/>
          <w:noProof/>
          <w:color w:val="000000"/>
          <w:sz w:val="24"/>
          <w:szCs w:val="24"/>
        </w:rPr>
        <w:t>Přesné pipety nebo vícekanálové dávkovací zařízení</w:t>
      </w:r>
    </w:p>
    <w:p w14:paraId="7DB92ACC" w14:textId="77777777" w:rsidR="008B1D25" w:rsidRPr="00B23A22" w:rsidRDefault="008B1D25" w:rsidP="008B1D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B23A22">
        <w:rPr>
          <w:rFonts w:eastAsia="Swiss721BT-Roman" w:cs="Swiss721BT-Roman"/>
          <w:noProof/>
          <w:color w:val="000000"/>
          <w:sz w:val="24"/>
          <w:szCs w:val="24"/>
        </w:rPr>
        <w:t xml:space="preserve">Jednorázové špičky na pipety </w:t>
      </w:r>
    </w:p>
    <w:p w14:paraId="43ABC2B4" w14:textId="77777777" w:rsidR="008B1D25" w:rsidRPr="00B23A22" w:rsidRDefault="008B1D25" w:rsidP="008B1D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B23A22">
        <w:rPr>
          <w:rFonts w:eastAsia="Swiss721BT-Roman" w:cs="Swiss721BT-Roman"/>
          <w:noProof/>
          <w:color w:val="000000"/>
          <w:sz w:val="24"/>
          <w:szCs w:val="24"/>
        </w:rPr>
        <w:t>Odměrný válec na promývací roztok</w:t>
      </w:r>
    </w:p>
    <w:p w14:paraId="2F595121" w14:textId="5A8D428C" w:rsidR="008B1D25" w:rsidRPr="00B23A22" w:rsidRDefault="008B1D25" w:rsidP="008B1D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B23A22">
        <w:rPr>
          <w:rFonts w:eastAsia="Swiss721BT-Roman" w:cs="Swiss721BT-Roman"/>
          <w:noProof/>
          <w:color w:val="000000"/>
          <w:sz w:val="24"/>
          <w:szCs w:val="24"/>
        </w:rPr>
        <w:t xml:space="preserve">Čtečka na 96jamkové destičky (vybavená filtrem </w:t>
      </w:r>
      <w:r>
        <w:rPr>
          <w:rFonts w:eastAsia="Swiss721BT-Roman" w:cs="Swiss721BT-Roman"/>
          <w:noProof/>
          <w:color w:val="000000"/>
          <w:sz w:val="24"/>
          <w:szCs w:val="24"/>
        </w:rPr>
        <w:t>4</w:t>
      </w:r>
      <w:r w:rsidRPr="00B23A22">
        <w:rPr>
          <w:rFonts w:eastAsia="Swiss721BT-Roman" w:cs="Swiss721BT-Roman"/>
          <w:noProof/>
          <w:color w:val="000000"/>
          <w:sz w:val="24"/>
          <w:szCs w:val="24"/>
        </w:rPr>
        <w:t>50 nm)</w:t>
      </w:r>
    </w:p>
    <w:p w14:paraId="108A1B62" w14:textId="77777777" w:rsidR="008B1D25" w:rsidRPr="00B23A22" w:rsidRDefault="008B1D25" w:rsidP="008B1D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B23A22">
        <w:rPr>
          <w:rFonts w:eastAsia="Swiss721BT-Roman" w:cs="Swiss721BT-Roman"/>
          <w:noProof/>
          <w:color w:val="000000"/>
          <w:sz w:val="24"/>
          <w:szCs w:val="24"/>
        </w:rPr>
        <w:t>Promývačka mikrotitračních destiček (manuální, poloautomatický nebo automatický systém)</w:t>
      </w:r>
    </w:p>
    <w:p w14:paraId="1D494184" w14:textId="603B51D8" w:rsidR="008B1D25" w:rsidRDefault="008B1D25" w:rsidP="008B1D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B23A22">
        <w:rPr>
          <w:rFonts w:eastAsia="Swiss721BT-Roman" w:cs="Swiss721BT-Roman"/>
          <w:noProof/>
          <w:color w:val="000000"/>
          <w:sz w:val="24"/>
          <w:szCs w:val="24"/>
        </w:rPr>
        <w:t xml:space="preserve">Na přípravu reagencií používaných při testu používejte pouze destilovanou nebo </w:t>
      </w:r>
      <w:r>
        <w:rPr>
          <w:rFonts w:eastAsia="Swiss721BT-Roman" w:cs="Swiss721BT-Roman"/>
          <w:noProof/>
          <w:color w:val="000000"/>
          <w:sz w:val="24"/>
          <w:szCs w:val="24"/>
        </w:rPr>
        <w:t>d</w:t>
      </w:r>
      <w:r w:rsidRPr="00B23A22">
        <w:rPr>
          <w:rFonts w:eastAsia="Swiss721BT-Roman" w:cs="Swiss721BT-Roman"/>
          <w:noProof/>
          <w:color w:val="000000"/>
          <w:sz w:val="24"/>
          <w:szCs w:val="24"/>
        </w:rPr>
        <w:t>eionizovanou vodu</w:t>
      </w:r>
    </w:p>
    <w:p w14:paraId="5EBFB45E" w14:textId="0904EFC5" w:rsidR="00C733BC" w:rsidRPr="00B23A22" w:rsidRDefault="00C733BC" w:rsidP="008B1D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>
        <w:rPr>
          <w:rFonts w:eastAsia="Swiss721BT-Roman" w:cs="Swiss721BT-Roman"/>
          <w:noProof/>
          <w:color w:val="000000"/>
          <w:sz w:val="24"/>
          <w:szCs w:val="24"/>
        </w:rPr>
        <w:t>Vortex nebo ekvivalentní zařízení</w:t>
      </w:r>
    </w:p>
    <w:p w14:paraId="1E63204C" w14:textId="1D6F2153" w:rsidR="008B1D25" w:rsidRDefault="008B1D25" w:rsidP="008B1D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B23A22">
        <w:rPr>
          <w:rFonts w:eastAsia="Swiss721BT-Roman" w:cs="Swiss721BT-Roman"/>
          <w:noProof/>
          <w:color w:val="000000"/>
          <w:sz w:val="24"/>
          <w:szCs w:val="24"/>
        </w:rPr>
        <w:t>Kryty mikrotitračních destiček (víčko, hliníková fólie nebo lepicí páska)</w:t>
      </w:r>
    </w:p>
    <w:p w14:paraId="4B5E3A71" w14:textId="682AEEB1" w:rsidR="00C733BC" w:rsidRPr="00B23A22" w:rsidRDefault="00C733BC" w:rsidP="008B1D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>
        <w:rPr>
          <w:rFonts w:eastAsia="Swiss721BT-Roman" w:cs="Swiss721BT-Roman"/>
          <w:noProof/>
          <w:color w:val="000000"/>
          <w:sz w:val="24"/>
          <w:szCs w:val="24"/>
        </w:rPr>
        <w:t>Centrifuga (kapacita 2000 x g)</w:t>
      </w:r>
    </w:p>
    <w:p w14:paraId="5BDAD80D" w14:textId="77777777" w:rsidR="008B1D25" w:rsidRPr="00B23A22" w:rsidRDefault="008B1D25" w:rsidP="008B1D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 w:rsidRPr="00B23A22">
        <w:rPr>
          <w:rFonts w:eastAsia="Swiss721BT-Roman" w:cs="Swiss721BT-Roman"/>
          <w:noProof/>
          <w:color w:val="000000"/>
          <w:sz w:val="24"/>
          <w:szCs w:val="24"/>
        </w:rPr>
        <w:t>Mikrotitrační třepačka nebo ekvivalentní zařízení</w:t>
      </w:r>
    </w:p>
    <w:p w14:paraId="759F5FC2" w14:textId="0C378C53" w:rsidR="008B1D25" w:rsidRPr="00B23A22" w:rsidRDefault="00C733BC" w:rsidP="008B1D2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wiss721BT-Roman" w:cs="Swiss721BT-Roman"/>
          <w:noProof/>
          <w:color w:val="000000"/>
          <w:sz w:val="24"/>
          <w:szCs w:val="24"/>
        </w:rPr>
      </w:pPr>
      <w:r>
        <w:rPr>
          <w:rFonts w:eastAsia="Swiss721BT-Roman" w:cs="Swiss721BT-Roman"/>
          <w:noProof/>
          <w:color w:val="000000"/>
          <w:sz w:val="24"/>
          <w:szCs w:val="24"/>
        </w:rPr>
        <w:lastRenderedPageBreak/>
        <w:t>Inkubátor schopný vyvinout teplotu +37°C (</w:t>
      </w:r>
      <w:r>
        <w:rPr>
          <w:rFonts w:eastAsia="Swiss721BT-Roman" w:cstheme="minorHAnsi"/>
          <w:noProof/>
          <w:color w:val="000000"/>
          <w:sz w:val="24"/>
          <w:szCs w:val="24"/>
        </w:rPr>
        <w:t>±</w:t>
      </w:r>
      <w:r>
        <w:rPr>
          <w:rFonts w:eastAsia="Swiss721BT-Roman" w:cs="Swiss721BT-Roman"/>
          <w:noProof/>
          <w:color w:val="000000"/>
          <w:sz w:val="24"/>
          <w:szCs w:val="24"/>
        </w:rPr>
        <w:t>3°C)</w:t>
      </w:r>
    </w:p>
    <w:p w14:paraId="4E24AD77" w14:textId="77777777" w:rsidR="00F63CD7" w:rsidRDefault="00F63CD7" w:rsidP="000F0048">
      <w:pPr>
        <w:rPr>
          <w:b/>
          <w:sz w:val="24"/>
          <w:szCs w:val="24"/>
          <w:u w:val="single"/>
        </w:rPr>
      </w:pPr>
    </w:p>
    <w:p w14:paraId="61A0F10A" w14:textId="29D43C93" w:rsidR="000F0048" w:rsidRPr="000F0048" w:rsidRDefault="000F0048" w:rsidP="000F0048">
      <w:pPr>
        <w:rPr>
          <w:b/>
          <w:sz w:val="24"/>
          <w:szCs w:val="24"/>
          <w:u w:val="single"/>
        </w:rPr>
      </w:pPr>
      <w:r w:rsidRPr="000F0048">
        <w:rPr>
          <w:b/>
          <w:sz w:val="24"/>
          <w:szCs w:val="24"/>
          <w:u w:val="single"/>
        </w:rPr>
        <w:t>Upozornění a varování pro uživatele</w:t>
      </w:r>
    </w:p>
    <w:p w14:paraId="460A46B3" w14:textId="77777777" w:rsidR="00C733BC" w:rsidRPr="00B23A22" w:rsidRDefault="00C733BC" w:rsidP="00C733BC">
      <w:pPr>
        <w:pStyle w:val="Bezmezer"/>
        <w:numPr>
          <w:ilvl w:val="0"/>
          <w:numId w:val="2"/>
        </w:numPr>
        <w:ind w:left="360"/>
        <w:jc w:val="both"/>
        <w:rPr>
          <w:noProof/>
          <w:sz w:val="24"/>
        </w:rPr>
      </w:pPr>
      <w:r w:rsidRPr="00B23A22">
        <w:rPr>
          <w:noProof/>
          <w:sz w:val="24"/>
        </w:rPr>
        <w:t>S veškerým biologickým materiálem zacházejte jako s potenciálně infekčním materiálem.</w:t>
      </w:r>
    </w:p>
    <w:p w14:paraId="134722BD" w14:textId="77777777" w:rsidR="00C733BC" w:rsidRPr="00B23A22" w:rsidRDefault="00C733BC" w:rsidP="00C733BC">
      <w:pPr>
        <w:pStyle w:val="Bezmezer"/>
        <w:numPr>
          <w:ilvl w:val="0"/>
          <w:numId w:val="2"/>
        </w:numPr>
        <w:ind w:left="360"/>
        <w:jc w:val="both"/>
        <w:rPr>
          <w:noProof/>
          <w:sz w:val="24"/>
        </w:rPr>
      </w:pPr>
      <w:r w:rsidRPr="00B23A22">
        <w:rPr>
          <w:noProof/>
          <w:sz w:val="24"/>
        </w:rPr>
        <w:t>Při manipulaci se vzorky a reagenciemi noste ochranné rukavice / ochranný oděv / ochranu očí / obličejový štít.</w:t>
      </w:r>
    </w:p>
    <w:p w14:paraId="2B0C5ABE" w14:textId="77777777" w:rsidR="00C733BC" w:rsidRPr="00B23A22" w:rsidRDefault="00C733BC" w:rsidP="00C733BC">
      <w:pPr>
        <w:pStyle w:val="Bezmezer"/>
        <w:numPr>
          <w:ilvl w:val="0"/>
          <w:numId w:val="2"/>
        </w:numPr>
        <w:ind w:left="360"/>
        <w:jc w:val="both"/>
        <w:rPr>
          <w:noProof/>
          <w:sz w:val="24"/>
        </w:rPr>
      </w:pPr>
      <w:r w:rsidRPr="00B23A22">
        <w:rPr>
          <w:noProof/>
          <w:sz w:val="24"/>
        </w:rPr>
        <w:t xml:space="preserve">Další informace najdete v </w:t>
      </w:r>
      <w:r w:rsidRPr="00B23A22">
        <w:rPr>
          <w:bCs/>
          <w:noProof/>
          <w:sz w:val="24"/>
        </w:rPr>
        <w:t>materiálovém bezpečnostním listu k výrobku</w:t>
      </w:r>
    </w:p>
    <w:p w14:paraId="1401F9B3" w14:textId="3E25B60C" w:rsidR="00C733BC" w:rsidRPr="00C733BC" w:rsidRDefault="00C733BC" w:rsidP="00C733BC">
      <w:pPr>
        <w:pStyle w:val="Bezmezer"/>
        <w:numPr>
          <w:ilvl w:val="0"/>
          <w:numId w:val="2"/>
        </w:numPr>
        <w:ind w:left="360"/>
        <w:jc w:val="both"/>
        <w:rPr>
          <w:noProof/>
          <w:sz w:val="24"/>
        </w:rPr>
      </w:pPr>
      <w:r w:rsidRPr="00B23A22">
        <w:rPr>
          <w:bCs/>
          <w:noProof/>
          <w:sz w:val="24"/>
        </w:rPr>
        <w:t>Upozornění na rizika spojená s reagenciemi a bezpečnostní opatření jsou uvedena na konci tohoto příbalového letáku.</w:t>
      </w:r>
    </w:p>
    <w:p w14:paraId="47C5B79C" w14:textId="77777777" w:rsidR="00C733BC" w:rsidRPr="00B23A22" w:rsidRDefault="00C733BC" w:rsidP="00C733BC">
      <w:pPr>
        <w:pStyle w:val="Bezmezer"/>
        <w:ind w:left="360"/>
        <w:jc w:val="both"/>
        <w:rPr>
          <w:noProof/>
          <w:sz w:val="24"/>
        </w:rPr>
      </w:pPr>
    </w:p>
    <w:p w14:paraId="1B6A2147" w14:textId="77777777" w:rsidR="00C733BC" w:rsidRPr="00B23A22" w:rsidRDefault="00C733BC" w:rsidP="00C733BC">
      <w:pPr>
        <w:pStyle w:val="Bezmezer"/>
        <w:jc w:val="both"/>
        <w:rPr>
          <w:b/>
          <w:noProof/>
          <w:sz w:val="24"/>
        </w:rPr>
      </w:pPr>
      <w:r w:rsidRPr="00B23A22">
        <w:rPr>
          <w:b/>
          <w:noProof/>
          <w:sz w:val="24"/>
        </w:rPr>
        <w:t>Laboratorní zásady</w:t>
      </w:r>
    </w:p>
    <w:p w14:paraId="518B6547" w14:textId="77777777" w:rsidR="00C733BC" w:rsidRPr="00B23A22" w:rsidRDefault="00C733BC" w:rsidP="00C733BC">
      <w:pPr>
        <w:pStyle w:val="Bezmezer"/>
        <w:jc w:val="both"/>
        <w:rPr>
          <w:noProof/>
          <w:sz w:val="24"/>
        </w:rPr>
      </w:pPr>
    </w:p>
    <w:p w14:paraId="6BB92F61" w14:textId="77777777" w:rsidR="00C733BC" w:rsidRPr="00B23A22" w:rsidRDefault="00C733BC" w:rsidP="00C733BC">
      <w:pPr>
        <w:pStyle w:val="Bezmezer"/>
        <w:numPr>
          <w:ilvl w:val="0"/>
          <w:numId w:val="2"/>
        </w:numPr>
        <w:ind w:left="360"/>
        <w:jc w:val="both"/>
        <w:rPr>
          <w:noProof/>
          <w:sz w:val="24"/>
        </w:rPr>
      </w:pPr>
      <w:r w:rsidRPr="00B23A22">
        <w:rPr>
          <w:noProof/>
          <w:sz w:val="24"/>
        </w:rPr>
        <w:t xml:space="preserve">Optimálních výsledků dosáhnete přísným dodržováním tohoto protokolu. Na udržení přesnosti je potřebné pečlivé pipetování, časování a promývání v průběhu postupu. </w:t>
      </w:r>
      <w:r w:rsidRPr="00B23A22">
        <w:rPr>
          <w:rFonts w:eastAsia="Swiss721BT-Roman" w:cs="Swiss721BT-Roman"/>
          <w:noProof/>
          <w:color w:val="000000"/>
          <w:sz w:val="24"/>
          <w:szCs w:val="24"/>
        </w:rPr>
        <w:t>Pro každý testovaný i kontrolní vzorek použijte novou špičku pipety.</w:t>
      </w:r>
    </w:p>
    <w:p w14:paraId="3A5B8D3B" w14:textId="77777777" w:rsidR="00C733BC" w:rsidRPr="00B23A22" w:rsidRDefault="00C733BC" w:rsidP="00C733BC">
      <w:pPr>
        <w:pStyle w:val="Bezmezer"/>
        <w:numPr>
          <w:ilvl w:val="0"/>
          <w:numId w:val="2"/>
        </w:numPr>
        <w:ind w:left="360"/>
        <w:jc w:val="both"/>
        <w:rPr>
          <w:noProof/>
          <w:sz w:val="24"/>
        </w:rPr>
      </w:pPr>
      <w:r w:rsidRPr="00B23A22">
        <w:rPr>
          <w:noProof/>
          <w:sz w:val="24"/>
        </w:rPr>
        <w:t>TMB nevystavujte silnému světlu ani žádným oxidačním činidlům. TMB používejte v čisté skleněné nebo plastové nádobě.</w:t>
      </w:r>
    </w:p>
    <w:p w14:paraId="6545E6F9" w14:textId="77777777" w:rsidR="00C733BC" w:rsidRPr="00B23A22" w:rsidRDefault="00C733BC" w:rsidP="00C733BC">
      <w:pPr>
        <w:pStyle w:val="Bezmezer"/>
        <w:numPr>
          <w:ilvl w:val="0"/>
          <w:numId w:val="2"/>
        </w:numPr>
        <w:ind w:left="360"/>
        <w:jc w:val="both"/>
        <w:rPr>
          <w:noProof/>
          <w:sz w:val="24"/>
        </w:rPr>
      </w:pPr>
      <w:r w:rsidRPr="00B23A22">
        <w:rPr>
          <w:noProof/>
          <w:sz w:val="24"/>
        </w:rPr>
        <w:t xml:space="preserve">Veškerý odpad je třeba před likvidací řádně dekontaminovat. Obsah zlikvidujte v souladu s lokálními, regionálními a celostátními předpisy. </w:t>
      </w:r>
    </w:p>
    <w:p w14:paraId="45BAD6CB" w14:textId="77777777" w:rsidR="00C733BC" w:rsidRPr="00B23A22" w:rsidRDefault="00C733BC" w:rsidP="00C733BC">
      <w:pPr>
        <w:pStyle w:val="Bezmezer"/>
        <w:numPr>
          <w:ilvl w:val="0"/>
          <w:numId w:val="2"/>
        </w:numPr>
        <w:ind w:left="360"/>
        <w:jc w:val="both"/>
        <w:rPr>
          <w:noProof/>
          <w:sz w:val="24"/>
        </w:rPr>
      </w:pPr>
      <w:r w:rsidRPr="00B23A22">
        <w:rPr>
          <w:noProof/>
          <w:sz w:val="24"/>
        </w:rPr>
        <w:t>Je třeba postupovat opatrně, aby nedošlo ke kontaminaci komponentů testovací soupravy. Nenalévejte nespotřebované reagencie zpět do nádobek.</w:t>
      </w:r>
    </w:p>
    <w:p w14:paraId="2BCEF8A6" w14:textId="77777777" w:rsidR="00C733BC" w:rsidRPr="00B23A22" w:rsidRDefault="00C733BC" w:rsidP="00C733BC">
      <w:pPr>
        <w:pStyle w:val="Bezmezer"/>
        <w:numPr>
          <w:ilvl w:val="0"/>
          <w:numId w:val="2"/>
        </w:numPr>
        <w:ind w:left="360"/>
        <w:jc w:val="both"/>
        <w:rPr>
          <w:noProof/>
          <w:sz w:val="24"/>
        </w:rPr>
      </w:pPr>
      <w:r w:rsidRPr="00B23A22">
        <w:rPr>
          <w:noProof/>
          <w:sz w:val="24"/>
        </w:rPr>
        <w:t>Testovací sadu nepoužívejte po datu exspirace.</w:t>
      </w:r>
    </w:p>
    <w:p w14:paraId="2C71D825" w14:textId="77777777" w:rsidR="00C733BC" w:rsidRDefault="00C733BC" w:rsidP="000F0048">
      <w:pPr>
        <w:rPr>
          <w:b/>
          <w:sz w:val="24"/>
          <w:szCs w:val="24"/>
          <w:u w:val="single"/>
        </w:rPr>
      </w:pPr>
    </w:p>
    <w:p w14:paraId="4C31C7D4" w14:textId="40C04DB4" w:rsidR="000F0048" w:rsidRPr="00FB037D" w:rsidRDefault="000F0048" w:rsidP="000F0048">
      <w:pPr>
        <w:rPr>
          <w:b/>
          <w:sz w:val="24"/>
          <w:szCs w:val="24"/>
          <w:u w:val="single"/>
        </w:rPr>
      </w:pPr>
      <w:r w:rsidRPr="00FB037D">
        <w:rPr>
          <w:b/>
          <w:sz w:val="24"/>
          <w:szCs w:val="24"/>
          <w:u w:val="single"/>
        </w:rPr>
        <w:t>Příprava reagencií</w:t>
      </w:r>
    </w:p>
    <w:p w14:paraId="2CCBF8B1" w14:textId="499AF0CE" w:rsidR="000F0048" w:rsidRPr="00FB037D" w:rsidRDefault="009862D7" w:rsidP="000F004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Promývací</w:t>
      </w:r>
      <w:r w:rsidR="000F0048" w:rsidRPr="00FB037D">
        <w:rPr>
          <w:b/>
          <w:sz w:val="24"/>
          <w:szCs w:val="24"/>
          <w:u w:val="single"/>
        </w:rPr>
        <w:t xml:space="preserve"> roztok</w:t>
      </w:r>
    </w:p>
    <w:p w14:paraId="28106EA0" w14:textId="69DBBEA4" w:rsidR="000F0048" w:rsidRPr="000F0048" w:rsidRDefault="001466DE" w:rsidP="00AD3770">
      <w:pPr>
        <w:rPr>
          <w:sz w:val="24"/>
          <w:szCs w:val="24"/>
        </w:rPr>
      </w:pPr>
      <w:r>
        <w:rPr>
          <w:sz w:val="24"/>
          <w:szCs w:val="24"/>
        </w:rPr>
        <w:t xml:space="preserve">Koncentrát </w:t>
      </w:r>
      <w:r w:rsidR="009862D7">
        <w:rPr>
          <w:sz w:val="24"/>
          <w:szCs w:val="24"/>
        </w:rPr>
        <w:t>promývacího</w:t>
      </w:r>
      <w:r>
        <w:rPr>
          <w:sz w:val="24"/>
          <w:szCs w:val="24"/>
        </w:rPr>
        <w:t xml:space="preserve"> roztoku (20X) musí být před použitím zředěn destilovanou nebo </w:t>
      </w:r>
      <w:proofErr w:type="spellStart"/>
      <w:r>
        <w:rPr>
          <w:sz w:val="24"/>
          <w:szCs w:val="24"/>
        </w:rPr>
        <w:t>deionizovanou</w:t>
      </w:r>
      <w:proofErr w:type="spellEnd"/>
      <w:r>
        <w:rPr>
          <w:sz w:val="24"/>
          <w:szCs w:val="24"/>
        </w:rPr>
        <w:t xml:space="preserve"> vodou</w:t>
      </w:r>
      <w:r w:rsidR="000F0048" w:rsidRPr="000F00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poměru </w:t>
      </w:r>
      <w:r w:rsidR="000F0048" w:rsidRPr="000F0048">
        <w:rPr>
          <w:sz w:val="24"/>
          <w:szCs w:val="24"/>
        </w:rPr>
        <w:t xml:space="preserve">1:20 </w:t>
      </w:r>
      <w:r w:rsidR="00AD3770">
        <w:rPr>
          <w:sz w:val="24"/>
          <w:szCs w:val="24"/>
        </w:rPr>
        <w:t>(např</w:t>
      </w:r>
      <w:r w:rsidR="000F0048" w:rsidRPr="000F0048">
        <w:rPr>
          <w:sz w:val="24"/>
          <w:szCs w:val="24"/>
        </w:rPr>
        <w:t>. 15 m</w:t>
      </w:r>
      <w:r w:rsidR="00AD3770">
        <w:rPr>
          <w:sz w:val="24"/>
          <w:szCs w:val="24"/>
        </w:rPr>
        <w:t xml:space="preserve">l koncentrátu </w:t>
      </w:r>
      <w:r w:rsidR="009862D7">
        <w:rPr>
          <w:sz w:val="24"/>
          <w:szCs w:val="24"/>
        </w:rPr>
        <w:t>pro</w:t>
      </w:r>
      <w:r w:rsidR="00AD3770">
        <w:rPr>
          <w:sz w:val="24"/>
          <w:szCs w:val="24"/>
        </w:rPr>
        <w:t>m</w:t>
      </w:r>
      <w:r w:rsidR="009862D7">
        <w:rPr>
          <w:sz w:val="24"/>
          <w:szCs w:val="24"/>
        </w:rPr>
        <w:t>ýva</w:t>
      </w:r>
      <w:r w:rsidR="00AD3770">
        <w:rPr>
          <w:sz w:val="24"/>
          <w:szCs w:val="24"/>
        </w:rPr>
        <w:t>cího roztoku</w:t>
      </w:r>
      <w:r w:rsidR="000F0048" w:rsidRPr="000F0048">
        <w:rPr>
          <w:sz w:val="24"/>
          <w:szCs w:val="24"/>
        </w:rPr>
        <w:t xml:space="preserve"> (20X) </w:t>
      </w:r>
      <w:r w:rsidR="00AD3770">
        <w:rPr>
          <w:sz w:val="24"/>
          <w:szCs w:val="24"/>
        </w:rPr>
        <w:t>a</w:t>
      </w:r>
      <w:r w:rsidR="000F0048" w:rsidRPr="000F0048">
        <w:rPr>
          <w:sz w:val="24"/>
          <w:szCs w:val="24"/>
        </w:rPr>
        <w:t xml:space="preserve"> 285 m</w:t>
      </w:r>
      <w:r w:rsidR="00AD3770">
        <w:rPr>
          <w:sz w:val="24"/>
          <w:szCs w:val="24"/>
        </w:rPr>
        <w:t>l destilované vody</w:t>
      </w:r>
      <w:r w:rsidR="000F0048" w:rsidRPr="000F0048">
        <w:rPr>
          <w:sz w:val="24"/>
          <w:szCs w:val="24"/>
        </w:rPr>
        <w:t>). T</w:t>
      </w:r>
      <w:r w:rsidR="00AD3770">
        <w:rPr>
          <w:sz w:val="24"/>
          <w:szCs w:val="24"/>
        </w:rPr>
        <w:t>akto připravený roztok je dále nazýván „</w:t>
      </w:r>
      <w:r w:rsidR="009862D7">
        <w:rPr>
          <w:sz w:val="24"/>
          <w:szCs w:val="24"/>
        </w:rPr>
        <w:t>pro</w:t>
      </w:r>
      <w:r w:rsidR="00AD3770">
        <w:rPr>
          <w:sz w:val="24"/>
          <w:szCs w:val="24"/>
        </w:rPr>
        <w:t>m</w:t>
      </w:r>
      <w:r w:rsidR="009862D7">
        <w:rPr>
          <w:sz w:val="24"/>
          <w:szCs w:val="24"/>
        </w:rPr>
        <w:t>ýva</w:t>
      </w:r>
      <w:r w:rsidR="00AD3770">
        <w:rPr>
          <w:sz w:val="24"/>
          <w:szCs w:val="24"/>
        </w:rPr>
        <w:t xml:space="preserve">cí roztok“. </w:t>
      </w:r>
    </w:p>
    <w:p w14:paraId="1970BF2D" w14:textId="3AA785A3" w:rsidR="000F0048" w:rsidRPr="000F0048" w:rsidRDefault="00AD3770" w:rsidP="000F0048">
      <w:pPr>
        <w:rPr>
          <w:sz w:val="24"/>
          <w:szCs w:val="24"/>
        </w:rPr>
      </w:pPr>
      <w:r>
        <w:rPr>
          <w:sz w:val="24"/>
          <w:szCs w:val="24"/>
        </w:rPr>
        <w:t>Poznámka</w:t>
      </w:r>
      <w:r w:rsidR="000F0048" w:rsidRPr="000F004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Koncentrát </w:t>
      </w:r>
      <w:r w:rsidR="009862D7">
        <w:rPr>
          <w:sz w:val="24"/>
          <w:szCs w:val="24"/>
        </w:rPr>
        <w:t>pro</w:t>
      </w:r>
      <w:r>
        <w:rPr>
          <w:sz w:val="24"/>
          <w:szCs w:val="24"/>
        </w:rPr>
        <w:t>m</w:t>
      </w:r>
      <w:r w:rsidR="009862D7">
        <w:rPr>
          <w:sz w:val="24"/>
          <w:szCs w:val="24"/>
        </w:rPr>
        <w:t>ýva</w:t>
      </w:r>
      <w:r>
        <w:rPr>
          <w:sz w:val="24"/>
          <w:szCs w:val="24"/>
        </w:rPr>
        <w:t>cího roztoku</w:t>
      </w:r>
      <w:r w:rsidR="000F0048" w:rsidRPr="000F0048">
        <w:rPr>
          <w:sz w:val="24"/>
          <w:szCs w:val="24"/>
        </w:rPr>
        <w:t xml:space="preserve"> (20X) </w:t>
      </w:r>
      <w:r w:rsidR="006D512E" w:rsidRPr="006D512E">
        <w:rPr>
          <w:sz w:val="24"/>
          <w:szCs w:val="24"/>
        </w:rPr>
        <w:t xml:space="preserve">je </w:t>
      </w:r>
      <w:r w:rsidR="006D512E">
        <w:rPr>
          <w:sz w:val="24"/>
          <w:szCs w:val="24"/>
        </w:rPr>
        <w:t>třeba temperovat na 18–26 °C a pro</w:t>
      </w:r>
      <w:r w:rsidR="006D512E" w:rsidRPr="006D512E">
        <w:rPr>
          <w:sz w:val="24"/>
          <w:szCs w:val="24"/>
        </w:rPr>
        <w:t>míchat, aby se rozpustily všechny sražené soli.</w:t>
      </w:r>
      <w:r w:rsidR="006D512E">
        <w:rPr>
          <w:sz w:val="24"/>
          <w:szCs w:val="24"/>
        </w:rPr>
        <w:t xml:space="preserve"> </w:t>
      </w:r>
      <w:r w:rsidR="009862D7">
        <w:rPr>
          <w:sz w:val="24"/>
          <w:szCs w:val="24"/>
        </w:rPr>
        <w:t>Promýva</w:t>
      </w:r>
      <w:r w:rsidR="006D512E">
        <w:rPr>
          <w:sz w:val="24"/>
          <w:szCs w:val="24"/>
        </w:rPr>
        <w:t xml:space="preserve">cí roztok je stabilní až 3 dny, je-li skladován při teplotách </w:t>
      </w:r>
      <w:r w:rsidR="000F0048" w:rsidRPr="000F0048">
        <w:rPr>
          <w:sz w:val="24"/>
          <w:szCs w:val="24"/>
        </w:rPr>
        <w:t>2–8°C.</w:t>
      </w:r>
    </w:p>
    <w:p w14:paraId="1562ED07" w14:textId="77777777" w:rsidR="000F0048" w:rsidRPr="00FB037D" w:rsidRDefault="006D512E" w:rsidP="000F0048">
      <w:pPr>
        <w:rPr>
          <w:b/>
          <w:sz w:val="24"/>
          <w:szCs w:val="24"/>
          <w:u w:val="single"/>
        </w:rPr>
      </w:pPr>
      <w:r w:rsidRPr="00FB037D">
        <w:rPr>
          <w:b/>
          <w:sz w:val="24"/>
          <w:szCs w:val="24"/>
          <w:u w:val="single"/>
        </w:rPr>
        <w:t>Konjugát</w:t>
      </w:r>
    </w:p>
    <w:p w14:paraId="0F2BEA8E" w14:textId="77777777" w:rsidR="000F0048" w:rsidRPr="000F0048" w:rsidRDefault="006D512E" w:rsidP="000F0048">
      <w:pPr>
        <w:rPr>
          <w:sz w:val="24"/>
          <w:szCs w:val="24"/>
        </w:rPr>
      </w:pPr>
      <w:r>
        <w:rPr>
          <w:sz w:val="24"/>
          <w:szCs w:val="24"/>
        </w:rPr>
        <w:t>Koncentrovaný konjugát</w:t>
      </w:r>
      <w:r w:rsidR="000F0048" w:rsidRPr="000F0048">
        <w:rPr>
          <w:sz w:val="24"/>
          <w:szCs w:val="24"/>
        </w:rPr>
        <w:t xml:space="preserve"> (100X) mu</w:t>
      </w:r>
      <w:r>
        <w:rPr>
          <w:sz w:val="24"/>
          <w:szCs w:val="24"/>
        </w:rPr>
        <w:t xml:space="preserve">sí být zředěn ředicím pufrem 1 v poměru </w:t>
      </w:r>
      <w:r w:rsidR="000F0048" w:rsidRPr="000F0048">
        <w:rPr>
          <w:sz w:val="24"/>
          <w:szCs w:val="24"/>
        </w:rPr>
        <w:t>1:100</w:t>
      </w:r>
      <w:r>
        <w:rPr>
          <w:sz w:val="24"/>
          <w:szCs w:val="24"/>
        </w:rPr>
        <w:t>.</w:t>
      </w:r>
    </w:p>
    <w:p w14:paraId="7C2190D8" w14:textId="300702E1" w:rsidR="00C93783" w:rsidRPr="00D712C2" w:rsidRDefault="006D512E" w:rsidP="000F0048">
      <w:pPr>
        <w:rPr>
          <w:sz w:val="24"/>
          <w:szCs w:val="24"/>
        </w:rPr>
      </w:pPr>
      <w:r>
        <w:rPr>
          <w:sz w:val="24"/>
          <w:szCs w:val="24"/>
        </w:rPr>
        <w:t>Poznámka</w:t>
      </w:r>
      <w:r w:rsidR="000F0048" w:rsidRPr="000F004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Zředěný roztok konjugátu je při teplotě </w:t>
      </w:r>
      <w:r w:rsidR="000F0048" w:rsidRPr="000F0048">
        <w:rPr>
          <w:sz w:val="24"/>
          <w:szCs w:val="24"/>
        </w:rPr>
        <w:t>18–26°C</w:t>
      </w:r>
      <w:r>
        <w:rPr>
          <w:sz w:val="24"/>
          <w:szCs w:val="24"/>
        </w:rPr>
        <w:t xml:space="preserve"> stabilní až 8 hodin.</w:t>
      </w:r>
    </w:p>
    <w:p w14:paraId="6E926D36" w14:textId="77777777" w:rsidR="006D512E" w:rsidRPr="00FB037D" w:rsidRDefault="00B12089" w:rsidP="006D512E">
      <w:pPr>
        <w:rPr>
          <w:b/>
          <w:sz w:val="24"/>
          <w:szCs w:val="24"/>
          <w:u w:val="single"/>
        </w:rPr>
      </w:pPr>
      <w:r w:rsidRPr="00FB037D">
        <w:rPr>
          <w:b/>
          <w:sz w:val="24"/>
          <w:szCs w:val="24"/>
          <w:u w:val="single"/>
        </w:rPr>
        <w:t>Postup testu</w:t>
      </w:r>
    </w:p>
    <w:p w14:paraId="0274B026" w14:textId="332CCED4" w:rsidR="006D512E" w:rsidRPr="006D512E" w:rsidRDefault="00B12089" w:rsidP="006D512E">
      <w:pPr>
        <w:rPr>
          <w:sz w:val="24"/>
          <w:szCs w:val="24"/>
        </w:rPr>
      </w:pPr>
      <w:r w:rsidRPr="00B12089">
        <w:rPr>
          <w:sz w:val="24"/>
          <w:szCs w:val="24"/>
        </w:rPr>
        <w:lastRenderedPageBreak/>
        <w:t>Všechny reagencie je třeba před použitím nechat temperovat na 18–26 °C. Reagencie se míchají mírným obracením a kroužením.</w:t>
      </w:r>
    </w:p>
    <w:p w14:paraId="05FE6E8A" w14:textId="701F94CE" w:rsidR="00D712C2" w:rsidRPr="00B23A22" w:rsidRDefault="006D512E" w:rsidP="00D712C2">
      <w:pPr>
        <w:pStyle w:val="Bezmezer"/>
        <w:spacing w:before="120"/>
        <w:jc w:val="both"/>
        <w:rPr>
          <w:noProof/>
          <w:sz w:val="24"/>
        </w:rPr>
      </w:pPr>
      <w:r w:rsidRPr="006D512E">
        <w:rPr>
          <w:sz w:val="24"/>
          <w:szCs w:val="24"/>
        </w:rPr>
        <w:t xml:space="preserve">1. </w:t>
      </w:r>
      <w:r w:rsidR="00D712C2" w:rsidRPr="00B23A22">
        <w:rPr>
          <w:noProof/>
          <w:sz w:val="24"/>
        </w:rPr>
        <w:t xml:space="preserve">Připravte si destičky s nánosem antigenu a zaznamenejte polohu vzorku. Jestliže používáte dělené destičky, vyjměte pouze dostatečný počet jamek pro testování vzorků. Zbývající jamky společně s desikantem vložte do přiloženého uzavíracího sáčku a uložte na místo s teplotou </w:t>
      </w:r>
      <w:r w:rsidR="00F63CD7">
        <w:rPr>
          <w:noProof/>
          <w:sz w:val="24"/>
        </w:rPr>
        <w:br/>
      </w:r>
      <w:r w:rsidR="00D712C2" w:rsidRPr="00B23A22">
        <w:rPr>
          <w:noProof/>
          <w:sz w:val="24"/>
        </w:rPr>
        <w:t>2</w:t>
      </w:r>
      <w:r w:rsidR="00D712C2">
        <w:rPr>
          <w:noProof/>
          <w:sz w:val="24"/>
        </w:rPr>
        <w:t xml:space="preserve"> </w:t>
      </w:r>
      <w:r w:rsidR="00D712C2" w:rsidRPr="00B23A22">
        <w:rPr>
          <w:noProof/>
          <w:sz w:val="24"/>
        </w:rPr>
        <w:t>-</w:t>
      </w:r>
      <w:r w:rsidR="00D712C2">
        <w:rPr>
          <w:noProof/>
          <w:sz w:val="24"/>
        </w:rPr>
        <w:t xml:space="preserve"> </w:t>
      </w:r>
      <w:r w:rsidR="00D712C2" w:rsidRPr="00B23A22">
        <w:rPr>
          <w:noProof/>
          <w:sz w:val="24"/>
        </w:rPr>
        <w:t>8°C.</w:t>
      </w:r>
    </w:p>
    <w:p w14:paraId="608CD8A9" w14:textId="0CE358BC" w:rsidR="006D512E" w:rsidRPr="006D512E" w:rsidRDefault="006D512E" w:rsidP="006D512E">
      <w:pPr>
        <w:rPr>
          <w:sz w:val="24"/>
          <w:szCs w:val="24"/>
        </w:rPr>
      </w:pPr>
    </w:p>
    <w:p w14:paraId="6B7C7AED" w14:textId="77777777" w:rsidR="00D712C2" w:rsidRDefault="00D712C2" w:rsidP="00D712C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12089">
        <w:rPr>
          <w:sz w:val="24"/>
          <w:szCs w:val="24"/>
        </w:rPr>
        <w:t xml:space="preserve">Dejte 180 </w:t>
      </w:r>
      <w:r w:rsidR="00B12089">
        <w:rPr>
          <w:rFonts w:ascii="Arial" w:hAnsi="Arial" w:cs="Arial"/>
          <w:sz w:val="24"/>
          <w:szCs w:val="24"/>
        </w:rPr>
        <w:t>µl</w:t>
      </w:r>
      <w:r w:rsidR="006D512E" w:rsidRPr="006D512E">
        <w:rPr>
          <w:sz w:val="24"/>
          <w:szCs w:val="24"/>
        </w:rPr>
        <w:t xml:space="preserve"> </w:t>
      </w:r>
      <w:r w:rsidR="00B12089">
        <w:rPr>
          <w:sz w:val="24"/>
          <w:szCs w:val="24"/>
        </w:rPr>
        <w:t>ředicího pufru</w:t>
      </w:r>
      <w:r>
        <w:rPr>
          <w:sz w:val="24"/>
          <w:szCs w:val="24"/>
        </w:rPr>
        <w:t xml:space="preserve"> č.</w:t>
      </w:r>
      <w:r w:rsidR="00B12089">
        <w:rPr>
          <w:sz w:val="24"/>
          <w:szCs w:val="24"/>
        </w:rPr>
        <w:t xml:space="preserve"> 2 do každé jamky</w:t>
      </w:r>
      <w:r w:rsidR="006D512E" w:rsidRPr="006D512E">
        <w:rPr>
          <w:sz w:val="24"/>
          <w:szCs w:val="24"/>
        </w:rPr>
        <w:t>.</w:t>
      </w:r>
    </w:p>
    <w:p w14:paraId="1A281888" w14:textId="56C1E49B" w:rsidR="00D712C2" w:rsidRPr="00B23A22" w:rsidRDefault="00D712C2" w:rsidP="00D712C2">
      <w:pPr>
        <w:rPr>
          <w:noProof/>
          <w:sz w:val="24"/>
        </w:rPr>
      </w:pPr>
      <w:r>
        <w:rPr>
          <w:sz w:val="24"/>
          <w:szCs w:val="24"/>
        </w:rPr>
        <w:t xml:space="preserve">3. </w:t>
      </w:r>
      <w:r w:rsidRPr="00B23A22">
        <w:rPr>
          <w:noProof/>
          <w:sz w:val="24"/>
        </w:rPr>
        <w:t xml:space="preserve">Do dvojice jamek přidejte </w:t>
      </w:r>
      <w:r>
        <w:rPr>
          <w:noProof/>
          <w:sz w:val="24"/>
        </w:rPr>
        <w:t>20</w:t>
      </w:r>
      <w:r w:rsidRPr="00B23A22">
        <w:rPr>
          <w:noProof/>
          <w:sz w:val="24"/>
        </w:rPr>
        <w:t xml:space="preserve"> µl </w:t>
      </w:r>
      <w:r w:rsidRPr="00B23A22">
        <w:rPr>
          <w:caps/>
          <w:noProof/>
          <w:sz w:val="24"/>
        </w:rPr>
        <w:t>neředěného</w:t>
      </w:r>
      <w:r w:rsidRPr="00B23A22">
        <w:rPr>
          <w:noProof/>
          <w:sz w:val="24"/>
        </w:rPr>
        <w:t xml:space="preserve"> negativního kontrolního vzorku</w:t>
      </w:r>
      <w:r w:rsidR="009862D7">
        <w:rPr>
          <w:noProof/>
          <w:sz w:val="24"/>
        </w:rPr>
        <w:t xml:space="preserve"> (NC)</w:t>
      </w:r>
      <w:r w:rsidRPr="00B23A22">
        <w:rPr>
          <w:noProof/>
          <w:sz w:val="24"/>
        </w:rPr>
        <w:t xml:space="preserve">. </w:t>
      </w:r>
    </w:p>
    <w:p w14:paraId="1F92DF6E" w14:textId="47DDE85F" w:rsidR="006D512E" w:rsidRPr="006D512E" w:rsidRDefault="00D712C2" w:rsidP="006D512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23A22">
        <w:rPr>
          <w:noProof/>
          <w:sz w:val="24"/>
        </w:rPr>
        <w:t>Do dvojice jamek přidejte</w:t>
      </w:r>
      <w:r w:rsidR="00B12089">
        <w:rPr>
          <w:sz w:val="24"/>
          <w:szCs w:val="24"/>
        </w:rPr>
        <w:t xml:space="preserve"> 20</w:t>
      </w:r>
      <w:r w:rsidR="00B12089" w:rsidRPr="00B12089">
        <w:rPr>
          <w:rFonts w:ascii="Arial" w:hAnsi="Arial" w:cs="Arial"/>
          <w:sz w:val="24"/>
          <w:szCs w:val="24"/>
        </w:rPr>
        <w:t xml:space="preserve"> </w:t>
      </w:r>
      <w:r w:rsidR="00B12089">
        <w:rPr>
          <w:rFonts w:ascii="Arial" w:hAnsi="Arial" w:cs="Arial"/>
          <w:sz w:val="24"/>
          <w:szCs w:val="24"/>
        </w:rPr>
        <w:t>µl</w:t>
      </w:r>
      <w:r w:rsidR="00B12089" w:rsidRPr="006D512E">
        <w:rPr>
          <w:sz w:val="24"/>
          <w:szCs w:val="24"/>
        </w:rPr>
        <w:t xml:space="preserve"> </w:t>
      </w:r>
      <w:r w:rsidR="00B12089">
        <w:rPr>
          <w:sz w:val="24"/>
          <w:szCs w:val="24"/>
        </w:rPr>
        <w:t>NEŘEDĚNÉHO</w:t>
      </w:r>
      <w:r w:rsidR="00B12089" w:rsidRPr="006D512E">
        <w:rPr>
          <w:sz w:val="24"/>
          <w:szCs w:val="24"/>
        </w:rPr>
        <w:t xml:space="preserve"> </w:t>
      </w:r>
      <w:r w:rsidR="00B12089">
        <w:rPr>
          <w:sz w:val="24"/>
          <w:szCs w:val="24"/>
        </w:rPr>
        <w:t>pozitivního kontrolního vzorku</w:t>
      </w:r>
      <w:r w:rsidR="009862D7">
        <w:rPr>
          <w:sz w:val="24"/>
          <w:szCs w:val="24"/>
        </w:rPr>
        <w:t xml:space="preserve"> (PC)</w:t>
      </w:r>
      <w:r w:rsidR="006D512E" w:rsidRPr="006D512E">
        <w:rPr>
          <w:sz w:val="24"/>
          <w:szCs w:val="24"/>
        </w:rPr>
        <w:t>.</w:t>
      </w:r>
    </w:p>
    <w:p w14:paraId="60922EEA" w14:textId="5FA9C271" w:rsidR="006D512E" w:rsidRDefault="00D712C2" w:rsidP="006D512E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B12089">
        <w:rPr>
          <w:sz w:val="24"/>
          <w:szCs w:val="24"/>
        </w:rPr>
        <w:t xml:space="preserve"> </w:t>
      </w:r>
      <w:r w:rsidRPr="00B23A22">
        <w:rPr>
          <w:noProof/>
          <w:sz w:val="24"/>
        </w:rPr>
        <w:t xml:space="preserve">Do </w:t>
      </w:r>
      <w:r>
        <w:rPr>
          <w:noProof/>
          <w:sz w:val="24"/>
        </w:rPr>
        <w:t>zbývajících</w:t>
      </w:r>
      <w:r w:rsidRPr="00B23A22">
        <w:rPr>
          <w:noProof/>
          <w:sz w:val="24"/>
        </w:rPr>
        <w:t xml:space="preserve"> jamek přidejte</w:t>
      </w:r>
      <w:r w:rsidR="00B12089">
        <w:rPr>
          <w:sz w:val="24"/>
          <w:szCs w:val="24"/>
        </w:rPr>
        <w:t xml:space="preserve"> 20</w:t>
      </w:r>
      <w:r w:rsidR="00B12089" w:rsidRPr="00B12089">
        <w:rPr>
          <w:rFonts w:ascii="Arial" w:hAnsi="Arial" w:cs="Arial"/>
          <w:sz w:val="24"/>
          <w:szCs w:val="24"/>
        </w:rPr>
        <w:t xml:space="preserve"> </w:t>
      </w:r>
      <w:r w:rsidR="00B12089">
        <w:rPr>
          <w:rFonts w:ascii="Arial" w:hAnsi="Arial" w:cs="Arial"/>
          <w:sz w:val="24"/>
          <w:szCs w:val="24"/>
        </w:rPr>
        <w:t>µl</w:t>
      </w:r>
      <w:r w:rsidR="00B12089" w:rsidRPr="006D512E">
        <w:rPr>
          <w:sz w:val="24"/>
          <w:szCs w:val="24"/>
        </w:rPr>
        <w:t xml:space="preserve"> </w:t>
      </w:r>
      <w:r w:rsidR="00B12089">
        <w:rPr>
          <w:sz w:val="24"/>
          <w:szCs w:val="24"/>
        </w:rPr>
        <w:t>NEŘEDĚNÉHO</w:t>
      </w:r>
      <w:r w:rsidR="00B12089" w:rsidRPr="006D512E">
        <w:rPr>
          <w:sz w:val="24"/>
          <w:szCs w:val="24"/>
        </w:rPr>
        <w:t xml:space="preserve"> </w:t>
      </w:r>
      <w:r w:rsidR="00B12089">
        <w:rPr>
          <w:sz w:val="24"/>
          <w:szCs w:val="24"/>
        </w:rPr>
        <w:t>vzorku.</w:t>
      </w:r>
    </w:p>
    <w:p w14:paraId="631EAA70" w14:textId="15BA40E2" w:rsidR="00B12089" w:rsidRPr="00B12089" w:rsidRDefault="00D712C2" w:rsidP="00B12089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12089" w:rsidRPr="00B12089">
        <w:rPr>
          <w:sz w:val="24"/>
          <w:szCs w:val="24"/>
        </w:rPr>
        <w:t xml:space="preserve">. </w:t>
      </w:r>
      <w:r>
        <w:rPr>
          <w:sz w:val="24"/>
          <w:szCs w:val="24"/>
        </w:rPr>
        <w:t>Promíchejte</w:t>
      </w:r>
      <w:r w:rsidR="00B12089">
        <w:rPr>
          <w:sz w:val="24"/>
          <w:szCs w:val="24"/>
        </w:rPr>
        <w:t xml:space="preserve"> obsah v</w:t>
      </w:r>
      <w:r>
        <w:rPr>
          <w:sz w:val="24"/>
          <w:szCs w:val="24"/>
        </w:rPr>
        <w:t> </w:t>
      </w:r>
      <w:r w:rsidR="00B12089">
        <w:rPr>
          <w:sz w:val="24"/>
          <w:szCs w:val="24"/>
        </w:rPr>
        <w:t>jamkách</w:t>
      </w:r>
      <w:r>
        <w:rPr>
          <w:sz w:val="24"/>
          <w:szCs w:val="24"/>
        </w:rPr>
        <w:t xml:space="preserve"> jemným kroužením nebo</w:t>
      </w:r>
      <w:r w:rsidR="00B12089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mikrotitrační</w:t>
      </w:r>
      <w:r w:rsidR="00B12089">
        <w:rPr>
          <w:sz w:val="24"/>
          <w:szCs w:val="24"/>
        </w:rPr>
        <w:t xml:space="preserve"> třepačce.</w:t>
      </w:r>
    </w:p>
    <w:p w14:paraId="2A7D65F4" w14:textId="39571B2A" w:rsidR="00B12089" w:rsidRPr="00B12089" w:rsidRDefault="00D712C2" w:rsidP="00B12089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12089">
        <w:rPr>
          <w:sz w:val="24"/>
          <w:szCs w:val="24"/>
        </w:rPr>
        <w:t>. Zakryjte destičku lepicím krytem a</w:t>
      </w:r>
      <w:r w:rsidR="00B12089" w:rsidRPr="00B12089">
        <w:rPr>
          <w:sz w:val="24"/>
          <w:szCs w:val="24"/>
        </w:rPr>
        <w:t xml:space="preserve"> </w:t>
      </w:r>
      <w:r w:rsidR="00B12089">
        <w:rPr>
          <w:sz w:val="24"/>
          <w:szCs w:val="24"/>
        </w:rPr>
        <w:t>inkubujte 1 hodinu</w:t>
      </w:r>
      <w:r w:rsidR="00B12089" w:rsidRPr="00B12089">
        <w:rPr>
          <w:sz w:val="24"/>
          <w:szCs w:val="24"/>
        </w:rPr>
        <w:t xml:space="preserve"> (±5 min.) </w:t>
      </w:r>
      <w:r w:rsidR="00B12089">
        <w:rPr>
          <w:sz w:val="24"/>
          <w:szCs w:val="24"/>
        </w:rPr>
        <w:t xml:space="preserve">při teplotě </w:t>
      </w:r>
      <w:r w:rsidR="00B12089" w:rsidRPr="00B12089">
        <w:rPr>
          <w:sz w:val="24"/>
          <w:szCs w:val="24"/>
        </w:rPr>
        <w:t>+37°C (±3°C).</w:t>
      </w:r>
    </w:p>
    <w:p w14:paraId="27BCFE42" w14:textId="38A0AC4D" w:rsidR="00EC19FC" w:rsidRDefault="00D712C2" w:rsidP="00EC19FC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12089" w:rsidRPr="00B12089">
        <w:rPr>
          <w:sz w:val="24"/>
          <w:szCs w:val="24"/>
        </w:rPr>
        <w:t xml:space="preserve">. </w:t>
      </w:r>
      <w:r w:rsidR="009862D7">
        <w:rPr>
          <w:sz w:val="24"/>
          <w:szCs w:val="24"/>
        </w:rPr>
        <w:t>Odstraňte roztok</w:t>
      </w:r>
      <w:r w:rsidR="00276439">
        <w:rPr>
          <w:sz w:val="24"/>
          <w:szCs w:val="24"/>
        </w:rPr>
        <w:t xml:space="preserve"> a každou jamku tři</w:t>
      </w:r>
      <w:r w:rsidR="00EC19FC" w:rsidRPr="00EC19FC">
        <w:rPr>
          <w:sz w:val="24"/>
          <w:szCs w:val="24"/>
        </w:rPr>
        <w:t xml:space="preserve">krát vymyjte přibližně 300 µl </w:t>
      </w:r>
      <w:r w:rsidR="009862D7">
        <w:rPr>
          <w:sz w:val="24"/>
          <w:szCs w:val="24"/>
        </w:rPr>
        <w:t>pro</w:t>
      </w:r>
      <w:r w:rsidR="00EC19FC" w:rsidRPr="00EC19FC">
        <w:rPr>
          <w:sz w:val="24"/>
          <w:szCs w:val="24"/>
        </w:rPr>
        <w:t>m</w:t>
      </w:r>
      <w:r w:rsidR="009862D7">
        <w:rPr>
          <w:sz w:val="24"/>
          <w:szCs w:val="24"/>
        </w:rPr>
        <w:t>ýva</w:t>
      </w:r>
      <w:r w:rsidR="00EC19FC" w:rsidRPr="00EC19FC">
        <w:rPr>
          <w:sz w:val="24"/>
          <w:szCs w:val="24"/>
        </w:rPr>
        <w:t>cího roztoku.</w:t>
      </w:r>
      <w:r w:rsidR="009862D7" w:rsidRPr="00B23A22">
        <w:rPr>
          <w:noProof/>
          <w:sz w:val="24"/>
        </w:rPr>
        <w:t xml:space="preserve"> Mezi promýváním a před přidáním další reagencie nesmí destička vyschnout. Po posledním promytí z každé destičky lehce vyklepejte zbytek promývací tekutiny na absorpční materiál.</w:t>
      </w:r>
    </w:p>
    <w:p w14:paraId="187301CC" w14:textId="345B3E60" w:rsidR="00B12089" w:rsidRPr="00B12089" w:rsidRDefault="00D712C2" w:rsidP="00EC19FC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EC19FC">
        <w:rPr>
          <w:sz w:val="24"/>
          <w:szCs w:val="24"/>
        </w:rPr>
        <w:t>. Pipetujte 100</w:t>
      </w:r>
      <w:r w:rsidR="00EC19FC" w:rsidRPr="00EC19FC">
        <w:rPr>
          <w:rFonts w:ascii="Arial" w:hAnsi="Arial" w:cs="Arial"/>
          <w:sz w:val="24"/>
          <w:szCs w:val="24"/>
        </w:rPr>
        <w:t xml:space="preserve"> </w:t>
      </w:r>
      <w:r w:rsidR="00EC19FC">
        <w:rPr>
          <w:rFonts w:ascii="Arial" w:hAnsi="Arial" w:cs="Arial"/>
          <w:sz w:val="24"/>
          <w:szCs w:val="24"/>
        </w:rPr>
        <w:t>µl</w:t>
      </w:r>
      <w:r w:rsidR="00B12089" w:rsidRPr="00B12089">
        <w:rPr>
          <w:sz w:val="24"/>
          <w:szCs w:val="24"/>
        </w:rPr>
        <w:t xml:space="preserve"> </w:t>
      </w:r>
      <w:r w:rsidR="00EC19FC">
        <w:rPr>
          <w:sz w:val="24"/>
          <w:szCs w:val="24"/>
        </w:rPr>
        <w:t>zředěného konjugátu do každé jamky.</w:t>
      </w:r>
    </w:p>
    <w:p w14:paraId="0F189E18" w14:textId="3657D782" w:rsidR="00EC19FC" w:rsidRDefault="00D712C2" w:rsidP="00EC19FC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B12089" w:rsidRPr="00B12089">
        <w:rPr>
          <w:sz w:val="24"/>
          <w:szCs w:val="24"/>
        </w:rPr>
        <w:t xml:space="preserve">. </w:t>
      </w:r>
      <w:r w:rsidR="00EC19FC">
        <w:rPr>
          <w:sz w:val="24"/>
          <w:szCs w:val="24"/>
        </w:rPr>
        <w:t>Zakryjte destičku a</w:t>
      </w:r>
      <w:r w:rsidR="00EC19FC" w:rsidRPr="00B12089">
        <w:rPr>
          <w:sz w:val="24"/>
          <w:szCs w:val="24"/>
        </w:rPr>
        <w:t xml:space="preserve"> </w:t>
      </w:r>
      <w:r w:rsidR="00EC19FC">
        <w:rPr>
          <w:sz w:val="24"/>
          <w:szCs w:val="24"/>
        </w:rPr>
        <w:t xml:space="preserve">inkubujte 30 minut </w:t>
      </w:r>
      <w:r w:rsidR="00EC19FC" w:rsidRPr="00B12089">
        <w:rPr>
          <w:sz w:val="24"/>
          <w:szCs w:val="24"/>
        </w:rPr>
        <w:t xml:space="preserve">(±5 min.) </w:t>
      </w:r>
      <w:r w:rsidR="00EC19FC">
        <w:rPr>
          <w:sz w:val="24"/>
          <w:szCs w:val="24"/>
        </w:rPr>
        <w:t xml:space="preserve">při teplotě </w:t>
      </w:r>
      <w:r w:rsidR="00EC19FC" w:rsidRPr="00B12089">
        <w:rPr>
          <w:sz w:val="24"/>
          <w:szCs w:val="24"/>
        </w:rPr>
        <w:t>+37°C (±3°C).</w:t>
      </w:r>
    </w:p>
    <w:p w14:paraId="3E75ADED" w14:textId="2F22193B" w:rsidR="00B12089" w:rsidRPr="00B12089" w:rsidRDefault="00D712C2" w:rsidP="00EC19FC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12089" w:rsidRPr="00B12089">
        <w:rPr>
          <w:sz w:val="24"/>
          <w:szCs w:val="24"/>
        </w:rPr>
        <w:t xml:space="preserve">. </w:t>
      </w:r>
      <w:r w:rsidR="00EC19FC">
        <w:rPr>
          <w:sz w:val="24"/>
          <w:szCs w:val="24"/>
        </w:rPr>
        <w:t>Opakujte krok</w:t>
      </w:r>
      <w:r w:rsidR="00B12089" w:rsidRPr="00B12089">
        <w:rPr>
          <w:sz w:val="24"/>
          <w:szCs w:val="24"/>
        </w:rPr>
        <w:t xml:space="preserve"> </w:t>
      </w:r>
      <w:r w:rsidR="009862D7">
        <w:rPr>
          <w:sz w:val="24"/>
          <w:szCs w:val="24"/>
        </w:rPr>
        <w:t>8</w:t>
      </w:r>
      <w:r w:rsidR="00B12089" w:rsidRPr="00B12089">
        <w:rPr>
          <w:sz w:val="24"/>
          <w:szCs w:val="24"/>
        </w:rPr>
        <w:t>.</w:t>
      </w:r>
    </w:p>
    <w:p w14:paraId="439E2135" w14:textId="41D4C98D" w:rsidR="00B12089" w:rsidRPr="00B12089" w:rsidRDefault="00D712C2" w:rsidP="00B12089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EC19FC">
        <w:rPr>
          <w:sz w:val="24"/>
          <w:szCs w:val="24"/>
        </w:rPr>
        <w:t>. Pipetujte 100</w:t>
      </w:r>
      <w:r w:rsidR="00EC19FC" w:rsidRPr="00EC19FC">
        <w:rPr>
          <w:rFonts w:ascii="Arial" w:hAnsi="Arial" w:cs="Arial"/>
          <w:sz w:val="24"/>
          <w:szCs w:val="24"/>
        </w:rPr>
        <w:t xml:space="preserve"> </w:t>
      </w:r>
      <w:r w:rsidR="00EC19FC">
        <w:rPr>
          <w:rFonts w:ascii="Arial" w:hAnsi="Arial" w:cs="Arial"/>
          <w:sz w:val="24"/>
          <w:szCs w:val="24"/>
        </w:rPr>
        <w:t>µl</w:t>
      </w:r>
      <w:r w:rsidR="00EC19FC" w:rsidRPr="00B12089">
        <w:rPr>
          <w:sz w:val="24"/>
          <w:szCs w:val="24"/>
        </w:rPr>
        <w:t xml:space="preserve"> </w:t>
      </w:r>
      <w:r w:rsidR="00B12089" w:rsidRPr="00B12089">
        <w:rPr>
          <w:sz w:val="24"/>
          <w:szCs w:val="24"/>
        </w:rPr>
        <w:t xml:space="preserve">TMB </w:t>
      </w:r>
      <w:r w:rsidR="00EC19FC">
        <w:rPr>
          <w:sz w:val="24"/>
          <w:szCs w:val="24"/>
        </w:rPr>
        <w:t>substrátu</w:t>
      </w:r>
      <w:r w:rsidR="00B12089" w:rsidRPr="00B12089">
        <w:rPr>
          <w:sz w:val="24"/>
          <w:szCs w:val="24"/>
        </w:rPr>
        <w:t xml:space="preserve"> </w:t>
      </w:r>
      <w:r w:rsidR="00EC19FC">
        <w:rPr>
          <w:sz w:val="24"/>
          <w:szCs w:val="24"/>
        </w:rPr>
        <w:t>č</w:t>
      </w:r>
      <w:r w:rsidR="00B12089" w:rsidRPr="00B12089">
        <w:rPr>
          <w:sz w:val="24"/>
          <w:szCs w:val="24"/>
        </w:rPr>
        <w:t xml:space="preserve">.9 </w:t>
      </w:r>
      <w:r w:rsidR="00EC19FC">
        <w:rPr>
          <w:sz w:val="24"/>
          <w:szCs w:val="24"/>
        </w:rPr>
        <w:t>do každé jamky.</w:t>
      </w:r>
    </w:p>
    <w:p w14:paraId="246CCC5E" w14:textId="688A3D37" w:rsidR="00B12089" w:rsidRPr="00B12089" w:rsidRDefault="00D712C2" w:rsidP="00B12089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EC19FC">
        <w:rPr>
          <w:sz w:val="24"/>
          <w:szCs w:val="24"/>
        </w:rPr>
        <w:t>. Inkubujte 20 minut</w:t>
      </w:r>
      <w:r w:rsidR="00B12089" w:rsidRPr="00B12089">
        <w:rPr>
          <w:sz w:val="24"/>
          <w:szCs w:val="24"/>
        </w:rPr>
        <w:t xml:space="preserve"> (±3 min.) </w:t>
      </w:r>
      <w:r w:rsidR="00EC19FC">
        <w:rPr>
          <w:sz w:val="24"/>
          <w:szCs w:val="24"/>
        </w:rPr>
        <w:t>při teplotě</w:t>
      </w:r>
      <w:r w:rsidR="00B12089" w:rsidRPr="00B12089">
        <w:rPr>
          <w:sz w:val="24"/>
          <w:szCs w:val="24"/>
        </w:rPr>
        <w:t xml:space="preserve"> 18–26°C </w:t>
      </w:r>
      <w:r w:rsidR="00EC19FC">
        <w:rPr>
          <w:sz w:val="24"/>
          <w:szCs w:val="24"/>
        </w:rPr>
        <w:t>na temném místě</w:t>
      </w:r>
      <w:r w:rsidR="00B12089" w:rsidRPr="00B12089">
        <w:rPr>
          <w:sz w:val="24"/>
          <w:szCs w:val="24"/>
        </w:rPr>
        <w:t>.</w:t>
      </w:r>
    </w:p>
    <w:p w14:paraId="7CE8EB04" w14:textId="7C432216" w:rsidR="00B12089" w:rsidRPr="00B12089" w:rsidRDefault="00D712C2" w:rsidP="00B12089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B12089" w:rsidRPr="00B12089">
        <w:rPr>
          <w:sz w:val="24"/>
          <w:szCs w:val="24"/>
        </w:rPr>
        <w:t xml:space="preserve">. </w:t>
      </w:r>
      <w:r w:rsidR="00EC19FC">
        <w:rPr>
          <w:sz w:val="24"/>
          <w:szCs w:val="24"/>
        </w:rPr>
        <w:t>Pipetujte 100</w:t>
      </w:r>
      <w:r w:rsidR="00EC19FC" w:rsidRPr="00EC19FC">
        <w:rPr>
          <w:rFonts w:ascii="Arial" w:hAnsi="Arial" w:cs="Arial"/>
          <w:sz w:val="24"/>
          <w:szCs w:val="24"/>
        </w:rPr>
        <w:t xml:space="preserve"> </w:t>
      </w:r>
      <w:r w:rsidR="00EC19FC">
        <w:rPr>
          <w:rFonts w:ascii="Arial" w:hAnsi="Arial" w:cs="Arial"/>
          <w:sz w:val="24"/>
          <w:szCs w:val="24"/>
        </w:rPr>
        <w:t>µl</w:t>
      </w:r>
      <w:r w:rsidR="00B12089" w:rsidRPr="00B12089">
        <w:rPr>
          <w:sz w:val="24"/>
          <w:szCs w:val="24"/>
        </w:rPr>
        <w:t xml:space="preserve"> </w:t>
      </w:r>
      <w:r w:rsidR="00EC19FC">
        <w:rPr>
          <w:sz w:val="24"/>
          <w:szCs w:val="24"/>
        </w:rPr>
        <w:t>zastavovacího roztoku č</w:t>
      </w:r>
      <w:r w:rsidR="00B12089" w:rsidRPr="00B12089">
        <w:rPr>
          <w:sz w:val="24"/>
          <w:szCs w:val="24"/>
        </w:rPr>
        <w:t>.</w:t>
      </w:r>
      <w:r w:rsidR="00EC19FC">
        <w:rPr>
          <w:sz w:val="24"/>
          <w:szCs w:val="24"/>
        </w:rPr>
        <w:t xml:space="preserve"> </w:t>
      </w:r>
      <w:r w:rsidR="00B12089" w:rsidRPr="00B12089">
        <w:rPr>
          <w:sz w:val="24"/>
          <w:szCs w:val="24"/>
        </w:rPr>
        <w:t xml:space="preserve">3 </w:t>
      </w:r>
      <w:r w:rsidR="00EC19FC">
        <w:rPr>
          <w:sz w:val="24"/>
          <w:szCs w:val="24"/>
        </w:rPr>
        <w:t>do každé jamky.</w:t>
      </w:r>
    </w:p>
    <w:p w14:paraId="6A7B0610" w14:textId="586E310D" w:rsidR="00B12089" w:rsidRPr="00B12089" w:rsidRDefault="00D712C2" w:rsidP="00B1208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862D7">
        <w:rPr>
          <w:sz w:val="24"/>
          <w:szCs w:val="24"/>
        </w:rPr>
        <w:t>5</w:t>
      </w:r>
      <w:r w:rsidR="00B12089" w:rsidRPr="00B12089">
        <w:rPr>
          <w:sz w:val="24"/>
          <w:szCs w:val="24"/>
        </w:rPr>
        <w:t xml:space="preserve">. </w:t>
      </w:r>
      <w:r w:rsidR="007E0F9A" w:rsidRPr="007E0F9A">
        <w:rPr>
          <w:sz w:val="24"/>
          <w:szCs w:val="24"/>
        </w:rPr>
        <w:t xml:space="preserve">Změřte a zaznamenejte </w:t>
      </w:r>
      <w:r w:rsidR="00934BF2">
        <w:rPr>
          <w:sz w:val="24"/>
          <w:szCs w:val="24"/>
        </w:rPr>
        <w:t xml:space="preserve">absorbanci </w:t>
      </w:r>
      <w:r w:rsidR="007E0F9A" w:rsidRPr="007E0F9A">
        <w:rPr>
          <w:sz w:val="24"/>
          <w:szCs w:val="24"/>
        </w:rPr>
        <w:t xml:space="preserve">vzorků a kontrolních vzorků při 450 </w:t>
      </w:r>
      <w:proofErr w:type="spellStart"/>
      <w:r w:rsidR="007E0F9A" w:rsidRPr="007E0F9A">
        <w:rPr>
          <w:sz w:val="24"/>
          <w:szCs w:val="24"/>
        </w:rPr>
        <w:t>nm</w:t>
      </w:r>
      <w:proofErr w:type="spellEnd"/>
      <w:r w:rsidR="007E0F9A">
        <w:rPr>
          <w:sz w:val="24"/>
          <w:szCs w:val="24"/>
        </w:rPr>
        <w:t>.</w:t>
      </w:r>
    </w:p>
    <w:p w14:paraId="1FB57BCD" w14:textId="77777777" w:rsidR="00934BF2" w:rsidRDefault="00934BF2" w:rsidP="00B12089">
      <w:pPr>
        <w:rPr>
          <w:sz w:val="24"/>
          <w:szCs w:val="24"/>
        </w:rPr>
      </w:pPr>
      <w:r>
        <w:rPr>
          <w:sz w:val="24"/>
          <w:szCs w:val="24"/>
        </w:rPr>
        <w:t>Poznámka</w:t>
      </w:r>
      <w:r w:rsidR="00B12089" w:rsidRPr="00B12089">
        <w:rPr>
          <w:sz w:val="24"/>
          <w:szCs w:val="24"/>
        </w:rPr>
        <w:t xml:space="preserve">: </w:t>
      </w:r>
      <w:r>
        <w:rPr>
          <w:sz w:val="24"/>
          <w:szCs w:val="24"/>
        </w:rPr>
        <w:t>Při použití automatiky lze inkubovat mikrotitrační destičky v inkubační komoře bez použití krytů. Využití automatiky není kompatibilní s jemným poklepáváním a otíráním destiček. Destičky mohou být před měřením absorbance uloženy až 1 hodinu ve tmě.</w:t>
      </w:r>
    </w:p>
    <w:p w14:paraId="105B2EBC" w14:textId="23AD342F" w:rsidR="00C71C2D" w:rsidRDefault="009862D7" w:rsidP="00C71C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16. Výpočty:</w:t>
      </w:r>
    </w:p>
    <w:p w14:paraId="46B7B1C3" w14:textId="3E9D072A" w:rsidR="009862D7" w:rsidRDefault="009862D7" w:rsidP="00C71C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Kontrolní vzorky:</w:t>
      </w:r>
    </w:p>
    <w:p w14:paraId="29289E91" w14:textId="5EAC05DA" w:rsidR="009862D7" w:rsidRDefault="009862D7" w:rsidP="00C71C2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cs-CZ"/>
        </w:rPr>
        <w:lastRenderedPageBreak/>
        <w:drawing>
          <wp:inline distT="0" distB="0" distL="0" distR="0" wp14:anchorId="1DB7FE08" wp14:editId="66E38EAD">
            <wp:extent cx="1949450" cy="295528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82" cy="31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    </w:t>
      </w:r>
      <w:r>
        <w:rPr>
          <w:bCs/>
          <w:noProof/>
          <w:sz w:val="24"/>
          <w:szCs w:val="24"/>
          <w:lang w:eastAsia="cs-CZ"/>
        </w:rPr>
        <w:drawing>
          <wp:inline distT="0" distB="0" distL="0" distR="0" wp14:anchorId="42DA7954" wp14:editId="02CF1D84">
            <wp:extent cx="1987550" cy="302108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81" cy="35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95F2F" w14:textId="363B83ED" w:rsidR="009862D7" w:rsidRDefault="009862D7" w:rsidP="00C71C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Kritéria validity:</w:t>
      </w:r>
    </w:p>
    <w:p w14:paraId="2440EE0C" w14:textId="775C3FF1" w:rsidR="009862D7" w:rsidRDefault="009862D7" w:rsidP="00C71C2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cs-CZ"/>
        </w:rPr>
        <w:drawing>
          <wp:inline distT="0" distB="0" distL="0" distR="0" wp14:anchorId="7071D46F" wp14:editId="63F1AD66">
            <wp:extent cx="1987550" cy="21200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849" cy="24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 </w:t>
      </w:r>
      <w:r>
        <w:rPr>
          <w:bCs/>
          <w:noProof/>
          <w:sz w:val="24"/>
          <w:szCs w:val="24"/>
          <w:lang w:eastAsia="cs-CZ"/>
        </w:rPr>
        <w:drawing>
          <wp:inline distT="0" distB="0" distL="0" distR="0" wp14:anchorId="0941189C" wp14:editId="4BA4129C">
            <wp:extent cx="2089150" cy="209194"/>
            <wp:effectExtent l="0" t="0" r="6350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220" cy="29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7F1BA" w14:textId="5E21F01D" w:rsidR="00A603E0" w:rsidRDefault="00A603E0" w:rsidP="00A603E0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  <w:r w:rsidRPr="00B23A22">
        <w:rPr>
          <w:rFonts w:cs="Swiss721BT-Bold"/>
          <w:bCs/>
          <w:noProof/>
          <w:color w:val="000000"/>
          <w:sz w:val="24"/>
          <w:szCs w:val="24"/>
        </w:rPr>
        <w:t xml:space="preserve">U neplatných analýz bude pravděpodobnou příčinou technika; po důkladném prostudování příbalové </w:t>
      </w:r>
      <w:r w:rsidR="00F63CD7">
        <w:rPr>
          <w:rFonts w:cs="Swiss721BT-Bold"/>
          <w:bCs/>
          <w:noProof/>
          <w:color w:val="000000"/>
          <w:sz w:val="24"/>
          <w:szCs w:val="24"/>
        </w:rPr>
        <w:t>informace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 xml:space="preserve"> analýzu zopakujte.</w:t>
      </w:r>
    </w:p>
    <w:p w14:paraId="48569428" w14:textId="3C7E8D3C" w:rsidR="00A603E0" w:rsidRDefault="00A603E0" w:rsidP="00A603E0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</w:p>
    <w:p w14:paraId="5DFD144E" w14:textId="5100E88D" w:rsidR="00A603E0" w:rsidRDefault="00A603E0" w:rsidP="00A603E0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</w:p>
    <w:p w14:paraId="2AE63880" w14:textId="77777777" w:rsidR="00A603E0" w:rsidRPr="00B23A22" w:rsidRDefault="00A603E0" w:rsidP="00A603E0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</w:p>
    <w:p w14:paraId="290DF54A" w14:textId="5D1240B8" w:rsidR="00A603E0" w:rsidRDefault="00A603E0" w:rsidP="00C71C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Vzorky:</w:t>
      </w:r>
    </w:p>
    <w:p w14:paraId="2049B1DB" w14:textId="5F81B201" w:rsidR="00A603E0" w:rsidRDefault="00A603E0" w:rsidP="00C71C2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cs-CZ"/>
        </w:rPr>
        <w:drawing>
          <wp:inline distT="0" distB="0" distL="0" distR="0" wp14:anchorId="5A8D0089" wp14:editId="66622DBE">
            <wp:extent cx="2463800" cy="390923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95" cy="40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C45B" w14:textId="07480562" w:rsidR="00A603E0" w:rsidRDefault="00A603E0" w:rsidP="00C71C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17. Interpretace:</w:t>
      </w:r>
    </w:p>
    <w:p w14:paraId="710324CA" w14:textId="5132261D" w:rsidR="00A603E0" w:rsidRDefault="00A603E0" w:rsidP="00C71C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Negativní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Pozitivní</w:t>
      </w:r>
    </w:p>
    <w:p w14:paraId="0BED1715" w14:textId="29638EDC" w:rsidR="00A603E0" w:rsidRDefault="00A603E0" w:rsidP="00C71C2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cs-CZ"/>
        </w:rPr>
        <w:drawing>
          <wp:inline distT="0" distB="0" distL="0" distR="0" wp14:anchorId="1985EF8C" wp14:editId="4F9DFE1E">
            <wp:extent cx="2442308" cy="254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250" cy="25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       </w:t>
      </w:r>
      <w:r>
        <w:rPr>
          <w:bCs/>
          <w:noProof/>
          <w:sz w:val="24"/>
          <w:szCs w:val="24"/>
          <w:lang w:eastAsia="cs-CZ"/>
        </w:rPr>
        <w:drawing>
          <wp:inline distT="0" distB="0" distL="0" distR="0" wp14:anchorId="49F62BC4" wp14:editId="11A8C0CC">
            <wp:extent cx="2406650" cy="247413"/>
            <wp:effectExtent l="0" t="0" r="0" b="6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18" cy="33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DB6F7" w14:textId="77777777" w:rsidR="00A603E0" w:rsidRPr="00B23A22" w:rsidRDefault="00A603E0" w:rsidP="00A603E0">
      <w:pPr>
        <w:pStyle w:val="Bezmezer"/>
        <w:jc w:val="both"/>
        <w:rPr>
          <w:noProof/>
          <w:sz w:val="24"/>
        </w:rPr>
      </w:pPr>
      <w:r w:rsidRPr="00B23A22">
        <w:rPr>
          <w:b/>
          <w:noProof/>
          <w:sz w:val="24"/>
        </w:rPr>
        <w:t>Poznámka:</w:t>
      </w:r>
      <w:r w:rsidRPr="00B23A22">
        <w:rPr>
          <w:noProof/>
          <w:sz w:val="24"/>
        </w:rPr>
        <w:t xml:space="preserve"> Společnost IDEXX má k dispozici přístrojové a programové vybavení, které počítá výsledky a generuje datové souhrny.</w:t>
      </w:r>
    </w:p>
    <w:p w14:paraId="6E84ACF0" w14:textId="77777777" w:rsidR="00A603E0" w:rsidRPr="00B23A22" w:rsidRDefault="00A603E0" w:rsidP="00A603E0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b/>
          <w:noProof/>
          <w:sz w:val="24"/>
        </w:rPr>
        <w:t>Pro technickou pomoc:</w:t>
      </w:r>
    </w:p>
    <w:p w14:paraId="72EB55CB" w14:textId="77777777" w:rsidR="00A603E0" w:rsidRPr="00B23A22" w:rsidRDefault="00A603E0" w:rsidP="00A603E0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</w:rPr>
        <w:t>IDEXX USA Tel: +1 800 548 9997 nebo +1 207 556 4895</w:t>
      </w:r>
      <w:r w:rsidRPr="00B23A22">
        <w:rPr>
          <w:rFonts w:cs="TTE1965D00t00"/>
          <w:noProof/>
          <w:color w:val="000000"/>
        </w:rPr>
        <w:br/>
        <w:t>IDEXX Evropa Tel: +800 727 43399</w:t>
      </w:r>
      <w:r w:rsidRPr="00B23A22">
        <w:rPr>
          <w:rFonts w:cs="TTE1965D00t00"/>
          <w:noProof/>
          <w:color w:val="000000"/>
        </w:rPr>
        <w:br/>
        <w:t>Kontaktujte svého oblastního manažera či distributora IDEXX nebo navštivte naše internetové stránky: idexx.com/contactlpd</w:t>
      </w:r>
    </w:p>
    <w:p w14:paraId="49473F29" w14:textId="77777777" w:rsidR="00A603E0" w:rsidRPr="00B23A22" w:rsidRDefault="00A603E0" w:rsidP="00A603E0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</w:p>
    <w:p w14:paraId="4D4EEFD2" w14:textId="77777777" w:rsidR="00A603E0" w:rsidRPr="00B23A22" w:rsidRDefault="00A603E0" w:rsidP="00A603E0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</w:rPr>
        <w:t>IDEXX a Test With Confidence jsou obchodní značky nebo registrované obchodní známky společnosti IDEXX Laboratories, Inc. Nebo jejích poboček v USA anebo jiných zemích.</w:t>
      </w:r>
    </w:p>
    <w:p w14:paraId="685322A7" w14:textId="77777777" w:rsidR="00A603E0" w:rsidRPr="00B23A22" w:rsidRDefault="00A603E0" w:rsidP="00A603E0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586558ED" w14:textId="0E2B668F" w:rsidR="00A603E0" w:rsidRPr="00B23A22" w:rsidRDefault="00A603E0" w:rsidP="00A603E0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rFonts w:ascii="MS Gothic" w:eastAsia="MS Gothic" w:hAnsi="MS Gothic" w:cs="MS Gothic"/>
          <w:noProof/>
          <w:color w:val="000000"/>
        </w:rPr>
        <w:t>ⓒ</w:t>
      </w:r>
      <w:r w:rsidRPr="00B23A22">
        <w:rPr>
          <w:rFonts w:cs="TTE1965D00t00"/>
          <w:noProof/>
          <w:color w:val="000000"/>
        </w:rPr>
        <w:t xml:space="preserve"> 20</w:t>
      </w:r>
      <w:r>
        <w:rPr>
          <w:rFonts w:cs="TTE1965D00t00"/>
          <w:noProof/>
          <w:color w:val="000000"/>
        </w:rPr>
        <w:t>19</w:t>
      </w:r>
      <w:r w:rsidRPr="00B23A22">
        <w:rPr>
          <w:rFonts w:cs="TTE1965D00t00"/>
          <w:noProof/>
          <w:color w:val="000000"/>
        </w:rPr>
        <w:t xml:space="preserve"> IDEXX Laboratories, Inc. All rights reserved.</w:t>
      </w:r>
    </w:p>
    <w:p w14:paraId="48F01D55" w14:textId="49D8F0A5" w:rsidR="00276439" w:rsidRDefault="00276439" w:rsidP="00276439">
      <w:pPr>
        <w:rPr>
          <w:rFonts w:cs="Arial"/>
          <w:sz w:val="24"/>
          <w:szCs w:val="24"/>
        </w:rPr>
      </w:pPr>
    </w:p>
    <w:p w14:paraId="2294B360" w14:textId="60B32DF4" w:rsidR="00A603E0" w:rsidRDefault="00A603E0" w:rsidP="002764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Upozornění:</w:t>
      </w:r>
    </w:p>
    <w:p w14:paraId="54F6D563" w14:textId="29009917" w:rsidR="00A603E0" w:rsidRDefault="00A603E0" w:rsidP="00276439">
      <w:pPr>
        <w:rPr>
          <w:sz w:val="24"/>
          <w:szCs w:val="24"/>
        </w:rPr>
      </w:pPr>
      <w:r>
        <w:rPr>
          <w:sz w:val="24"/>
          <w:szCs w:val="24"/>
        </w:rPr>
        <w:t>H317/P280/P302+P352/P333+P313</w:t>
      </w:r>
    </w:p>
    <w:p w14:paraId="16FDD116" w14:textId="47A4E74D" w:rsidR="00540E42" w:rsidRDefault="00540E42" w:rsidP="00276439">
      <w:pPr>
        <w:rPr>
          <w:sz w:val="24"/>
          <w:szCs w:val="24"/>
        </w:rPr>
      </w:pPr>
      <w:r>
        <w:rPr>
          <w:sz w:val="24"/>
          <w:szCs w:val="24"/>
        </w:rPr>
        <w:t>Pozitivní kontrolní vzorek – Může vyvolat alergickou kožní reakci. Používejte ochranné rukavice. PŘI STYKU S KŮŽÍ: Omyjte velkým množstvím vody. Při podráždění kůže nebo vyrážce: Vyhledejte lékařskou pomoc/ošetření.</w:t>
      </w:r>
    </w:p>
    <w:p w14:paraId="1C4A48AC" w14:textId="4BE90412" w:rsidR="00540E42" w:rsidRDefault="00540E42" w:rsidP="00276439">
      <w:pPr>
        <w:rPr>
          <w:sz w:val="24"/>
          <w:szCs w:val="24"/>
        </w:rPr>
      </w:pPr>
      <w:r>
        <w:rPr>
          <w:sz w:val="24"/>
          <w:szCs w:val="24"/>
        </w:rPr>
        <w:t>H317/H412/P280/P302+P352/P333+P313</w:t>
      </w:r>
    </w:p>
    <w:p w14:paraId="454DF25E" w14:textId="06E78DC5" w:rsidR="00540E42" w:rsidRDefault="00540E42" w:rsidP="00276439">
      <w:pPr>
        <w:rPr>
          <w:sz w:val="24"/>
          <w:szCs w:val="24"/>
        </w:rPr>
      </w:pPr>
      <w:r>
        <w:rPr>
          <w:sz w:val="24"/>
          <w:szCs w:val="24"/>
        </w:rPr>
        <w:lastRenderedPageBreak/>
        <w:t>Ředící pufr č.2 – Může vyvolat alergickou kožní reakci. Škodlivý pro vodní organismy, s dlouhodobými účinky. Používejte ochranné rukavice. PŘI STYKU S KŮŽÍ: Omyjte velkým množstvím vody. Při podráždění kůže nebo vyrážce: Vyhledejte lékařskou pomoc/ošetření.</w:t>
      </w:r>
    </w:p>
    <w:p w14:paraId="05E85558" w14:textId="031F33CB" w:rsidR="00540E42" w:rsidRDefault="00540E42" w:rsidP="00276439">
      <w:pPr>
        <w:rPr>
          <w:sz w:val="24"/>
          <w:szCs w:val="24"/>
        </w:rPr>
      </w:pPr>
      <w:r>
        <w:rPr>
          <w:sz w:val="24"/>
          <w:szCs w:val="24"/>
        </w:rPr>
        <w:t>H314/H317/H318/H412/P280/P301+P330+P331/P303+P361+P353/P304+P340</w:t>
      </w:r>
    </w:p>
    <w:p w14:paraId="7C367AA8" w14:textId="5F12997C" w:rsidR="00540E42" w:rsidRDefault="00540E42" w:rsidP="00276439">
      <w:pPr>
        <w:rPr>
          <w:sz w:val="24"/>
          <w:szCs w:val="24"/>
        </w:rPr>
      </w:pPr>
      <w:r>
        <w:rPr>
          <w:sz w:val="24"/>
          <w:szCs w:val="24"/>
        </w:rPr>
        <w:t>P305+P351+P338</w:t>
      </w:r>
    </w:p>
    <w:p w14:paraId="6797005D" w14:textId="7E58CADF" w:rsidR="001767CA" w:rsidRDefault="001767CA" w:rsidP="00276439">
      <w:pPr>
        <w:rPr>
          <w:sz w:val="24"/>
          <w:szCs w:val="24"/>
        </w:rPr>
      </w:pPr>
      <w:r>
        <w:rPr>
          <w:sz w:val="24"/>
          <w:szCs w:val="24"/>
        </w:rPr>
        <w:t>Zastavovací roztok – Způsobuje těžké poleptání kůže a poškození očí. Může vyvolat alergickou kožní reakci. Způsobuje vážné poškození očí. Škodlivý pro vodní organismy, s dlouhodobými účinky. Používejte ochranné rukavice/ochranný oděv/ochranné brýle/obličejový štít. PŘI POŽITÍ: Vypláchněte ústa. NEVYVOLÁVEJTE zvracení. PŘI STYKU S KŮŽÍ (nebo s vlasy): Veškeré kontaminované části oděvu okamžitě svlékněte. Opláchněte kůži vodou. PŘI VDECHNUTÍ: Přeneste osobu na čerstvý vzduch a ponechte ji v poloze usnadňující dýchání. PŘI ZASAŽENÍ OČÍ: Několik minut opatrně vyplachujte vodou. Vyjměte kontaktní čočky, jsou-li nasazeny a pokud je lze vyjmout snadno. Pokračujte ve vyplachování.</w:t>
      </w:r>
    </w:p>
    <w:p w14:paraId="4C8E86E6" w14:textId="77777777" w:rsidR="001767CA" w:rsidRPr="00B23A22" w:rsidRDefault="001767CA" w:rsidP="001767CA">
      <w:pPr>
        <w:rPr>
          <w:rFonts w:cs="TTE1965D00t00"/>
          <w:b/>
          <w:noProof/>
          <w:color w:val="000000"/>
        </w:rPr>
      </w:pPr>
      <w:r w:rsidRPr="00B23A22">
        <w:rPr>
          <w:rFonts w:cs="TTE1965D00t00"/>
          <w:b/>
          <w:noProof/>
          <w:color w:val="000000"/>
        </w:rPr>
        <w:t>Popis symbolů</w:t>
      </w:r>
    </w:p>
    <w:p w14:paraId="12DA0863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7822ADB5" wp14:editId="656EED7E">
            <wp:extent cx="445135" cy="314960"/>
            <wp:effectExtent l="0" t="0" r="0" b="889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Kód šarže</w:t>
      </w:r>
    </w:p>
    <w:p w14:paraId="518087D8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4AE8470E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B99D49C" wp14:editId="077E5CB6">
            <wp:extent cx="522605" cy="42164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Sériové číslo</w:t>
      </w:r>
    </w:p>
    <w:p w14:paraId="4BFAB8E8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C94676F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15B7654C" wp14:editId="37B5CA69">
            <wp:extent cx="487045" cy="421640"/>
            <wp:effectExtent l="0" t="0" r="825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Katalogové číslo</w:t>
      </w:r>
    </w:p>
    <w:p w14:paraId="1450EE49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7FD21BCA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5422E1A7" wp14:editId="5937B6C2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Diagnostika in vitro</w:t>
      </w:r>
    </w:p>
    <w:p w14:paraId="3A811A35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5D7269E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496B0A51" wp14:editId="2A779719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Autorizovaný zástupce v Evropském společenství</w:t>
      </w:r>
    </w:p>
    <w:p w14:paraId="29F13A31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26522585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48EC7379" wp14:editId="3216B72F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Pozitivní kontrolní vzorek</w:t>
      </w:r>
    </w:p>
    <w:p w14:paraId="3876303D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29257498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2C7E51D4" wp14:editId="0515FDFF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Negativní kontrolní vzorek</w:t>
      </w:r>
    </w:p>
    <w:p w14:paraId="1CF6BC4B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40A25141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37BDDA28" wp14:editId="0967050E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Použijte do</w:t>
      </w:r>
    </w:p>
    <w:p w14:paraId="2E13F372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4E6F252B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5039995D" wp14:editId="4CBD763A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Datum výroby</w:t>
      </w:r>
    </w:p>
    <w:p w14:paraId="18F1CAC6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EFCD3D7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1B6D6910" wp14:editId="4F64440F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Výrobce</w:t>
      </w:r>
    </w:p>
    <w:p w14:paraId="1457A4A4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153F0A3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5493C498" wp14:editId="43E9F08E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Teplotní omezení</w:t>
      </w:r>
    </w:p>
    <w:p w14:paraId="0C435484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E0E0162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00BE62AA" wp14:editId="22DBB687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Čtěte návod na použití</w:t>
      </w:r>
    </w:p>
    <w:p w14:paraId="4A57B8C6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22584D8D" w14:textId="154C513D" w:rsidR="001767CA" w:rsidRDefault="001767CA" w:rsidP="001767CA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  <w:r w:rsidRPr="00B23A22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61F6174F" wp14:editId="38E914DE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  <w:t>Větší změna v návodu na použití</w:t>
      </w:r>
    </w:p>
    <w:p w14:paraId="2BD53EB8" w14:textId="2ED3DD1B" w:rsidR="001767CA" w:rsidRDefault="001767CA" w:rsidP="001767CA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</w:p>
    <w:p w14:paraId="10D61A7F" w14:textId="77777777" w:rsidR="001767CA" w:rsidRDefault="001767CA" w:rsidP="001767CA">
      <w:pPr>
        <w:autoSpaceDE w:val="0"/>
        <w:autoSpaceDN w:val="0"/>
        <w:adjustRightInd w:val="0"/>
        <w:spacing w:after="0" w:line="240" w:lineRule="auto"/>
        <w:rPr>
          <w:rFonts w:cs="Swiss721BT-Bold"/>
          <w:bCs/>
          <w:noProof/>
          <w:color w:val="000000"/>
          <w:sz w:val="24"/>
          <w:szCs w:val="24"/>
        </w:rPr>
      </w:pPr>
    </w:p>
    <w:p w14:paraId="30A3CC47" w14:textId="167EB0AB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r>
        <w:rPr>
          <w:rFonts w:cs="TTE1965D00t00"/>
          <w:noProof/>
          <w:sz w:val="20"/>
          <w:szCs w:val="20"/>
        </w:rPr>
        <w:t>ID</w:t>
      </w:r>
      <w:r w:rsidRPr="00B23A22">
        <w:rPr>
          <w:rFonts w:cs="TTE1965D00t00"/>
          <w:noProof/>
          <w:sz w:val="20"/>
          <w:szCs w:val="20"/>
        </w:rPr>
        <w:t>EXX Laboratories, Inc.</w:t>
      </w:r>
      <w:r w:rsidRPr="00B23A22">
        <w:rPr>
          <w:rFonts w:cs="TTE1965D00t00"/>
          <w:noProof/>
          <w:sz w:val="20"/>
          <w:szCs w:val="20"/>
        </w:rPr>
        <w:br/>
        <w:t>One IDEXX Drive</w:t>
      </w:r>
      <w:r w:rsidRPr="00B23A22">
        <w:rPr>
          <w:rFonts w:cs="TTE1965D00t00"/>
          <w:noProof/>
          <w:sz w:val="20"/>
          <w:szCs w:val="20"/>
        </w:rPr>
        <w:br/>
        <w:t>Westbrook, Maine 04092</w:t>
      </w:r>
      <w:r w:rsidRPr="00B23A22">
        <w:rPr>
          <w:rFonts w:cs="TTE1965D00t00"/>
          <w:noProof/>
          <w:sz w:val="20"/>
          <w:szCs w:val="20"/>
        </w:rPr>
        <w:br/>
        <w:t>USA</w:t>
      </w:r>
      <w:r w:rsidRPr="00B23A22">
        <w:rPr>
          <w:rFonts w:cs="TTE1965D00t00"/>
          <w:noProof/>
          <w:sz w:val="20"/>
          <w:szCs w:val="20"/>
        </w:rPr>
        <w:br/>
      </w:r>
    </w:p>
    <w:p w14:paraId="16E08029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r w:rsidRPr="00B23A22">
        <w:rPr>
          <w:rFonts w:cs="TTE1965D00t00"/>
          <w:noProof/>
          <w:sz w:val="20"/>
          <w:szCs w:val="20"/>
        </w:rPr>
        <w:t>Výrobce</w:t>
      </w:r>
    </w:p>
    <w:p w14:paraId="3DA1597F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r w:rsidRPr="00B23A22">
        <w:rPr>
          <w:rFonts w:cs="TTE1965D00t00"/>
          <w:noProof/>
          <w:sz w:val="20"/>
          <w:szCs w:val="20"/>
        </w:rPr>
        <w:t>IDEXX Montpellier SAS</w:t>
      </w:r>
      <w:r w:rsidRPr="00B23A22">
        <w:rPr>
          <w:rFonts w:cs="TTE1965D00t00"/>
          <w:noProof/>
          <w:sz w:val="20"/>
          <w:szCs w:val="20"/>
        </w:rPr>
        <w:br/>
        <w:t>326 rue de la Galéra</w:t>
      </w:r>
      <w:r w:rsidRPr="00B23A22">
        <w:rPr>
          <w:rFonts w:cs="TTE1965D00t00"/>
          <w:noProof/>
          <w:sz w:val="20"/>
          <w:szCs w:val="20"/>
        </w:rPr>
        <w:br/>
        <w:t>34090 Montpellier</w:t>
      </w:r>
      <w:r w:rsidRPr="00B23A22">
        <w:rPr>
          <w:rFonts w:cs="TTE1965D00t00"/>
          <w:noProof/>
          <w:sz w:val="20"/>
          <w:szCs w:val="20"/>
        </w:rPr>
        <w:br/>
        <w:t>Francie</w:t>
      </w:r>
    </w:p>
    <w:p w14:paraId="71F3243E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</w:p>
    <w:p w14:paraId="17C246D4" w14:textId="77FDE4FF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r w:rsidRPr="00B23A22">
        <w:rPr>
          <w:rFonts w:cs="TTE1965D00t00"/>
          <w:noProof/>
          <w:sz w:val="20"/>
          <w:szCs w:val="20"/>
        </w:rPr>
        <w:t>Zástupce pro EU</w:t>
      </w:r>
      <w:r w:rsidR="00F63CD7">
        <w:rPr>
          <w:rFonts w:cs="TTE1965D00t00"/>
          <w:noProof/>
          <w:sz w:val="20"/>
          <w:szCs w:val="20"/>
        </w:rPr>
        <w:t xml:space="preserve"> a držitel rozhodnutí o schválení</w:t>
      </w:r>
    </w:p>
    <w:p w14:paraId="1323E080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r w:rsidRPr="00B23A22">
        <w:rPr>
          <w:rFonts w:cs="TTE1965D00t00"/>
          <w:noProof/>
          <w:sz w:val="20"/>
          <w:szCs w:val="20"/>
        </w:rPr>
        <w:t>IDEXX Europe B.V.</w:t>
      </w:r>
      <w:r w:rsidRPr="00B23A22">
        <w:rPr>
          <w:rFonts w:cs="TTE1965D00t00"/>
          <w:noProof/>
          <w:sz w:val="20"/>
          <w:szCs w:val="20"/>
        </w:rPr>
        <w:br/>
        <w:t>P.O. Box 1334</w:t>
      </w:r>
      <w:r w:rsidRPr="00B23A22">
        <w:rPr>
          <w:rFonts w:cs="TTE1965D00t00"/>
          <w:noProof/>
          <w:sz w:val="20"/>
          <w:szCs w:val="20"/>
        </w:rPr>
        <w:br/>
        <w:t>2130 EK Hoofddorp</w:t>
      </w:r>
      <w:r w:rsidRPr="00B23A22">
        <w:rPr>
          <w:rFonts w:cs="TTE1965D00t00"/>
          <w:noProof/>
          <w:sz w:val="20"/>
          <w:szCs w:val="20"/>
        </w:rPr>
        <w:br/>
        <w:t>Nizozemí</w:t>
      </w:r>
    </w:p>
    <w:p w14:paraId="62684BCA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</w:p>
    <w:p w14:paraId="5630748D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r w:rsidRPr="00B23A22">
        <w:rPr>
          <w:rFonts w:cs="TTE1965D00t00"/>
          <w:noProof/>
          <w:sz w:val="20"/>
          <w:szCs w:val="20"/>
        </w:rPr>
        <w:t>idexx.com</w:t>
      </w:r>
    </w:p>
    <w:p w14:paraId="1BF41BD8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</w:p>
    <w:p w14:paraId="7EDCE00B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7A8BF722" w14:textId="77777777" w:rsidR="001767CA" w:rsidRPr="00B23A22" w:rsidRDefault="001767CA" w:rsidP="001767CA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459BA013" w14:textId="59F9318B" w:rsidR="001767CA" w:rsidRPr="00A603E0" w:rsidRDefault="001767CA" w:rsidP="00F63CD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0D25EAA" wp14:editId="01868DAF">
            <wp:extent cx="1323975" cy="71247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7CA" w:rsidRPr="00A603E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08F36" w14:textId="77777777" w:rsidR="005D7B35" w:rsidRDefault="005D7B35" w:rsidP="00F01351">
      <w:pPr>
        <w:spacing w:after="0" w:line="240" w:lineRule="auto"/>
      </w:pPr>
      <w:r>
        <w:separator/>
      </w:r>
    </w:p>
  </w:endnote>
  <w:endnote w:type="continuationSeparator" w:id="0">
    <w:p w14:paraId="5E6AEBBC" w14:textId="77777777" w:rsidR="005D7B35" w:rsidRDefault="005D7B35" w:rsidP="00F0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s721BT-Roman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84E9F" w14:textId="77777777" w:rsidR="007E78F0" w:rsidRDefault="007E78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1631A" w14:textId="77777777" w:rsidR="007E78F0" w:rsidRDefault="007E78F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D70C9" w14:textId="77777777" w:rsidR="007E78F0" w:rsidRDefault="007E78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6661C" w14:textId="77777777" w:rsidR="005D7B35" w:rsidRDefault="005D7B35" w:rsidP="00F01351">
      <w:pPr>
        <w:spacing w:after="0" w:line="240" w:lineRule="auto"/>
      </w:pPr>
      <w:r>
        <w:separator/>
      </w:r>
    </w:p>
  </w:footnote>
  <w:footnote w:type="continuationSeparator" w:id="0">
    <w:p w14:paraId="6954E677" w14:textId="77777777" w:rsidR="005D7B35" w:rsidRDefault="005D7B35" w:rsidP="00F0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F2526" w14:textId="77777777" w:rsidR="007E78F0" w:rsidRDefault="007E78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7D10C" w14:textId="472848E6" w:rsidR="00F01351" w:rsidRPr="007E78F0" w:rsidRDefault="00F01351" w:rsidP="00F01351">
    <w:pPr>
      <w:rPr>
        <w:bCs/>
      </w:rPr>
    </w:pPr>
    <w:r w:rsidRPr="007E78F0">
      <w:rPr>
        <w:bCs/>
      </w:rPr>
      <w:t xml:space="preserve">Text příbalové informace součást dokumentace schválené rozhodnutím </w:t>
    </w:r>
    <w:proofErr w:type="spellStart"/>
    <w:proofErr w:type="gramStart"/>
    <w:r w:rsidRPr="007E78F0">
      <w:rPr>
        <w:bCs/>
      </w:rPr>
      <w:t>sp.zn</w:t>
    </w:r>
    <w:proofErr w:type="spellEnd"/>
    <w:r w:rsidRPr="007E78F0">
      <w:rPr>
        <w:bCs/>
      </w:rPr>
      <w:t>.</w:t>
    </w:r>
    <w:proofErr w:type="gramEnd"/>
    <w:r w:rsidRPr="007E78F0">
      <w:rPr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AD9E1DE9EABE44188B2F232D456C6E8D"/>
        </w:placeholder>
        <w:text/>
      </w:sdtPr>
      <w:sdtContent>
        <w:r w:rsidR="007E78F0" w:rsidRPr="007E78F0">
          <w:rPr>
            <w:rFonts w:eastAsia="Times New Roman"/>
            <w:lang w:eastAsia="cs-CZ"/>
          </w:rPr>
          <w:t>USKVBL/4137/2021/POD</w:t>
        </w:r>
      </w:sdtContent>
    </w:sdt>
    <w:r w:rsidRPr="007E78F0">
      <w:rPr>
        <w:bCs/>
      </w:rPr>
      <w:t xml:space="preserve">, č.j. </w:t>
    </w:r>
    <w:sdt>
      <w:sdtPr>
        <w:rPr>
          <w:rFonts w:eastAsia="Times New Roman"/>
          <w:lang w:eastAsia="cs-CZ"/>
        </w:rPr>
        <w:id w:val="256413127"/>
        <w:placeholder>
          <w:docPart w:val="AD9E1DE9EABE44188B2F232D456C6E8D"/>
        </w:placeholder>
        <w:text/>
      </w:sdtPr>
      <w:sdtContent>
        <w:r w:rsidR="007E78F0" w:rsidRPr="007E78F0">
          <w:rPr>
            <w:rFonts w:eastAsia="Times New Roman"/>
            <w:lang w:eastAsia="cs-CZ"/>
          </w:rPr>
          <w:t>USKVBL/8163/2021/REG-</w:t>
        </w:r>
        <w:proofErr w:type="spellStart"/>
        <w:r w:rsidR="007E78F0" w:rsidRPr="007E78F0">
          <w:rPr>
            <w:rFonts w:eastAsia="Times New Roman"/>
            <w:lang w:eastAsia="cs-CZ"/>
          </w:rPr>
          <w:t>Gro</w:t>
        </w:r>
        <w:proofErr w:type="spellEnd"/>
      </w:sdtContent>
    </w:sdt>
    <w:r w:rsidRPr="007E78F0">
      <w:rPr>
        <w:bCs/>
      </w:rPr>
      <w:t xml:space="preserve"> ze dne </w:t>
    </w:r>
    <w:sdt>
      <w:sdtPr>
        <w:rPr>
          <w:bCs/>
        </w:rPr>
        <w:id w:val="1773286175"/>
        <w:placeholder>
          <w:docPart w:val="36786684880644698B9B5E1A70A70F78"/>
        </w:placeholder>
        <w:date w:fullDate="2021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E78F0" w:rsidRPr="007E78F0">
          <w:rPr>
            <w:bCs/>
          </w:rPr>
          <w:t>10.6.2021</w:t>
        </w:r>
      </w:sdtContent>
    </w:sdt>
    <w:r w:rsidRPr="007E78F0">
      <w:rPr>
        <w:bCs/>
      </w:rPr>
      <w:t xml:space="preserve"> o </w:t>
    </w:r>
    <w:sdt>
      <w:sdtPr>
        <w:rPr>
          <w:rFonts w:eastAsia="Times New Roman" w:cs="Calibri"/>
          <w:lang w:eastAsia="cs-CZ"/>
        </w:rPr>
        <w:id w:val="-2045283072"/>
        <w:placeholder>
          <w:docPart w:val="B8100818FB8B462091D7724B689FD5B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7E78F0" w:rsidRPr="007E78F0">
          <w:rPr>
            <w:rFonts w:eastAsia="Times New Roman" w:cs="Calibri"/>
            <w:lang w:eastAsia="cs-CZ"/>
          </w:rPr>
          <w:t>prodloužení platnosti rozhodnutí o schválení veterinárního přípravku</w:t>
        </w:r>
      </w:sdtContent>
    </w:sdt>
    <w:r w:rsidRPr="007E78F0">
      <w:rPr>
        <w:bCs/>
      </w:rPr>
      <w:t xml:space="preserve"> </w:t>
    </w:r>
    <w:sdt>
      <w:sdtPr>
        <w:rPr>
          <w:rFonts w:ascii="Calibri" w:eastAsia="Calibri" w:hAnsi="Calibri" w:cs="Times New Roman"/>
        </w:rPr>
        <w:id w:val="28773371"/>
        <w:placeholder>
          <w:docPart w:val="D3E04CAB9E1F435EA6427585218C158E"/>
        </w:placeholder>
        <w:text/>
      </w:sdtPr>
      <w:sdtContent>
        <w:r w:rsidR="007E78F0" w:rsidRPr="007E78F0">
          <w:rPr>
            <w:rFonts w:ascii="Calibri" w:eastAsia="Calibri" w:hAnsi="Calibri" w:cs="Times New Roman"/>
          </w:rPr>
          <w:t xml:space="preserve">IDEXX IBR </w:t>
        </w:r>
        <w:proofErr w:type="spellStart"/>
        <w:r w:rsidR="007E78F0" w:rsidRPr="007E78F0">
          <w:rPr>
            <w:rFonts w:ascii="Calibri" w:eastAsia="Calibri" w:hAnsi="Calibri" w:cs="Times New Roman"/>
          </w:rPr>
          <w:t>Individual</w:t>
        </w:r>
        <w:proofErr w:type="spellEnd"/>
        <w:r w:rsidR="007E78F0" w:rsidRPr="007E78F0">
          <w:rPr>
            <w:rFonts w:ascii="Calibri" w:eastAsia="Calibri" w:hAnsi="Calibri" w:cs="Times New Roman"/>
          </w:rPr>
          <w:t xml:space="preserve"> Ab Test </w:t>
        </w:r>
        <w:proofErr w:type="spellStart"/>
        <w:r w:rsidR="007E78F0" w:rsidRPr="007E78F0">
          <w:rPr>
            <w:rFonts w:ascii="Calibri" w:eastAsia="Calibri" w:hAnsi="Calibri" w:cs="Times New Roman"/>
          </w:rPr>
          <w:t>Kit</w:t>
        </w:r>
        <w:proofErr w:type="spellEnd"/>
      </w:sdtContent>
    </w:sdt>
    <w:bookmarkStart w:id="0" w:name="_GoBack"/>
    <w:bookmarkEnd w:id="0"/>
  </w:p>
  <w:p w14:paraId="63D9204B" w14:textId="77777777" w:rsidR="00F01351" w:rsidRDefault="00F013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5EA9A" w14:textId="77777777" w:rsidR="007E78F0" w:rsidRDefault="007E78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00D59"/>
    <w:multiLevelType w:val="hybridMultilevel"/>
    <w:tmpl w:val="130AE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718"/>
    <w:multiLevelType w:val="hybridMultilevel"/>
    <w:tmpl w:val="CC86E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302A9"/>
    <w:multiLevelType w:val="hybridMultilevel"/>
    <w:tmpl w:val="A7F4A742"/>
    <w:lvl w:ilvl="0" w:tplc="3C561456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92"/>
    <w:rsid w:val="000F0048"/>
    <w:rsid w:val="001466DE"/>
    <w:rsid w:val="001767CA"/>
    <w:rsid w:val="001944FE"/>
    <w:rsid w:val="001D4EBF"/>
    <w:rsid w:val="002113D4"/>
    <w:rsid w:val="00216B52"/>
    <w:rsid w:val="00276439"/>
    <w:rsid w:val="002B0092"/>
    <w:rsid w:val="003945F2"/>
    <w:rsid w:val="003C0B8E"/>
    <w:rsid w:val="004C3526"/>
    <w:rsid w:val="0051063A"/>
    <w:rsid w:val="00540E42"/>
    <w:rsid w:val="005B7B4A"/>
    <w:rsid w:val="005D7B35"/>
    <w:rsid w:val="006003A7"/>
    <w:rsid w:val="00655187"/>
    <w:rsid w:val="006A2E3C"/>
    <w:rsid w:val="006D512E"/>
    <w:rsid w:val="006F4CB2"/>
    <w:rsid w:val="00792F05"/>
    <w:rsid w:val="007E0F9A"/>
    <w:rsid w:val="007E78F0"/>
    <w:rsid w:val="007F61FF"/>
    <w:rsid w:val="0081732C"/>
    <w:rsid w:val="008278C5"/>
    <w:rsid w:val="00844207"/>
    <w:rsid w:val="008B1D25"/>
    <w:rsid w:val="008E6AD7"/>
    <w:rsid w:val="00934BF2"/>
    <w:rsid w:val="00960754"/>
    <w:rsid w:val="009862D7"/>
    <w:rsid w:val="00A40025"/>
    <w:rsid w:val="00A603E0"/>
    <w:rsid w:val="00A9234D"/>
    <w:rsid w:val="00AD3770"/>
    <w:rsid w:val="00AF40BD"/>
    <w:rsid w:val="00B12089"/>
    <w:rsid w:val="00BE0684"/>
    <w:rsid w:val="00C71C2D"/>
    <w:rsid w:val="00C733BC"/>
    <w:rsid w:val="00C93783"/>
    <w:rsid w:val="00D56C9E"/>
    <w:rsid w:val="00D712C2"/>
    <w:rsid w:val="00D80AFF"/>
    <w:rsid w:val="00DB1002"/>
    <w:rsid w:val="00DB31BD"/>
    <w:rsid w:val="00DB4DE2"/>
    <w:rsid w:val="00DB4E68"/>
    <w:rsid w:val="00E47106"/>
    <w:rsid w:val="00EB1203"/>
    <w:rsid w:val="00EC19FC"/>
    <w:rsid w:val="00EE4E16"/>
    <w:rsid w:val="00EF7F23"/>
    <w:rsid w:val="00F01351"/>
    <w:rsid w:val="00F20823"/>
    <w:rsid w:val="00F63CD7"/>
    <w:rsid w:val="00FB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E190"/>
  <w15:docId w15:val="{BCFDF01E-F497-4061-9E91-D7089E93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45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DB1002"/>
    <w:rPr>
      <w:rFonts w:cs="Swiss 72 1 BT"/>
      <w:strike/>
      <w:color w:val="000000"/>
      <w:sz w:val="17"/>
      <w:szCs w:val="17"/>
    </w:rPr>
  </w:style>
  <w:style w:type="character" w:customStyle="1" w:styleId="A10">
    <w:name w:val="A10"/>
    <w:uiPriority w:val="99"/>
    <w:rsid w:val="00DB1002"/>
    <w:rPr>
      <w:rFonts w:cs="Swiss 72 1 BT"/>
      <w:color w:val="000000"/>
      <w:sz w:val="17"/>
      <w:szCs w:val="17"/>
      <w:u w:val="single"/>
    </w:rPr>
  </w:style>
  <w:style w:type="character" w:customStyle="1" w:styleId="A11">
    <w:name w:val="A11"/>
    <w:uiPriority w:val="99"/>
    <w:rsid w:val="00DB1002"/>
    <w:rPr>
      <w:rFonts w:cs="Swiss 72 1 BT"/>
      <w:color w:val="000000"/>
      <w:sz w:val="14"/>
      <w:szCs w:val="14"/>
      <w:u w:val="single"/>
    </w:rPr>
  </w:style>
  <w:style w:type="paragraph" w:customStyle="1" w:styleId="Pa21">
    <w:name w:val="Pa21"/>
    <w:basedOn w:val="Normln"/>
    <w:next w:val="Normln"/>
    <w:uiPriority w:val="99"/>
    <w:rsid w:val="00DB1002"/>
    <w:pPr>
      <w:autoSpaceDE w:val="0"/>
      <w:autoSpaceDN w:val="0"/>
      <w:adjustRightInd w:val="0"/>
      <w:spacing w:after="0" w:line="171" w:lineRule="atLeast"/>
    </w:pPr>
    <w:rPr>
      <w:rFonts w:ascii="Swiss 72 1 BT" w:eastAsia="Calibri" w:hAnsi="Swiss 72 1 BT" w:cs="Times New Roman"/>
      <w:sz w:val="24"/>
      <w:szCs w:val="24"/>
      <w:lang w:eastAsia="cs-CZ"/>
    </w:rPr>
  </w:style>
  <w:style w:type="character" w:customStyle="1" w:styleId="A12">
    <w:name w:val="A12"/>
    <w:uiPriority w:val="99"/>
    <w:rsid w:val="00DB1002"/>
    <w:rPr>
      <w:rFonts w:cs="Swiss 72 1 BT"/>
      <w:strike/>
      <w:color w:val="000000"/>
      <w:sz w:val="17"/>
      <w:szCs w:val="17"/>
    </w:rPr>
  </w:style>
  <w:style w:type="character" w:customStyle="1" w:styleId="A13">
    <w:name w:val="A13"/>
    <w:uiPriority w:val="99"/>
    <w:rsid w:val="00DB1002"/>
    <w:rPr>
      <w:rFonts w:cs="Swiss 72 1 BT"/>
      <w:strike/>
      <w:color w:val="000000"/>
      <w:sz w:val="15"/>
      <w:szCs w:val="15"/>
    </w:rPr>
  </w:style>
  <w:style w:type="character" w:customStyle="1" w:styleId="A1">
    <w:name w:val="A1"/>
    <w:uiPriority w:val="99"/>
    <w:rsid w:val="00DB1002"/>
    <w:rPr>
      <w:rFonts w:cs="Swiss 72 1 BT"/>
      <w:color w:val="000000"/>
      <w:sz w:val="14"/>
      <w:szCs w:val="14"/>
    </w:rPr>
  </w:style>
  <w:style w:type="table" w:customStyle="1" w:styleId="Mkatabulky1">
    <w:name w:val="Mřížka tabulky1"/>
    <w:basedOn w:val="Normlntabulka"/>
    <w:next w:val="Mkatabulky"/>
    <w:uiPriority w:val="59"/>
    <w:rsid w:val="0021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B1D25"/>
    <w:pPr>
      <w:ind w:left="720"/>
      <w:contextualSpacing/>
    </w:pPr>
  </w:style>
  <w:style w:type="paragraph" w:styleId="Bezmezer">
    <w:name w:val="No Spacing"/>
    <w:uiPriority w:val="1"/>
    <w:qFormat/>
    <w:rsid w:val="00C733B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0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351"/>
  </w:style>
  <w:style w:type="paragraph" w:styleId="Zpat">
    <w:name w:val="footer"/>
    <w:basedOn w:val="Normln"/>
    <w:link w:val="ZpatChar"/>
    <w:uiPriority w:val="99"/>
    <w:unhideWhenUsed/>
    <w:rsid w:val="00F01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351"/>
  </w:style>
  <w:style w:type="character" w:styleId="Zstupntext">
    <w:name w:val="Placeholder Text"/>
    <w:semiHidden/>
    <w:rsid w:val="00F01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9E1DE9EABE44188B2F232D456C6E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0A3CC-2ED8-4D5E-99A1-321721D213ED}"/>
      </w:docPartPr>
      <w:docPartBody>
        <w:p w:rsidR="00E41978" w:rsidRDefault="005A1DE1" w:rsidP="005A1DE1">
          <w:pPr>
            <w:pStyle w:val="AD9E1DE9EABE44188B2F232D456C6E8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6786684880644698B9B5E1A70A70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4C6E69-B1A7-4D6A-A206-82A2291E243C}"/>
      </w:docPartPr>
      <w:docPartBody>
        <w:p w:rsidR="00E41978" w:rsidRDefault="005A1DE1" w:rsidP="005A1DE1">
          <w:pPr>
            <w:pStyle w:val="36786684880644698B9B5E1A70A70F7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8100818FB8B462091D7724B689FD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2BE7B-522F-4C7F-9CA2-68F30FC74040}"/>
      </w:docPartPr>
      <w:docPartBody>
        <w:p w:rsidR="00E41978" w:rsidRDefault="005A1DE1" w:rsidP="005A1DE1">
          <w:pPr>
            <w:pStyle w:val="B8100818FB8B462091D7724B689FD5B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3E04CAB9E1F435EA6427585218C15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B00F8-DDCD-4C8C-A59E-72661F9EBE6E}"/>
      </w:docPartPr>
      <w:docPartBody>
        <w:p w:rsidR="00E41978" w:rsidRDefault="005A1DE1" w:rsidP="005A1DE1">
          <w:pPr>
            <w:pStyle w:val="D3E04CAB9E1F435EA6427585218C158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s721BT-Roman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1"/>
    <w:rsid w:val="005374E5"/>
    <w:rsid w:val="005A1DE1"/>
    <w:rsid w:val="00B10011"/>
    <w:rsid w:val="00E178B9"/>
    <w:rsid w:val="00E4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1DE1"/>
  </w:style>
  <w:style w:type="paragraph" w:customStyle="1" w:styleId="AD9E1DE9EABE44188B2F232D456C6E8D">
    <w:name w:val="AD9E1DE9EABE44188B2F232D456C6E8D"/>
    <w:rsid w:val="005A1DE1"/>
  </w:style>
  <w:style w:type="paragraph" w:customStyle="1" w:styleId="36786684880644698B9B5E1A70A70F78">
    <w:name w:val="36786684880644698B9B5E1A70A70F78"/>
    <w:rsid w:val="005A1DE1"/>
  </w:style>
  <w:style w:type="paragraph" w:customStyle="1" w:styleId="B8100818FB8B462091D7724B689FD5BA">
    <w:name w:val="B8100818FB8B462091D7724B689FD5BA"/>
    <w:rsid w:val="005A1DE1"/>
  </w:style>
  <w:style w:type="paragraph" w:customStyle="1" w:styleId="D3E04CAB9E1F435EA6427585218C158E">
    <w:name w:val="D3E04CAB9E1F435EA6427585218C158E"/>
    <w:rsid w:val="005A1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1491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Kalmiel</dc:creator>
  <cp:lastModifiedBy>Grodová Lenka</cp:lastModifiedBy>
  <cp:revision>6</cp:revision>
  <dcterms:created xsi:type="dcterms:W3CDTF">2021-06-03T12:27:00Z</dcterms:created>
  <dcterms:modified xsi:type="dcterms:W3CDTF">2021-06-11T07:26:00Z</dcterms:modified>
</cp:coreProperties>
</file>