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A57AE" w14:textId="77777777" w:rsidR="00B006C5" w:rsidRPr="00430840" w:rsidRDefault="00D327D9" w:rsidP="00E35DC9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430840">
        <w:rPr>
          <w:rFonts w:ascii="Arial" w:hAnsi="Arial" w:cs="Arial"/>
          <w:b/>
          <w:sz w:val="32"/>
          <w:szCs w:val="32"/>
          <w:highlight w:val="lightGray"/>
        </w:rPr>
        <w:t>Test</w:t>
      </w:r>
      <w:r w:rsidR="00D01AB2" w:rsidRPr="00430840">
        <w:rPr>
          <w:rFonts w:ascii="Arial" w:hAnsi="Arial" w:cs="Arial"/>
          <w:b/>
          <w:sz w:val="32"/>
          <w:szCs w:val="32"/>
          <w:highlight w:val="lightGray"/>
        </w:rPr>
        <w:t>ovací souprava</w:t>
      </w:r>
      <w:r w:rsidRPr="00430840">
        <w:rPr>
          <w:rFonts w:ascii="Arial" w:hAnsi="Arial" w:cs="Arial"/>
          <w:b/>
          <w:sz w:val="32"/>
          <w:szCs w:val="32"/>
          <w:highlight w:val="lightGray"/>
        </w:rPr>
        <w:t xml:space="preserve"> k prokázání protilátek</w:t>
      </w:r>
      <w:r w:rsidR="00EE0DC3" w:rsidRPr="00430840">
        <w:rPr>
          <w:rFonts w:ascii="Arial" w:hAnsi="Arial" w:cs="Arial"/>
          <w:b/>
          <w:sz w:val="32"/>
          <w:szCs w:val="32"/>
          <w:highlight w:val="lightGray"/>
        </w:rPr>
        <w:t xml:space="preserve"> proti viru</w:t>
      </w:r>
      <w:r w:rsidRPr="00430840">
        <w:rPr>
          <w:rFonts w:ascii="Arial" w:hAnsi="Arial" w:cs="Arial"/>
          <w:b/>
          <w:sz w:val="32"/>
          <w:szCs w:val="32"/>
          <w:highlight w:val="lightGray"/>
        </w:rPr>
        <w:t xml:space="preserve"> infekční </w:t>
      </w:r>
      <w:proofErr w:type="spellStart"/>
      <w:r w:rsidR="00EE0DC3" w:rsidRPr="00430840">
        <w:rPr>
          <w:rFonts w:ascii="Arial" w:hAnsi="Arial" w:cs="Arial"/>
          <w:b/>
          <w:sz w:val="32"/>
          <w:szCs w:val="32"/>
          <w:highlight w:val="lightGray"/>
        </w:rPr>
        <w:t>rinotrach</w:t>
      </w:r>
      <w:r w:rsidR="00ED3E26" w:rsidRPr="00430840">
        <w:rPr>
          <w:rFonts w:ascii="Arial" w:hAnsi="Arial" w:cs="Arial"/>
          <w:b/>
          <w:sz w:val="32"/>
          <w:szCs w:val="32"/>
          <w:highlight w:val="lightGray"/>
        </w:rPr>
        <w:t>e</w:t>
      </w:r>
      <w:r w:rsidR="00EE0DC3" w:rsidRPr="00430840">
        <w:rPr>
          <w:rFonts w:ascii="Arial" w:hAnsi="Arial" w:cs="Arial"/>
          <w:b/>
          <w:sz w:val="32"/>
          <w:szCs w:val="32"/>
          <w:highlight w:val="lightGray"/>
        </w:rPr>
        <w:t>itidy</w:t>
      </w:r>
      <w:proofErr w:type="spellEnd"/>
      <w:r w:rsidR="00EE0DC3" w:rsidRPr="00430840">
        <w:rPr>
          <w:rFonts w:ascii="Arial" w:hAnsi="Arial" w:cs="Arial"/>
          <w:b/>
          <w:sz w:val="32"/>
          <w:szCs w:val="32"/>
          <w:highlight w:val="lightGray"/>
        </w:rPr>
        <w:t xml:space="preserve"> skotu</w:t>
      </w:r>
      <w:r w:rsidR="00EE7786" w:rsidRPr="00430840">
        <w:rPr>
          <w:rFonts w:ascii="Arial" w:hAnsi="Arial" w:cs="Arial"/>
          <w:b/>
          <w:sz w:val="32"/>
          <w:szCs w:val="32"/>
          <w:highlight w:val="lightGray"/>
        </w:rPr>
        <w:t xml:space="preserve"> (BHV1</w:t>
      </w:r>
      <w:r w:rsidR="00EE0DC3" w:rsidRPr="00430840">
        <w:rPr>
          <w:rFonts w:ascii="Arial" w:hAnsi="Arial" w:cs="Arial"/>
          <w:b/>
          <w:sz w:val="32"/>
          <w:szCs w:val="32"/>
          <w:highlight w:val="lightGray"/>
        </w:rPr>
        <w:t>)</w:t>
      </w:r>
      <w:r w:rsidR="00EE7786" w:rsidRPr="00430840">
        <w:rPr>
          <w:rFonts w:ascii="Arial" w:hAnsi="Arial" w:cs="Arial"/>
          <w:b/>
          <w:sz w:val="32"/>
          <w:szCs w:val="32"/>
          <w:highlight w:val="lightGray"/>
        </w:rPr>
        <w:t xml:space="preserve"> </w:t>
      </w:r>
      <w:proofErr w:type="spellStart"/>
      <w:r w:rsidR="00EE7786" w:rsidRPr="00430840">
        <w:rPr>
          <w:rFonts w:ascii="Arial" w:hAnsi="Arial" w:cs="Arial"/>
          <w:b/>
          <w:sz w:val="32"/>
          <w:szCs w:val="32"/>
          <w:highlight w:val="lightGray"/>
        </w:rPr>
        <w:t>gb</w:t>
      </w:r>
      <w:proofErr w:type="spellEnd"/>
    </w:p>
    <w:p w14:paraId="2492618A" w14:textId="77777777" w:rsidR="00D327D9" w:rsidRDefault="00D327D9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B4AEDF" w14:textId="77777777" w:rsidR="00430840" w:rsidRDefault="00D21006" w:rsidP="00430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IDEXX IBR </w:t>
      </w:r>
      <w:proofErr w:type="spellStart"/>
      <w:r>
        <w:rPr>
          <w:rFonts w:ascii="Arial" w:hAnsi="Arial" w:cs="Arial"/>
          <w:sz w:val="24"/>
          <w:szCs w:val="24"/>
        </w:rPr>
        <w:t>gB</w:t>
      </w:r>
      <w:proofErr w:type="spellEnd"/>
      <w:r>
        <w:rPr>
          <w:rFonts w:ascii="Arial" w:hAnsi="Arial" w:cs="Arial"/>
          <w:sz w:val="24"/>
          <w:szCs w:val="24"/>
        </w:rPr>
        <w:t xml:space="preserve"> X3</w:t>
      </w:r>
      <w:r w:rsidR="00430840">
        <w:rPr>
          <w:rFonts w:ascii="Arial" w:hAnsi="Arial" w:cs="Arial"/>
          <w:sz w:val="24"/>
          <w:szCs w:val="24"/>
        </w:rPr>
        <w:tab/>
      </w:r>
      <w:r w:rsidR="00430840">
        <w:rPr>
          <w:rFonts w:ascii="Arial" w:hAnsi="Arial" w:cs="Arial"/>
          <w:sz w:val="24"/>
          <w:szCs w:val="24"/>
        </w:rPr>
        <w:tab/>
      </w:r>
      <w:r w:rsidR="00430840">
        <w:rPr>
          <w:rFonts w:ascii="Arial" w:hAnsi="Arial" w:cs="Arial"/>
          <w:sz w:val="24"/>
          <w:szCs w:val="24"/>
        </w:rPr>
        <w:tab/>
      </w:r>
      <w:r w:rsidR="00430840">
        <w:rPr>
          <w:rFonts w:ascii="Arial" w:hAnsi="Arial" w:cs="Arial"/>
          <w:sz w:val="24"/>
          <w:szCs w:val="24"/>
        </w:rPr>
        <w:tab/>
      </w:r>
      <w:r w:rsidR="00430840">
        <w:rPr>
          <w:rFonts w:ascii="Arial" w:hAnsi="Arial" w:cs="Arial"/>
          <w:sz w:val="24"/>
          <w:szCs w:val="24"/>
        </w:rPr>
        <w:tab/>
      </w:r>
      <w:r w:rsidR="00430840">
        <w:rPr>
          <w:rFonts w:ascii="Arial" w:hAnsi="Arial" w:cs="Arial"/>
          <w:sz w:val="24"/>
          <w:szCs w:val="24"/>
        </w:rPr>
        <w:tab/>
      </w:r>
      <w:r w:rsidR="00430840">
        <w:rPr>
          <w:rFonts w:ascii="Arial" w:hAnsi="Arial" w:cs="Arial"/>
          <w:sz w:val="24"/>
          <w:szCs w:val="24"/>
        </w:rPr>
        <w:tab/>
      </w:r>
    </w:p>
    <w:p w14:paraId="14A55C48" w14:textId="77777777" w:rsidR="00D21006" w:rsidRDefault="00D21006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D203A2" w14:textId="2C6F94F6" w:rsidR="00EE7786" w:rsidRDefault="00EE7786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E230A5" w14:textId="77777777" w:rsidR="00EE7786" w:rsidRDefault="00EE7786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C41220" w14:textId="0AB50E62" w:rsidR="00EE7786" w:rsidRDefault="00430840" w:rsidP="00A96989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7F826FE" w14:textId="77777777" w:rsidR="00D21006" w:rsidRDefault="00D21006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FCE885" w14:textId="77777777" w:rsidR="00D21006" w:rsidRDefault="00D21006" w:rsidP="00D210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Pouze pro veterinární užití</w:t>
      </w:r>
    </w:p>
    <w:p w14:paraId="5270EEBD" w14:textId="77777777" w:rsidR="00D21006" w:rsidRDefault="00D21006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8399E2" w14:textId="77777777" w:rsidR="00D21006" w:rsidRPr="00D21006" w:rsidRDefault="00D21006" w:rsidP="00E35D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21006">
        <w:rPr>
          <w:rFonts w:ascii="Arial" w:hAnsi="Arial" w:cs="Arial"/>
          <w:b/>
          <w:sz w:val="24"/>
          <w:szCs w:val="24"/>
        </w:rPr>
        <w:t>Název a zamýšlené užití</w:t>
      </w:r>
    </w:p>
    <w:p w14:paraId="40B3490B" w14:textId="77777777" w:rsidR="00D327D9" w:rsidRDefault="00D327D9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0611F3" w14:textId="5CCAF653" w:rsidR="00D21006" w:rsidRPr="00DD5234" w:rsidRDefault="00D21006" w:rsidP="00DD5234">
      <w:pPr>
        <w:rPr>
          <w:rFonts w:ascii="Arial" w:eastAsia="Times New Roman" w:hAnsi="Arial" w:cs="Arial"/>
          <w:sz w:val="25"/>
          <w:szCs w:val="25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IDEXX IBR </w:t>
      </w:r>
      <w:proofErr w:type="spellStart"/>
      <w:r>
        <w:rPr>
          <w:rFonts w:ascii="Arial" w:hAnsi="Arial" w:cs="Arial"/>
          <w:sz w:val="24"/>
          <w:szCs w:val="24"/>
        </w:rPr>
        <w:t>gB</w:t>
      </w:r>
      <w:proofErr w:type="spellEnd"/>
      <w:r>
        <w:rPr>
          <w:rFonts w:ascii="Arial" w:hAnsi="Arial" w:cs="Arial"/>
          <w:sz w:val="24"/>
          <w:szCs w:val="24"/>
        </w:rPr>
        <w:t xml:space="preserve"> X3</w:t>
      </w:r>
      <w:r w:rsidR="007E584A">
        <w:rPr>
          <w:rFonts w:ascii="Arial" w:hAnsi="Arial" w:cs="Arial"/>
          <w:sz w:val="24"/>
          <w:szCs w:val="24"/>
        </w:rPr>
        <w:t xml:space="preserve"> </w:t>
      </w:r>
      <w:r w:rsidR="00C33D6D">
        <w:rPr>
          <w:rFonts w:ascii="Arial" w:hAnsi="Arial" w:cs="Arial"/>
          <w:sz w:val="24"/>
          <w:szCs w:val="24"/>
        </w:rPr>
        <w:t xml:space="preserve">Ab Test </w:t>
      </w:r>
      <w:proofErr w:type="spellStart"/>
      <w:r w:rsidR="00C33D6D">
        <w:rPr>
          <w:rFonts w:ascii="Arial" w:hAnsi="Arial" w:cs="Arial"/>
          <w:sz w:val="24"/>
          <w:szCs w:val="24"/>
        </w:rPr>
        <w:t>Kit</w:t>
      </w:r>
      <w:proofErr w:type="spellEnd"/>
      <w:r w:rsidR="00C33D6D">
        <w:rPr>
          <w:rFonts w:ascii="Arial" w:hAnsi="Arial" w:cs="Arial"/>
          <w:sz w:val="24"/>
          <w:szCs w:val="24"/>
        </w:rPr>
        <w:t xml:space="preserve"> </w:t>
      </w:r>
      <w:r w:rsidR="007E584A">
        <w:rPr>
          <w:rFonts w:ascii="Arial" w:hAnsi="Arial" w:cs="Arial"/>
          <w:sz w:val="24"/>
          <w:szCs w:val="24"/>
        </w:rPr>
        <w:t xml:space="preserve">je </w:t>
      </w:r>
      <w:r w:rsidR="00EE7786" w:rsidRPr="00EE7786">
        <w:rPr>
          <w:rFonts w:ascii="Arial" w:eastAsia="Times New Roman" w:hAnsi="Arial" w:cs="Arial"/>
          <w:sz w:val="25"/>
          <w:szCs w:val="25"/>
          <w:lang w:eastAsia="cs-CZ"/>
        </w:rPr>
        <w:t xml:space="preserve">enzymatická </w:t>
      </w:r>
      <w:proofErr w:type="spellStart"/>
      <w:r w:rsidR="00EE7786" w:rsidRPr="00EE7786">
        <w:rPr>
          <w:rFonts w:ascii="Arial" w:eastAsia="Times New Roman" w:hAnsi="Arial" w:cs="Arial"/>
          <w:sz w:val="25"/>
          <w:szCs w:val="25"/>
          <w:lang w:eastAsia="cs-CZ"/>
        </w:rPr>
        <w:t>im</w:t>
      </w:r>
      <w:r w:rsidR="00C33D6D">
        <w:rPr>
          <w:rFonts w:ascii="Arial" w:eastAsia="Times New Roman" w:hAnsi="Arial" w:cs="Arial"/>
          <w:sz w:val="25"/>
          <w:szCs w:val="25"/>
          <w:lang w:eastAsia="cs-CZ"/>
        </w:rPr>
        <w:t>m</w:t>
      </w:r>
      <w:r w:rsidR="00EE7786" w:rsidRPr="00EE7786">
        <w:rPr>
          <w:rFonts w:ascii="Arial" w:eastAsia="Times New Roman" w:hAnsi="Arial" w:cs="Arial"/>
          <w:sz w:val="25"/>
          <w:szCs w:val="25"/>
          <w:lang w:eastAsia="cs-CZ"/>
        </w:rPr>
        <w:t>unoassay</w:t>
      </w:r>
      <w:proofErr w:type="spellEnd"/>
      <w:r w:rsidR="00EE7786" w:rsidRPr="00EE7786">
        <w:rPr>
          <w:rFonts w:ascii="Arial" w:eastAsia="Times New Roman" w:hAnsi="Arial" w:cs="Arial"/>
          <w:sz w:val="25"/>
          <w:szCs w:val="25"/>
          <w:lang w:eastAsia="cs-CZ"/>
        </w:rPr>
        <w:t xml:space="preserve"> </w:t>
      </w:r>
      <w:r w:rsidR="003E1909">
        <w:rPr>
          <w:rFonts w:ascii="Arial" w:hAnsi="Arial" w:cs="Arial"/>
          <w:sz w:val="24"/>
          <w:szCs w:val="24"/>
        </w:rPr>
        <w:t xml:space="preserve">společnosti IDEXX </w:t>
      </w:r>
      <w:r w:rsidR="00EE7786" w:rsidRPr="00EE7786">
        <w:rPr>
          <w:rFonts w:ascii="Arial" w:eastAsia="Times New Roman" w:hAnsi="Arial" w:cs="Arial"/>
          <w:sz w:val="25"/>
          <w:szCs w:val="25"/>
          <w:lang w:eastAsia="cs-CZ"/>
        </w:rPr>
        <w:t xml:space="preserve">pro stanovení </w:t>
      </w:r>
      <w:r w:rsidR="00EE7786">
        <w:rPr>
          <w:rFonts w:ascii="Arial" w:eastAsia="Times New Roman" w:hAnsi="Arial" w:cs="Arial"/>
          <w:sz w:val="25"/>
          <w:szCs w:val="25"/>
          <w:lang w:eastAsia="cs-CZ"/>
        </w:rPr>
        <w:t xml:space="preserve">protilátek BHV1 specifických pro virus způsobující infekční </w:t>
      </w:r>
      <w:proofErr w:type="spellStart"/>
      <w:r w:rsidR="00EE7786">
        <w:rPr>
          <w:rFonts w:ascii="Arial" w:eastAsia="Times New Roman" w:hAnsi="Arial" w:cs="Arial"/>
          <w:sz w:val="25"/>
          <w:szCs w:val="25"/>
          <w:lang w:eastAsia="cs-CZ"/>
        </w:rPr>
        <w:t>rinotracheitidu</w:t>
      </w:r>
      <w:proofErr w:type="spellEnd"/>
      <w:r w:rsidR="00EE7786">
        <w:rPr>
          <w:rFonts w:ascii="Arial" w:eastAsia="Times New Roman" w:hAnsi="Arial" w:cs="Arial"/>
          <w:sz w:val="25"/>
          <w:szCs w:val="25"/>
          <w:lang w:eastAsia="cs-CZ"/>
        </w:rPr>
        <w:t xml:space="preserve"> skotu</w:t>
      </w:r>
      <w:r w:rsidR="003E1909">
        <w:rPr>
          <w:rFonts w:ascii="Arial" w:eastAsia="Times New Roman" w:hAnsi="Arial" w:cs="Arial"/>
          <w:sz w:val="25"/>
          <w:szCs w:val="25"/>
          <w:lang w:eastAsia="cs-CZ"/>
        </w:rPr>
        <w:t xml:space="preserve"> (IBR) v individuálních vzorcích séra, plazmy</w:t>
      </w:r>
      <w:r w:rsidR="00EE7786">
        <w:rPr>
          <w:rFonts w:ascii="Arial" w:eastAsia="Times New Roman" w:hAnsi="Arial" w:cs="Arial"/>
          <w:sz w:val="25"/>
          <w:szCs w:val="25"/>
          <w:lang w:eastAsia="cs-CZ"/>
        </w:rPr>
        <w:t xml:space="preserve"> a</w:t>
      </w:r>
      <w:r w:rsidR="003E1909">
        <w:rPr>
          <w:rFonts w:ascii="Arial" w:eastAsia="Times New Roman" w:hAnsi="Arial" w:cs="Arial"/>
          <w:sz w:val="25"/>
          <w:szCs w:val="25"/>
          <w:lang w:eastAsia="cs-CZ"/>
        </w:rPr>
        <w:t xml:space="preserve"> mléka za použití monoklonálních protilátek specifických pro IBR-</w:t>
      </w:r>
      <w:proofErr w:type="spellStart"/>
      <w:r w:rsidR="003E1909">
        <w:rPr>
          <w:rFonts w:ascii="Arial" w:eastAsia="Times New Roman" w:hAnsi="Arial" w:cs="Arial"/>
          <w:sz w:val="25"/>
          <w:szCs w:val="25"/>
          <w:lang w:eastAsia="cs-CZ"/>
        </w:rPr>
        <w:t>gB</w:t>
      </w:r>
      <w:proofErr w:type="spellEnd"/>
      <w:r w:rsidR="003E1909">
        <w:rPr>
          <w:rFonts w:ascii="Arial" w:eastAsia="Times New Roman" w:hAnsi="Arial" w:cs="Arial"/>
          <w:sz w:val="25"/>
          <w:szCs w:val="25"/>
          <w:lang w:eastAsia="cs-CZ"/>
        </w:rPr>
        <w:t>.</w:t>
      </w:r>
      <w:r w:rsidR="00EE7786">
        <w:rPr>
          <w:rFonts w:ascii="Arial" w:eastAsia="Times New Roman" w:hAnsi="Arial" w:cs="Arial"/>
          <w:sz w:val="25"/>
          <w:szCs w:val="25"/>
          <w:lang w:eastAsia="cs-CZ"/>
        </w:rPr>
        <w:t xml:space="preserve">  </w:t>
      </w:r>
    </w:p>
    <w:p w14:paraId="38EB60C8" w14:textId="77777777" w:rsidR="00D21006" w:rsidRPr="00D21006" w:rsidRDefault="00D21006" w:rsidP="00E35D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21006">
        <w:rPr>
          <w:rFonts w:ascii="Arial" w:hAnsi="Arial" w:cs="Arial"/>
          <w:b/>
          <w:sz w:val="24"/>
          <w:szCs w:val="24"/>
        </w:rPr>
        <w:t>Všeobecné informace</w:t>
      </w:r>
    </w:p>
    <w:p w14:paraId="38ECB9C4" w14:textId="77777777" w:rsidR="00D21006" w:rsidRDefault="00D21006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9F5743" w14:textId="77777777" w:rsidR="00D21006" w:rsidRDefault="00D21006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Infekční </w:t>
      </w:r>
      <w:proofErr w:type="spellStart"/>
      <w:r>
        <w:rPr>
          <w:rFonts w:ascii="Arial" w:hAnsi="Arial" w:cs="Arial"/>
          <w:sz w:val="24"/>
          <w:szCs w:val="24"/>
        </w:rPr>
        <w:t>rinotracheitida</w:t>
      </w:r>
      <w:proofErr w:type="spellEnd"/>
      <w:r>
        <w:rPr>
          <w:rFonts w:ascii="Arial" w:hAnsi="Arial" w:cs="Arial"/>
          <w:sz w:val="24"/>
          <w:szCs w:val="24"/>
        </w:rPr>
        <w:t xml:space="preserve"> skotu je vysoce nakažlivé infekční onemocnění, způsob</w:t>
      </w:r>
      <w:r w:rsidR="0086104A">
        <w:rPr>
          <w:rFonts w:ascii="Arial" w:hAnsi="Arial" w:cs="Arial"/>
          <w:sz w:val="24"/>
          <w:szCs w:val="24"/>
        </w:rPr>
        <w:t xml:space="preserve">ené </w:t>
      </w:r>
      <w:r w:rsidR="00ED3E26">
        <w:rPr>
          <w:rFonts w:ascii="Arial" w:hAnsi="Arial" w:cs="Arial"/>
          <w:sz w:val="24"/>
          <w:szCs w:val="24"/>
        </w:rPr>
        <w:t xml:space="preserve">bovinním </w:t>
      </w:r>
      <w:proofErr w:type="spellStart"/>
      <w:r w:rsidR="00ED3E26">
        <w:rPr>
          <w:rFonts w:ascii="Arial" w:hAnsi="Arial" w:cs="Arial"/>
          <w:sz w:val="24"/>
          <w:szCs w:val="24"/>
        </w:rPr>
        <w:t>herpesvirem</w:t>
      </w:r>
      <w:proofErr w:type="spellEnd"/>
      <w:r w:rsidR="00ED3E26">
        <w:rPr>
          <w:rFonts w:ascii="Arial" w:hAnsi="Arial" w:cs="Arial"/>
          <w:sz w:val="24"/>
          <w:szCs w:val="24"/>
        </w:rPr>
        <w:t xml:space="preserve"> 1. </w:t>
      </w:r>
      <w:r w:rsidR="002D03B5">
        <w:rPr>
          <w:rFonts w:ascii="Arial" w:hAnsi="Arial" w:cs="Arial"/>
          <w:sz w:val="24"/>
          <w:szCs w:val="24"/>
        </w:rPr>
        <w:t>Kromě</w:t>
      </w:r>
      <w:r w:rsidR="00ED3E26">
        <w:rPr>
          <w:rFonts w:ascii="Arial" w:hAnsi="Arial" w:cs="Arial"/>
          <w:sz w:val="24"/>
          <w:szCs w:val="24"/>
        </w:rPr>
        <w:t> vyvolání respiračního onemocnění může tento virus způsobit konjunkt</w:t>
      </w:r>
      <w:r w:rsidR="002D03B5">
        <w:rPr>
          <w:rFonts w:ascii="Arial" w:hAnsi="Arial" w:cs="Arial"/>
          <w:sz w:val="24"/>
          <w:szCs w:val="24"/>
        </w:rPr>
        <w:t>ivitidu, vulvovaginitidu, aborty</w:t>
      </w:r>
      <w:r w:rsidR="00ED3E26">
        <w:rPr>
          <w:rFonts w:ascii="Arial" w:hAnsi="Arial" w:cs="Arial"/>
          <w:sz w:val="24"/>
          <w:szCs w:val="24"/>
        </w:rPr>
        <w:t>, encefalitidu a generalizované systémové infekce. I k</w:t>
      </w:r>
      <w:r w:rsidR="002D03B5">
        <w:rPr>
          <w:rFonts w:ascii="Arial" w:hAnsi="Arial" w:cs="Arial"/>
          <w:sz w:val="24"/>
          <w:szCs w:val="24"/>
        </w:rPr>
        <w:t>dyž mohou klinické nálezy výrazně</w:t>
      </w:r>
      <w:r w:rsidR="00ED3E26">
        <w:rPr>
          <w:rFonts w:ascii="Arial" w:hAnsi="Arial" w:cs="Arial"/>
          <w:sz w:val="24"/>
          <w:szCs w:val="24"/>
        </w:rPr>
        <w:t xml:space="preserve"> </w:t>
      </w:r>
      <w:r w:rsidR="0086104A">
        <w:rPr>
          <w:rFonts w:ascii="Arial" w:hAnsi="Arial" w:cs="Arial"/>
          <w:sz w:val="24"/>
          <w:szCs w:val="24"/>
        </w:rPr>
        <w:t xml:space="preserve">odpovídat </w:t>
      </w:r>
      <w:r w:rsidR="00ED3E26">
        <w:rPr>
          <w:rFonts w:ascii="Arial" w:hAnsi="Arial" w:cs="Arial"/>
          <w:sz w:val="24"/>
          <w:szCs w:val="24"/>
        </w:rPr>
        <w:t xml:space="preserve">IBR, nejsou skutečné </w:t>
      </w:r>
      <w:proofErr w:type="spellStart"/>
      <w:r w:rsidR="00ED3E26">
        <w:rPr>
          <w:rFonts w:ascii="Arial" w:hAnsi="Arial" w:cs="Arial"/>
          <w:sz w:val="24"/>
          <w:szCs w:val="24"/>
        </w:rPr>
        <w:t>patopneumonické</w:t>
      </w:r>
      <w:proofErr w:type="spellEnd"/>
      <w:r w:rsidR="00ED3E26">
        <w:rPr>
          <w:rFonts w:ascii="Arial" w:hAnsi="Arial" w:cs="Arial"/>
          <w:sz w:val="24"/>
          <w:szCs w:val="24"/>
        </w:rPr>
        <w:t xml:space="preserve"> příznaky omezeny na IBR. Proto je pro definitivní stanovení nákazy BHV1 nezbytné laboratorní potvrzení. Potvrzení expozice BHV1 přirozenou nákazou je usnadněno měřením protilátek v séru nebo mléku. Bylo prokázáno, že </w:t>
      </w:r>
      <w:r w:rsidR="007E584A">
        <w:rPr>
          <w:rFonts w:ascii="Arial" w:hAnsi="Arial" w:cs="Arial"/>
          <w:sz w:val="24"/>
          <w:szCs w:val="24"/>
        </w:rPr>
        <w:t>metoda ELISA (</w:t>
      </w:r>
      <w:r w:rsidR="007E584A" w:rsidRPr="007E584A">
        <w:rPr>
          <w:rFonts w:ascii="Arial" w:hAnsi="Arial" w:cs="Arial"/>
          <w:sz w:val="24"/>
          <w:szCs w:val="24"/>
        </w:rPr>
        <w:t>enzyme-</w:t>
      </w:r>
      <w:proofErr w:type="spellStart"/>
      <w:r w:rsidR="007E584A" w:rsidRPr="007E584A">
        <w:rPr>
          <w:rFonts w:ascii="Arial" w:hAnsi="Arial" w:cs="Arial"/>
          <w:sz w:val="24"/>
          <w:szCs w:val="24"/>
        </w:rPr>
        <w:t>linked</w:t>
      </w:r>
      <w:proofErr w:type="spellEnd"/>
      <w:r w:rsidR="007E584A" w:rsidRPr="007E58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584A" w:rsidRPr="007E584A">
        <w:rPr>
          <w:rFonts w:ascii="Arial" w:hAnsi="Arial" w:cs="Arial"/>
          <w:sz w:val="24"/>
          <w:szCs w:val="24"/>
        </w:rPr>
        <w:t>immuno</w:t>
      </w:r>
      <w:proofErr w:type="spellEnd"/>
      <w:r w:rsidR="007E584A" w:rsidRPr="007E584A">
        <w:rPr>
          <w:rFonts w:ascii="Arial" w:hAnsi="Arial" w:cs="Arial"/>
          <w:sz w:val="24"/>
          <w:szCs w:val="24"/>
        </w:rPr>
        <w:t xml:space="preserve"> sorbent </w:t>
      </w:r>
      <w:proofErr w:type="spellStart"/>
      <w:r w:rsidR="007E584A" w:rsidRPr="007E584A">
        <w:rPr>
          <w:rFonts w:ascii="Arial" w:hAnsi="Arial" w:cs="Arial"/>
          <w:sz w:val="24"/>
          <w:szCs w:val="24"/>
        </w:rPr>
        <w:t>assay</w:t>
      </w:r>
      <w:proofErr w:type="spellEnd"/>
      <w:r w:rsidR="007E584A">
        <w:rPr>
          <w:rFonts w:ascii="Arial" w:hAnsi="Arial" w:cs="Arial"/>
          <w:sz w:val="24"/>
          <w:szCs w:val="24"/>
        </w:rPr>
        <w:t>) pro detekci protilátek proti BHV1 u skotu koreluje s testem neutralizace viru (VN), i když může být citlivější.</w:t>
      </w:r>
      <w:r w:rsidR="00ED3E26">
        <w:rPr>
          <w:rFonts w:ascii="Arial" w:hAnsi="Arial" w:cs="Arial"/>
          <w:sz w:val="24"/>
          <w:szCs w:val="24"/>
        </w:rPr>
        <w:t xml:space="preserve"> </w:t>
      </w:r>
    </w:p>
    <w:p w14:paraId="37E394FC" w14:textId="77777777" w:rsidR="00D21006" w:rsidRDefault="00D21006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D753E6" w14:textId="77777777" w:rsidR="00D21006" w:rsidRPr="00D21006" w:rsidRDefault="00D21006" w:rsidP="00E35D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21006">
        <w:rPr>
          <w:rFonts w:ascii="Arial" w:hAnsi="Arial" w:cs="Arial"/>
          <w:b/>
          <w:sz w:val="24"/>
          <w:szCs w:val="24"/>
        </w:rPr>
        <w:t>Popisy a zásady</w:t>
      </w:r>
    </w:p>
    <w:p w14:paraId="4FBA7BEA" w14:textId="77777777" w:rsidR="00D21006" w:rsidRDefault="00D21006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30A649" w14:textId="2ABE91D5" w:rsidR="00D21006" w:rsidRDefault="00D21006" w:rsidP="00D2100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IDEXX IBR </w:t>
      </w:r>
      <w:proofErr w:type="spellStart"/>
      <w:r>
        <w:rPr>
          <w:rFonts w:ascii="Arial" w:hAnsi="Arial" w:cs="Arial"/>
          <w:sz w:val="24"/>
          <w:szCs w:val="24"/>
        </w:rPr>
        <w:t>gB</w:t>
      </w:r>
      <w:proofErr w:type="spellEnd"/>
      <w:r>
        <w:rPr>
          <w:rFonts w:ascii="Arial" w:hAnsi="Arial" w:cs="Arial"/>
          <w:sz w:val="24"/>
          <w:szCs w:val="24"/>
        </w:rPr>
        <w:t xml:space="preserve"> X3</w:t>
      </w:r>
      <w:r w:rsidR="003E1909">
        <w:rPr>
          <w:rFonts w:ascii="Arial" w:hAnsi="Arial" w:cs="Arial"/>
          <w:sz w:val="24"/>
          <w:szCs w:val="24"/>
        </w:rPr>
        <w:t xml:space="preserve"> </w:t>
      </w:r>
      <w:r w:rsidR="002D03B5">
        <w:rPr>
          <w:rFonts w:ascii="Arial" w:hAnsi="Arial" w:cs="Arial"/>
          <w:sz w:val="24"/>
          <w:szCs w:val="24"/>
        </w:rPr>
        <w:t xml:space="preserve">je </w:t>
      </w:r>
      <w:r w:rsidR="003E1909" w:rsidRPr="00EE7786">
        <w:rPr>
          <w:rFonts w:ascii="Arial" w:eastAsia="Times New Roman" w:hAnsi="Arial" w:cs="Arial"/>
          <w:sz w:val="25"/>
          <w:szCs w:val="25"/>
          <w:lang w:eastAsia="cs-CZ"/>
        </w:rPr>
        <w:t xml:space="preserve">enzymatická </w:t>
      </w:r>
      <w:proofErr w:type="spellStart"/>
      <w:r w:rsidR="003E1909" w:rsidRPr="00EE7786">
        <w:rPr>
          <w:rFonts w:ascii="Arial" w:eastAsia="Times New Roman" w:hAnsi="Arial" w:cs="Arial"/>
          <w:sz w:val="25"/>
          <w:szCs w:val="25"/>
          <w:lang w:eastAsia="cs-CZ"/>
        </w:rPr>
        <w:t>im</w:t>
      </w:r>
      <w:r w:rsidR="00C33D6D">
        <w:rPr>
          <w:rFonts w:ascii="Arial" w:eastAsia="Times New Roman" w:hAnsi="Arial" w:cs="Arial"/>
          <w:sz w:val="25"/>
          <w:szCs w:val="25"/>
          <w:lang w:eastAsia="cs-CZ"/>
        </w:rPr>
        <w:t>m</w:t>
      </w:r>
      <w:r w:rsidR="003E1909" w:rsidRPr="00EE7786">
        <w:rPr>
          <w:rFonts w:ascii="Arial" w:eastAsia="Times New Roman" w:hAnsi="Arial" w:cs="Arial"/>
          <w:sz w:val="25"/>
          <w:szCs w:val="25"/>
          <w:lang w:eastAsia="cs-CZ"/>
        </w:rPr>
        <w:t>unoassay</w:t>
      </w:r>
      <w:proofErr w:type="spellEnd"/>
      <w:r w:rsidR="003E1909">
        <w:rPr>
          <w:rFonts w:ascii="Arial" w:eastAsia="Times New Roman" w:hAnsi="Arial" w:cs="Arial"/>
          <w:sz w:val="25"/>
          <w:szCs w:val="25"/>
          <w:lang w:eastAsia="cs-CZ"/>
        </w:rPr>
        <w:t xml:space="preserve"> pro zjišťování přítomnosti protilátek IBR/IPV v individuálních vzorcích séra, plazmy a mléka. Kromě toho tento test ELISA zjišťuje tvorbu protilátek vyvolanou vakcínami obsahujícími glykoprotein B (</w:t>
      </w:r>
      <w:proofErr w:type="spellStart"/>
      <w:r w:rsidR="003E1909">
        <w:rPr>
          <w:rFonts w:ascii="Arial" w:eastAsia="Times New Roman" w:hAnsi="Arial" w:cs="Arial"/>
          <w:sz w:val="25"/>
          <w:szCs w:val="25"/>
          <w:lang w:eastAsia="cs-CZ"/>
        </w:rPr>
        <w:t>gB</w:t>
      </w:r>
      <w:proofErr w:type="spellEnd"/>
      <w:r w:rsidR="003E1909">
        <w:rPr>
          <w:rFonts w:ascii="Arial" w:eastAsia="Times New Roman" w:hAnsi="Arial" w:cs="Arial"/>
          <w:sz w:val="25"/>
          <w:szCs w:val="25"/>
          <w:lang w:eastAsia="cs-CZ"/>
        </w:rPr>
        <w:t>) BHV1. Imobilizací virových protilátek IBR na destičce byl vytvořen mikrotitrační formát. Během inkubace testovaného vzorku v jamce potažené antigenem tvoří protilátka specifická pro IBR komplex s imobilizovanými virovými protilátkami. Po vymytí volného materiálu z jamek se přidává</w:t>
      </w:r>
      <w:r w:rsidR="00EB3BBB">
        <w:rPr>
          <w:rFonts w:ascii="Arial" w:eastAsia="Times New Roman" w:hAnsi="Arial" w:cs="Arial"/>
          <w:sz w:val="25"/>
          <w:szCs w:val="25"/>
          <w:lang w:eastAsia="cs-CZ"/>
        </w:rPr>
        <w:t xml:space="preserve"> </w:t>
      </w:r>
      <w:r w:rsidR="003C3532">
        <w:rPr>
          <w:rFonts w:ascii="Arial" w:eastAsia="Times New Roman" w:hAnsi="Arial" w:cs="Arial"/>
          <w:sz w:val="25"/>
          <w:szCs w:val="25"/>
          <w:lang w:eastAsia="cs-CZ"/>
        </w:rPr>
        <w:t xml:space="preserve">konjugát - </w:t>
      </w:r>
      <w:r w:rsidR="00EB3BBB">
        <w:rPr>
          <w:rFonts w:ascii="Arial" w:eastAsia="Times New Roman" w:hAnsi="Arial" w:cs="Arial"/>
          <w:sz w:val="25"/>
          <w:szCs w:val="25"/>
          <w:lang w:eastAsia="cs-CZ"/>
        </w:rPr>
        <w:t xml:space="preserve">monoklonální protilátka specifická pro </w:t>
      </w:r>
      <w:proofErr w:type="spellStart"/>
      <w:r w:rsidR="00EB3BBB">
        <w:rPr>
          <w:rFonts w:ascii="Arial" w:eastAsia="Times New Roman" w:hAnsi="Arial" w:cs="Arial"/>
          <w:sz w:val="25"/>
          <w:szCs w:val="25"/>
          <w:lang w:eastAsia="cs-CZ"/>
        </w:rPr>
        <w:t>gB</w:t>
      </w:r>
      <w:proofErr w:type="spellEnd"/>
      <w:r w:rsidR="003C3532">
        <w:rPr>
          <w:rFonts w:ascii="Arial" w:eastAsia="Times New Roman" w:hAnsi="Arial" w:cs="Arial"/>
          <w:sz w:val="25"/>
          <w:szCs w:val="25"/>
          <w:lang w:eastAsia="cs-CZ"/>
        </w:rPr>
        <w:t>,</w:t>
      </w:r>
      <w:r w:rsidR="003E1909">
        <w:rPr>
          <w:rFonts w:ascii="Arial" w:eastAsia="Times New Roman" w:hAnsi="Arial" w:cs="Arial"/>
          <w:sz w:val="25"/>
          <w:szCs w:val="25"/>
          <w:lang w:eastAsia="cs-CZ"/>
        </w:rPr>
        <w:t xml:space="preserve"> </w:t>
      </w:r>
      <w:r w:rsidR="00EB3BBB">
        <w:rPr>
          <w:rFonts w:ascii="Arial" w:eastAsia="Times New Roman" w:hAnsi="Arial" w:cs="Arial"/>
          <w:sz w:val="25"/>
          <w:szCs w:val="25"/>
          <w:lang w:eastAsia="cs-CZ"/>
        </w:rPr>
        <w:t>peroxidáza křenu</w:t>
      </w:r>
      <w:r w:rsidR="003C3532">
        <w:rPr>
          <w:rFonts w:ascii="Arial" w:eastAsia="Times New Roman" w:hAnsi="Arial" w:cs="Arial"/>
          <w:sz w:val="25"/>
          <w:szCs w:val="25"/>
          <w:lang w:eastAsia="cs-CZ"/>
        </w:rPr>
        <w:t xml:space="preserve"> –</w:t>
      </w:r>
      <w:r w:rsidR="00387FBE">
        <w:rPr>
          <w:rFonts w:ascii="Arial" w:eastAsia="Times New Roman" w:hAnsi="Arial" w:cs="Arial"/>
          <w:sz w:val="25"/>
          <w:szCs w:val="25"/>
          <w:lang w:eastAsia="cs-CZ"/>
        </w:rPr>
        <w:t xml:space="preserve">, který se neváže na protilátku BHV1, jestliže již byl </w:t>
      </w:r>
      <w:r w:rsidR="003C3532">
        <w:rPr>
          <w:rFonts w:ascii="Arial" w:eastAsia="Times New Roman" w:hAnsi="Arial" w:cs="Arial"/>
          <w:sz w:val="25"/>
          <w:szCs w:val="25"/>
          <w:lang w:eastAsia="cs-CZ"/>
        </w:rPr>
        <w:t>antigenní</w:t>
      </w:r>
      <w:r w:rsidR="00387FBE">
        <w:rPr>
          <w:rFonts w:ascii="Arial" w:eastAsia="Times New Roman" w:hAnsi="Arial" w:cs="Arial"/>
          <w:sz w:val="25"/>
          <w:szCs w:val="25"/>
          <w:lang w:eastAsia="cs-CZ"/>
        </w:rPr>
        <w:t xml:space="preserve"> determinant, rozpoznaný monoklonální protilátkou, obsazen (blokován</w:t>
      </w:r>
      <w:r w:rsidR="003C3532">
        <w:rPr>
          <w:rFonts w:ascii="Arial" w:eastAsia="Times New Roman" w:hAnsi="Arial" w:cs="Arial"/>
          <w:sz w:val="25"/>
          <w:szCs w:val="25"/>
          <w:lang w:eastAsia="cs-CZ"/>
        </w:rPr>
        <w:t>)</w:t>
      </w:r>
      <w:r w:rsidR="00387FBE">
        <w:rPr>
          <w:rFonts w:ascii="Arial" w:eastAsia="Times New Roman" w:hAnsi="Arial" w:cs="Arial"/>
          <w:sz w:val="25"/>
          <w:szCs w:val="25"/>
          <w:lang w:eastAsia="cs-CZ"/>
        </w:rPr>
        <w:t xml:space="preserve"> protilátkami obsaženými v testovaném vzorku.</w:t>
      </w:r>
      <w:r w:rsidR="003C3532">
        <w:rPr>
          <w:rFonts w:ascii="Arial" w:eastAsia="Times New Roman" w:hAnsi="Arial" w:cs="Arial"/>
          <w:sz w:val="25"/>
          <w:szCs w:val="25"/>
          <w:lang w:eastAsia="cs-CZ"/>
        </w:rPr>
        <w:t xml:space="preserve"> Následně</w:t>
      </w:r>
      <w:r w:rsidR="00387FBE">
        <w:rPr>
          <w:rFonts w:ascii="Arial" w:eastAsia="Times New Roman" w:hAnsi="Arial" w:cs="Arial"/>
          <w:sz w:val="25"/>
          <w:szCs w:val="25"/>
          <w:lang w:eastAsia="cs-CZ"/>
        </w:rPr>
        <w:t xml:space="preserve"> se nenavázaný konjugát vymyje a přidá se roztok substrátu. Za přítomnosti enzymu se substrát mění na produkt, kt</w:t>
      </w:r>
      <w:r w:rsidR="003C3532">
        <w:rPr>
          <w:rFonts w:ascii="Arial" w:eastAsia="Times New Roman" w:hAnsi="Arial" w:cs="Arial"/>
          <w:sz w:val="25"/>
          <w:szCs w:val="25"/>
          <w:lang w:eastAsia="cs-CZ"/>
        </w:rPr>
        <w:t>e</w:t>
      </w:r>
      <w:r w:rsidR="00387FBE">
        <w:rPr>
          <w:rFonts w:ascii="Arial" w:eastAsia="Times New Roman" w:hAnsi="Arial" w:cs="Arial"/>
          <w:sz w:val="25"/>
          <w:szCs w:val="25"/>
          <w:lang w:eastAsia="cs-CZ"/>
        </w:rPr>
        <w:t xml:space="preserve">rý reaguje s chromogenem a generuje modrou barvu. Přidáním zastavovacího roztoku vznikne žlutá barva.  </w:t>
      </w:r>
      <w:r w:rsidR="00387FBE">
        <w:rPr>
          <w:rFonts w:ascii="Arial" w:eastAsia="Times New Roman" w:hAnsi="Arial" w:cs="Arial"/>
          <w:sz w:val="25"/>
          <w:szCs w:val="25"/>
          <w:lang w:eastAsia="cs-CZ"/>
        </w:rPr>
        <w:lastRenderedPageBreak/>
        <w:t xml:space="preserve">Pomocí spektrofotometru se měří absorbance při jedné vlnové délce </w:t>
      </w:r>
      <w:r w:rsidR="00387FBE" w:rsidRPr="00387FBE">
        <w:rPr>
          <w:rFonts w:ascii="Arial" w:eastAsia="Times New Roman" w:hAnsi="Arial" w:cs="Arial"/>
          <w:sz w:val="25"/>
          <w:szCs w:val="25"/>
          <w:lang w:eastAsia="cs-CZ"/>
        </w:rPr>
        <w:t xml:space="preserve">450 </w:t>
      </w:r>
      <w:proofErr w:type="spellStart"/>
      <w:proofErr w:type="gramStart"/>
      <w:r w:rsidR="00387FBE" w:rsidRPr="00387FBE">
        <w:rPr>
          <w:rFonts w:ascii="Arial" w:eastAsia="Times New Roman" w:hAnsi="Arial" w:cs="Arial"/>
          <w:sz w:val="25"/>
          <w:szCs w:val="25"/>
          <w:lang w:eastAsia="cs-CZ"/>
        </w:rPr>
        <w:t>nm</w:t>
      </w:r>
      <w:proofErr w:type="spellEnd"/>
      <w:r w:rsidR="00387FBE" w:rsidRPr="00387FBE">
        <w:rPr>
          <w:rFonts w:ascii="Arial" w:eastAsia="Times New Roman" w:hAnsi="Arial" w:cs="Arial"/>
          <w:sz w:val="25"/>
          <w:szCs w:val="25"/>
          <w:lang w:eastAsia="cs-CZ"/>
        </w:rPr>
        <w:t xml:space="preserve"> [A(450</w:t>
      </w:r>
      <w:proofErr w:type="gramEnd"/>
      <w:r w:rsidR="00387FBE" w:rsidRPr="00387FBE">
        <w:rPr>
          <w:rFonts w:ascii="Arial" w:eastAsia="Times New Roman" w:hAnsi="Arial" w:cs="Arial"/>
          <w:sz w:val="25"/>
          <w:szCs w:val="25"/>
          <w:lang w:eastAsia="cs-CZ"/>
        </w:rPr>
        <w:t xml:space="preserve">)] </w:t>
      </w:r>
      <w:r w:rsidR="00387FBE">
        <w:rPr>
          <w:rFonts w:ascii="Arial" w:eastAsia="Times New Roman" w:hAnsi="Arial" w:cs="Arial"/>
          <w:sz w:val="25"/>
          <w:szCs w:val="25"/>
          <w:lang w:eastAsia="cs-CZ"/>
        </w:rPr>
        <w:t xml:space="preserve">nebo při dvou vlnových délkách 450 </w:t>
      </w:r>
      <w:proofErr w:type="spellStart"/>
      <w:r w:rsidR="00387FBE">
        <w:rPr>
          <w:rFonts w:ascii="Arial" w:eastAsia="Times New Roman" w:hAnsi="Arial" w:cs="Arial"/>
          <w:sz w:val="25"/>
          <w:szCs w:val="25"/>
          <w:lang w:eastAsia="cs-CZ"/>
        </w:rPr>
        <w:t>nm</w:t>
      </w:r>
      <w:proofErr w:type="spellEnd"/>
      <w:r w:rsidR="00387FBE">
        <w:rPr>
          <w:rFonts w:ascii="Arial" w:eastAsia="Times New Roman" w:hAnsi="Arial" w:cs="Arial"/>
          <w:sz w:val="25"/>
          <w:szCs w:val="25"/>
          <w:lang w:eastAsia="cs-CZ"/>
        </w:rPr>
        <w:t xml:space="preserve"> a</w:t>
      </w:r>
      <w:r w:rsidR="00387FBE" w:rsidRPr="00387FBE">
        <w:rPr>
          <w:rFonts w:ascii="Arial" w:eastAsia="Times New Roman" w:hAnsi="Arial" w:cs="Arial"/>
          <w:sz w:val="25"/>
          <w:szCs w:val="25"/>
          <w:lang w:eastAsia="cs-CZ"/>
        </w:rPr>
        <w:t xml:space="preserve"> 650 </w:t>
      </w:r>
      <w:proofErr w:type="spellStart"/>
      <w:r w:rsidR="00387FBE" w:rsidRPr="00387FBE">
        <w:rPr>
          <w:rFonts w:ascii="Arial" w:eastAsia="Times New Roman" w:hAnsi="Arial" w:cs="Arial"/>
          <w:sz w:val="25"/>
          <w:szCs w:val="25"/>
          <w:lang w:eastAsia="cs-CZ"/>
        </w:rPr>
        <w:t>nm</w:t>
      </w:r>
      <w:proofErr w:type="spellEnd"/>
      <w:r w:rsidR="00387FBE" w:rsidRPr="00387FBE">
        <w:rPr>
          <w:rFonts w:ascii="Arial" w:eastAsia="Times New Roman" w:hAnsi="Arial" w:cs="Arial"/>
          <w:sz w:val="25"/>
          <w:szCs w:val="25"/>
          <w:lang w:eastAsia="cs-CZ"/>
        </w:rPr>
        <w:t xml:space="preserve"> [A(450/650)]</w:t>
      </w:r>
      <w:r w:rsidR="00387FBE">
        <w:rPr>
          <w:rFonts w:ascii="Arial" w:eastAsia="Times New Roman" w:hAnsi="Arial" w:cs="Arial"/>
          <w:sz w:val="25"/>
          <w:szCs w:val="25"/>
          <w:lang w:eastAsia="cs-CZ"/>
        </w:rPr>
        <w:t xml:space="preserve">. Podíl blokování v procentech ve vzorku se vypočte na základě </w:t>
      </w:r>
      <w:proofErr w:type="gramStart"/>
      <w:r w:rsidR="00387FBE">
        <w:rPr>
          <w:rFonts w:ascii="Arial" w:eastAsia="Times New Roman" w:hAnsi="Arial" w:cs="Arial"/>
          <w:sz w:val="25"/>
          <w:szCs w:val="25"/>
          <w:lang w:eastAsia="cs-CZ"/>
        </w:rPr>
        <w:t>absorbance [A(450</w:t>
      </w:r>
      <w:proofErr w:type="gramEnd"/>
      <w:r w:rsidR="00387FBE">
        <w:rPr>
          <w:rFonts w:ascii="Arial" w:eastAsia="Times New Roman" w:hAnsi="Arial" w:cs="Arial"/>
          <w:sz w:val="25"/>
          <w:szCs w:val="25"/>
          <w:lang w:eastAsia="cs-CZ"/>
        </w:rPr>
        <w:t>)] nebo</w:t>
      </w:r>
      <w:r w:rsidR="00387FBE" w:rsidRPr="00387FBE">
        <w:rPr>
          <w:rFonts w:ascii="Arial" w:eastAsia="Times New Roman" w:hAnsi="Arial" w:cs="Arial"/>
          <w:sz w:val="25"/>
          <w:szCs w:val="25"/>
          <w:lang w:eastAsia="cs-CZ"/>
        </w:rPr>
        <w:t xml:space="preserve"> [A(450/650)] </w:t>
      </w:r>
      <w:r w:rsidR="00387FBE">
        <w:rPr>
          <w:rFonts w:ascii="Arial" w:eastAsia="Times New Roman" w:hAnsi="Arial" w:cs="Arial"/>
          <w:sz w:val="25"/>
          <w:szCs w:val="25"/>
          <w:lang w:eastAsia="cs-CZ"/>
        </w:rPr>
        <w:t xml:space="preserve">zjištěné při použití testovaného vzorku a </w:t>
      </w:r>
      <w:r w:rsidR="00387FBE" w:rsidRPr="00387FBE">
        <w:rPr>
          <w:rFonts w:ascii="Arial" w:eastAsia="Times New Roman" w:hAnsi="Arial" w:cs="Arial"/>
          <w:sz w:val="25"/>
          <w:szCs w:val="25"/>
          <w:lang w:eastAsia="cs-CZ"/>
        </w:rPr>
        <w:t xml:space="preserve"> </w:t>
      </w:r>
      <w:r w:rsidR="00387FBE">
        <w:rPr>
          <w:rFonts w:ascii="Arial" w:eastAsia="Times New Roman" w:hAnsi="Arial" w:cs="Arial"/>
          <w:sz w:val="25"/>
          <w:szCs w:val="25"/>
          <w:lang w:eastAsia="cs-CZ"/>
        </w:rPr>
        <w:t>negativního kontrolního vzorku, který neobsahuje žádné specifické protilátky.</w:t>
      </w:r>
      <w:r w:rsidR="003E1909">
        <w:rPr>
          <w:rFonts w:ascii="Arial" w:eastAsia="Times New Roman" w:hAnsi="Arial" w:cs="Arial"/>
          <w:sz w:val="25"/>
          <w:szCs w:val="25"/>
          <w:lang w:eastAsia="cs-CZ"/>
        </w:rPr>
        <w:t xml:space="preserve">    </w:t>
      </w:r>
    </w:p>
    <w:p w14:paraId="2568160A" w14:textId="77777777" w:rsidR="003E1909" w:rsidRDefault="003E1909" w:rsidP="00D210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22371B" w14:textId="77777777" w:rsidR="00D21006" w:rsidRDefault="00D21006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A8C680" w14:textId="77777777" w:rsidR="00D327D9" w:rsidRPr="00DD5234" w:rsidRDefault="008427BA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1909">
        <w:rPr>
          <w:rFonts w:ascii="Arial" w:hAnsi="Arial" w:cs="Arial"/>
          <w:b/>
          <w:sz w:val="24"/>
          <w:szCs w:val="24"/>
        </w:rPr>
        <w:t>Reagenci</w:t>
      </w:r>
      <w:r w:rsidR="004F0FC3" w:rsidRPr="003E1909">
        <w:rPr>
          <w:rFonts w:ascii="Arial" w:hAnsi="Arial" w:cs="Arial"/>
          <w:b/>
          <w:sz w:val="24"/>
          <w:szCs w:val="24"/>
        </w:rPr>
        <w:t>e</w:t>
      </w:r>
      <w:r w:rsidRPr="003E1909">
        <w:rPr>
          <w:rFonts w:ascii="Arial" w:hAnsi="Arial" w:cs="Arial"/>
          <w:b/>
          <w:sz w:val="24"/>
          <w:szCs w:val="24"/>
        </w:rPr>
        <w:tab/>
      </w:r>
      <w:r w:rsidRPr="003E1909">
        <w:rPr>
          <w:rFonts w:ascii="Arial" w:hAnsi="Arial" w:cs="Arial"/>
          <w:b/>
          <w:sz w:val="24"/>
          <w:szCs w:val="24"/>
        </w:rPr>
        <w:tab/>
      </w:r>
      <w:r w:rsidRPr="003E1909">
        <w:rPr>
          <w:rFonts w:ascii="Arial" w:hAnsi="Arial" w:cs="Arial"/>
          <w:b/>
          <w:sz w:val="24"/>
          <w:szCs w:val="24"/>
        </w:rPr>
        <w:tab/>
      </w:r>
      <w:r w:rsidRPr="003E1909">
        <w:rPr>
          <w:rFonts w:ascii="Arial" w:hAnsi="Arial" w:cs="Arial"/>
          <w:b/>
          <w:sz w:val="24"/>
          <w:szCs w:val="24"/>
        </w:rPr>
        <w:tab/>
      </w:r>
      <w:r w:rsidRPr="003E1909">
        <w:rPr>
          <w:rFonts w:ascii="Arial" w:hAnsi="Arial" w:cs="Arial"/>
          <w:b/>
          <w:sz w:val="24"/>
          <w:szCs w:val="24"/>
        </w:rPr>
        <w:tab/>
      </w:r>
      <w:r w:rsidRPr="003E1909">
        <w:rPr>
          <w:rFonts w:ascii="Arial" w:hAnsi="Arial" w:cs="Arial"/>
          <w:b/>
          <w:sz w:val="24"/>
          <w:szCs w:val="24"/>
        </w:rPr>
        <w:tab/>
      </w:r>
      <w:r w:rsidRPr="003E1909">
        <w:rPr>
          <w:rFonts w:ascii="Arial" w:hAnsi="Arial" w:cs="Arial"/>
          <w:b/>
          <w:sz w:val="24"/>
          <w:szCs w:val="24"/>
        </w:rPr>
        <w:tab/>
      </w:r>
      <w:r w:rsidRPr="003E1909">
        <w:rPr>
          <w:rFonts w:ascii="Arial" w:hAnsi="Arial" w:cs="Arial"/>
          <w:b/>
          <w:sz w:val="24"/>
          <w:szCs w:val="24"/>
        </w:rPr>
        <w:tab/>
      </w:r>
      <w:r w:rsidR="00387FBE">
        <w:rPr>
          <w:rFonts w:ascii="Arial" w:hAnsi="Arial" w:cs="Arial"/>
          <w:b/>
          <w:sz w:val="24"/>
          <w:szCs w:val="24"/>
        </w:rPr>
        <w:tab/>
      </w:r>
      <w:r w:rsidRPr="003E1909">
        <w:rPr>
          <w:rFonts w:ascii="Arial" w:hAnsi="Arial" w:cs="Arial"/>
          <w:b/>
          <w:sz w:val="24"/>
          <w:szCs w:val="24"/>
        </w:rPr>
        <w:t>Objem</w:t>
      </w:r>
    </w:p>
    <w:p w14:paraId="61D3DF1C" w14:textId="77777777" w:rsidR="008427BA" w:rsidRDefault="008427BA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5"/>
        <w:gridCol w:w="5016"/>
        <w:gridCol w:w="1535"/>
        <w:gridCol w:w="1566"/>
      </w:tblGrid>
      <w:tr w:rsidR="008427BA" w14:paraId="71CBE2A0" w14:textId="77777777" w:rsidTr="008427BA">
        <w:tc>
          <w:tcPr>
            <w:tcW w:w="959" w:type="dxa"/>
          </w:tcPr>
          <w:p w14:paraId="1823215F" w14:textId="77777777" w:rsidR="008427BA" w:rsidRDefault="008427BA" w:rsidP="008427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16C3F814" w14:textId="77777777" w:rsidR="008427BA" w:rsidRDefault="004F0FC3" w:rsidP="00E35D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Destička potažená antigenem BHV-1</w:t>
            </w:r>
          </w:p>
        </w:tc>
        <w:tc>
          <w:tcPr>
            <w:tcW w:w="1559" w:type="dxa"/>
          </w:tcPr>
          <w:p w14:paraId="7710E470" w14:textId="77777777" w:rsidR="008427BA" w:rsidRDefault="004F0FC3" w:rsidP="004F0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91" w:type="dxa"/>
          </w:tcPr>
          <w:p w14:paraId="5E18A056" w14:textId="77777777" w:rsidR="008427BA" w:rsidRDefault="004F0FC3" w:rsidP="004F0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8427BA" w14:paraId="744E2456" w14:textId="77777777" w:rsidTr="008427BA">
        <w:tc>
          <w:tcPr>
            <w:tcW w:w="959" w:type="dxa"/>
          </w:tcPr>
          <w:p w14:paraId="35C1F6BB" w14:textId="77777777" w:rsidR="008427BA" w:rsidRDefault="008427BA" w:rsidP="008427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6D233F45" w14:textId="208D1992" w:rsidR="008427BA" w:rsidRDefault="008427BA" w:rsidP="00E35D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Pozitivní kontrol</w:t>
            </w:r>
            <w:r w:rsidR="003C3532">
              <w:rPr>
                <w:rFonts w:ascii="Arial" w:hAnsi="Arial" w:cs="Arial"/>
                <w:sz w:val="24"/>
                <w:szCs w:val="24"/>
              </w:rPr>
              <w:t>ní vzorek</w:t>
            </w:r>
            <w:r w:rsidR="008F0860">
              <w:rPr>
                <w:rFonts w:ascii="Arial" w:hAnsi="Arial" w:cs="Arial"/>
                <w:sz w:val="24"/>
                <w:szCs w:val="24"/>
              </w:rPr>
              <w:t xml:space="preserve"> (PC)</w:t>
            </w:r>
          </w:p>
        </w:tc>
        <w:tc>
          <w:tcPr>
            <w:tcW w:w="1559" w:type="dxa"/>
          </w:tcPr>
          <w:p w14:paraId="7C3F2403" w14:textId="77777777" w:rsidR="008427BA" w:rsidRDefault="004F0FC3" w:rsidP="004F0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x 2 ml</w:t>
            </w:r>
          </w:p>
        </w:tc>
        <w:tc>
          <w:tcPr>
            <w:tcW w:w="1591" w:type="dxa"/>
          </w:tcPr>
          <w:p w14:paraId="1D55814D" w14:textId="77777777" w:rsidR="008427BA" w:rsidRDefault="004F0FC3" w:rsidP="004F0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x 6,5 ml</w:t>
            </w:r>
          </w:p>
        </w:tc>
      </w:tr>
      <w:tr w:rsidR="004F0FC3" w14:paraId="5BDA6F6A" w14:textId="77777777" w:rsidTr="008427BA">
        <w:tc>
          <w:tcPr>
            <w:tcW w:w="959" w:type="dxa"/>
          </w:tcPr>
          <w:p w14:paraId="74D4EE60" w14:textId="77777777" w:rsidR="004F0FC3" w:rsidRDefault="004F0FC3" w:rsidP="008427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27C9D1E3" w14:textId="45B9F1A8" w:rsidR="004F0FC3" w:rsidRDefault="004F0FC3" w:rsidP="00E35D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Negativní kontrol</w:t>
            </w:r>
            <w:r w:rsidR="003C3532">
              <w:rPr>
                <w:rFonts w:ascii="Arial" w:hAnsi="Arial" w:cs="Arial"/>
                <w:sz w:val="24"/>
                <w:szCs w:val="24"/>
              </w:rPr>
              <w:t>ní vzorek</w:t>
            </w:r>
            <w:r w:rsidR="008F0860">
              <w:rPr>
                <w:rFonts w:ascii="Arial" w:hAnsi="Arial" w:cs="Arial"/>
                <w:sz w:val="24"/>
                <w:szCs w:val="24"/>
              </w:rPr>
              <w:t xml:space="preserve"> (NC)</w:t>
            </w:r>
          </w:p>
        </w:tc>
        <w:tc>
          <w:tcPr>
            <w:tcW w:w="1559" w:type="dxa"/>
          </w:tcPr>
          <w:p w14:paraId="0485B26E" w14:textId="77777777" w:rsidR="004F0FC3" w:rsidRDefault="004F0FC3" w:rsidP="00435D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x 2 ml</w:t>
            </w:r>
          </w:p>
        </w:tc>
        <w:tc>
          <w:tcPr>
            <w:tcW w:w="1591" w:type="dxa"/>
          </w:tcPr>
          <w:p w14:paraId="181AEBF2" w14:textId="77777777" w:rsidR="004F0FC3" w:rsidRDefault="004F0FC3" w:rsidP="00435D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x 6,5 ml</w:t>
            </w:r>
          </w:p>
        </w:tc>
      </w:tr>
      <w:tr w:rsidR="004F0FC3" w14:paraId="4F586A13" w14:textId="77777777" w:rsidTr="008427BA">
        <w:tc>
          <w:tcPr>
            <w:tcW w:w="959" w:type="dxa"/>
          </w:tcPr>
          <w:p w14:paraId="65F120CE" w14:textId="77777777" w:rsidR="004F0FC3" w:rsidRDefault="004F0FC3" w:rsidP="008427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6E845CDE" w14:textId="77777777" w:rsidR="004F0FC3" w:rsidRDefault="004F0FC3" w:rsidP="00E35D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Konjugát</w:t>
            </w:r>
          </w:p>
        </w:tc>
        <w:tc>
          <w:tcPr>
            <w:tcW w:w="1559" w:type="dxa"/>
          </w:tcPr>
          <w:p w14:paraId="66EBAF46" w14:textId="77777777" w:rsidR="004F0FC3" w:rsidRDefault="004F0FC3" w:rsidP="00435D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x 60 ml</w:t>
            </w:r>
          </w:p>
        </w:tc>
        <w:tc>
          <w:tcPr>
            <w:tcW w:w="1591" w:type="dxa"/>
          </w:tcPr>
          <w:p w14:paraId="7AB00FBB" w14:textId="77777777" w:rsidR="004F0FC3" w:rsidRDefault="004F0FC3" w:rsidP="00435D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x 350 ml</w:t>
            </w:r>
          </w:p>
        </w:tc>
      </w:tr>
      <w:tr w:rsidR="004F0FC3" w14:paraId="38FDD4D2" w14:textId="77777777" w:rsidTr="008427BA">
        <w:tc>
          <w:tcPr>
            <w:tcW w:w="959" w:type="dxa"/>
          </w:tcPr>
          <w:p w14:paraId="0DEA3F89" w14:textId="77777777" w:rsidR="004F0FC3" w:rsidRDefault="004F0FC3" w:rsidP="00435D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103" w:type="dxa"/>
          </w:tcPr>
          <w:p w14:paraId="6E941C12" w14:textId="77777777" w:rsidR="004F0FC3" w:rsidRDefault="004F0FC3" w:rsidP="00E35D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TMB substrát č. 12</w:t>
            </w:r>
          </w:p>
        </w:tc>
        <w:tc>
          <w:tcPr>
            <w:tcW w:w="1559" w:type="dxa"/>
          </w:tcPr>
          <w:p w14:paraId="4305CC4F" w14:textId="77777777" w:rsidR="004F0FC3" w:rsidRDefault="004F0FC3" w:rsidP="00435D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x 60 ml</w:t>
            </w:r>
          </w:p>
        </w:tc>
        <w:tc>
          <w:tcPr>
            <w:tcW w:w="1591" w:type="dxa"/>
          </w:tcPr>
          <w:p w14:paraId="507BD095" w14:textId="77777777" w:rsidR="004F0FC3" w:rsidRDefault="004F0FC3" w:rsidP="00435D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x 400 ml</w:t>
            </w:r>
          </w:p>
        </w:tc>
      </w:tr>
      <w:tr w:rsidR="004F0FC3" w14:paraId="2CB97DD8" w14:textId="77777777" w:rsidTr="008427BA">
        <w:tc>
          <w:tcPr>
            <w:tcW w:w="959" w:type="dxa"/>
          </w:tcPr>
          <w:p w14:paraId="7CDA5D51" w14:textId="77777777" w:rsidR="004F0FC3" w:rsidRDefault="004F0FC3" w:rsidP="00435D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5103" w:type="dxa"/>
          </w:tcPr>
          <w:p w14:paraId="603AF53E" w14:textId="77777777" w:rsidR="004F0FC3" w:rsidRDefault="004F0FC3" w:rsidP="00E35D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Zastavovací roztok č. 3</w:t>
            </w:r>
          </w:p>
        </w:tc>
        <w:tc>
          <w:tcPr>
            <w:tcW w:w="1559" w:type="dxa"/>
          </w:tcPr>
          <w:p w14:paraId="50DF3F70" w14:textId="77777777" w:rsidR="004F0FC3" w:rsidRDefault="004F0FC3" w:rsidP="00435D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x 60 ml</w:t>
            </w:r>
          </w:p>
        </w:tc>
        <w:tc>
          <w:tcPr>
            <w:tcW w:w="1591" w:type="dxa"/>
          </w:tcPr>
          <w:p w14:paraId="1F918574" w14:textId="77777777" w:rsidR="004F0FC3" w:rsidRDefault="004F0FC3" w:rsidP="00435D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x 400 ml</w:t>
            </w:r>
          </w:p>
        </w:tc>
      </w:tr>
      <w:tr w:rsidR="004F0FC3" w14:paraId="75951944" w14:textId="77777777" w:rsidTr="008427BA">
        <w:tc>
          <w:tcPr>
            <w:tcW w:w="959" w:type="dxa"/>
          </w:tcPr>
          <w:p w14:paraId="631DA4FA" w14:textId="77777777" w:rsidR="004F0FC3" w:rsidRDefault="004F0FC3" w:rsidP="00435D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5103" w:type="dxa"/>
          </w:tcPr>
          <w:p w14:paraId="034EFF0A" w14:textId="77777777" w:rsidR="004F0FC3" w:rsidRDefault="004F0FC3" w:rsidP="00E35D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Promývací koncentrát (10x)</w:t>
            </w:r>
          </w:p>
        </w:tc>
        <w:tc>
          <w:tcPr>
            <w:tcW w:w="1559" w:type="dxa"/>
          </w:tcPr>
          <w:p w14:paraId="089ACB8C" w14:textId="77777777" w:rsidR="004F0FC3" w:rsidRDefault="004F0FC3" w:rsidP="00435D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x 480 ml</w:t>
            </w:r>
          </w:p>
        </w:tc>
        <w:tc>
          <w:tcPr>
            <w:tcW w:w="1591" w:type="dxa"/>
          </w:tcPr>
          <w:p w14:paraId="357F7415" w14:textId="77777777" w:rsidR="004F0FC3" w:rsidRDefault="004F0FC3" w:rsidP="00435D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x 480 ml</w:t>
            </w:r>
          </w:p>
        </w:tc>
      </w:tr>
      <w:tr w:rsidR="004F0FC3" w14:paraId="050F30DE" w14:textId="77777777" w:rsidTr="008427BA">
        <w:tc>
          <w:tcPr>
            <w:tcW w:w="959" w:type="dxa"/>
          </w:tcPr>
          <w:p w14:paraId="73F739D7" w14:textId="77777777" w:rsidR="004F0FC3" w:rsidRDefault="004F0FC3" w:rsidP="008427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E72DBEC" w14:textId="77777777" w:rsidR="004F0FC3" w:rsidRDefault="004F0FC3" w:rsidP="00E35D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7BA">
              <w:rPr>
                <w:rFonts w:ascii="Arial" w:hAnsi="Arial" w:cs="Arial"/>
                <w:b/>
                <w:sz w:val="24"/>
                <w:szCs w:val="24"/>
              </w:rPr>
              <w:t>Ostatní komponenty</w:t>
            </w:r>
            <w:r w:rsidR="00D04D72">
              <w:rPr>
                <w:rFonts w:ascii="Arial" w:hAnsi="Arial" w:cs="Arial"/>
                <w:sz w:val="24"/>
                <w:szCs w:val="24"/>
              </w:rPr>
              <w:t>: sáče</w:t>
            </w:r>
            <w:r>
              <w:rPr>
                <w:rFonts w:ascii="Arial" w:hAnsi="Arial" w:cs="Arial"/>
                <w:sz w:val="24"/>
                <w:szCs w:val="24"/>
              </w:rPr>
              <w:t>k se zipovým uzávěrem</w:t>
            </w:r>
          </w:p>
        </w:tc>
        <w:tc>
          <w:tcPr>
            <w:tcW w:w="1559" w:type="dxa"/>
          </w:tcPr>
          <w:p w14:paraId="476BDF73" w14:textId="77777777" w:rsidR="004F0FC3" w:rsidRDefault="004F0FC3" w:rsidP="004F0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14:paraId="10681C37" w14:textId="77777777" w:rsidR="004F0FC3" w:rsidRDefault="004F0FC3" w:rsidP="004F0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261AE" w14:textId="77777777" w:rsidR="008427BA" w:rsidRDefault="008427BA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FA306B" w14:textId="4B2E412F" w:rsidR="008427BA" w:rsidRDefault="008427BA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27BA">
        <w:rPr>
          <w:rFonts w:ascii="Arial" w:hAnsi="Arial" w:cs="Arial"/>
          <w:b/>
          <w:sz w:val="24"/>
          <w:szCs w:val="24"/>
        </w:rPr>
        <w:t>Poznámka: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Popis mezinárodní</w:t>
      </w:r>
      <w:r w:rsidR="002D03B5">
        <w:rPr>
          <w:rFonts w:ascii="Arial" w:hAnsi="Arial" w:cs="Arial"/>
          <w:sz w:val="24"/>
          <w:szCs w:val="24"/>
        </w:rPr>
        <w:t>ch symbolů používaných na štítcí</w:t>
      </w:r>
      <w:r>
        <w:rPr>
          <w:rFonts w:ascii="Arial" w:hAnsi="Arial" w:cs="Arial"/>
          <w:sz w:val="24"/>
          <w:szCs w:val="24"/>
        </w:rPr>
        <w:t>ch této soupravy najdete v tabulce</w:t>
      </w:r>
      <w:r w:rsidRPr="008427BA">
        <w:rPr>
          <w:rFonts w:ascii="Arial" w:hAnsi="Arial" w:cs="Arial"/>
          <w:sz w:val="24"/>
          <w:szCs w:val="24"/>
        </w:rPr>
        <w:t xml:space="preserve"> na konci</w:t>
      </w:r>
      <w:r>
        <w:rPr>
          <w:rFonts w:ascii="Arial" w:hAnsi="Arial" w:cs="Arial"/>
          <w:sz w:val="24"/>
          <w:szCs w:val="24"/>
        </w:rPr>
        <w:t xml:space="preserve"> </w:t>
      </w:r>
      <w:r w:rsidR="00043B3A">
        <w:rPr>
          <w:rFonts w:ascii="Arial" w:hAnsi="Arial" w:cs="Arial"/>
          <w:sz w:val="24"/>
          <w:szCs w:val="24"/>
        </w:rPr>
        <w:t>příbalové informace</w:t>
      </w:r>
      <w:r>
        <w:rPr>
          <w:rFonts w:ascii="Arial" w:hAnsi="Arial" w:cs="Arial"/>
          <w:sz w:val="24"/>
          <w:szCs w:val="24"/>
        </w:rPr>
        <w:t>.</w:t>
      </w:r>
    </w:p>
    <w:p w14:paraId="58205B67" w14:textId="77777777" w:rsidR="008427BA" w:rsidRDefault="008427BA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5F52C9" w14:textId="77777777" w:rsidR="008427BA" w:rsidRPr="008427BA" w:rsidRDefault="008427BA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27BA">
        <w:rPr>
          <w:rFonts w:ascii="Arial" w:hAnsi="Arial" w:cs="Arial"/>
          <w:sz w:val="24"/>
          <w:szCs w:val="24"/>
        </w:rPr>
        <w:t xml:space="preserve"> </w:t>
      </w:r>
    </w:p>
    <w:p w14:paraId="1FF7D717" w14:textId="77777777" w:rsidR="008427BA" w:rsidRDefault="008427BA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0360C1" w14:textId="77777777" w:rsidR="008427BA" w:rsidRPr="008427BA" w:rsidRDefault="008427BA" w:rsidP="00E35D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427BA">
        <w:rPr>
          <w:rFonts w:ascii="Arial" w:hAnsi="Arial" w:cs="Arial"/>
          <w:b/>
          <w:sz w:val="24"/>
          <w:szCs w:val="24"/>
        </w:rPr>
        <w:t>Uchovávání</w:t>
      </w:r>
    </w:p>
    <w:p w14:paraId="56A385F5" w14:textId="77777777" w:rsidR="008427BA" w:rsidRDefault="008427BA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56EA89" w14:textId="77777777" w:rsidR="008427BA" w:rsidRDefault="004F0FC3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Reagencie uchovávejte při teplotě 2–8 °C. Reagencie jsou za předpokladu řádného</w:t>
      </w:r>
      <w:r w:rsidR="002D03B5">
        <w:rPr>
          <w:rFonts w:ascii="Arial" w:hAnsi="Arial" w:cs="Arial"/>
          <w:sz w:val="24"/>
          <w:szCs w:val="24"/>
        </w:rPr>
        <w:t xml:space="preserve"> skladování stabilní do data </w:t>
      </w:r>
      <w:r w:rsidR="00713987">
        <w:rPr>
          <w:rFonts w:ascii="Arial" w:hAnsi="Arial" w:cs="Arial"/>
          <w:sz w:val="24"/>
          <w:szCs w:val="24"/>
        </w:rPr>
        <w:t>exspirace</w:t>
      </w:r>
      <w:r>
        <w:rPr>
          <w:rFonts w:ascii="Arial" w:hAnsi="Arial" w:cs="Arial"/>
          <w:sz w:val="24"/>
          <w:szCs w:val="24"/>
        </w:rPr>
        <w:t>.</w:t>
      </w:r>
    </w:p>
    <w:p w14:paraId="53707524" w14:textId="77777777" w:rsidR="004F0FC3" w:rsidRDefault="004F0FC3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4ACB15" w14:textId="77777777" w:rsidR="008427BA" w:rsidRDefault="008427BA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5DB8C5" w14:textId="77777777" w:rsidR="008427BA" w:rsidRPr="008427BA" w:rsidRDefault="008427BA" w:rsidP="00E35D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427BA">
        <w:rPr>
          <w:rFonts w:ascii="Arial" w:hAnsi="Arial" w:cs="Arial"/>
          <w:b/>
          <w:sz w:val="24"/>
          <w:szCs w:val="24"/>
        </w:rPr>
        <w:t xml:space="preserve">Potřebné materiály, které nejsou </w:t>
      </w:r>
      <w:r w:rsidR="00EE7786">
        <w:rPr>
          <w:rFonts w:ascii="Arial" w:hAnsi="Arial" w:cs="Arial"/>
          <w:b/>
          <w:sz w:val="24"/>
          <w:szCs w:val="24"/>
        </w:rPr>
        <w:t>součástí souprav</w:t>
      </w:r>
      <w:r w:rsidRPr="008427BA">
        <w:rPr>
          <w:rFonts w:ascii="Arial" w:hAnsi="Arial" w:cs="Arial"/>
          <w:b/>
          <w:sz w:val="24"/>
          <w:szCs w:val="24"/>
        </w:rPr>
        <w:t>y</w:t>
      </w:r>
    </w:p>
    <w:p w14:paraId="32865D18" w14:textId="77777777" w:rsidR="008427BA" w:rsidRDefault="008427BA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C9503F" w14:textId="35F5FCE3" w:rsidR="00BE51C0" w:rsidRPr="00BE51C0" w:rsidRDefault="00BE51C0" w:rsidP="00BE51C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Swiss721BT-Roman" w:hAnsi="Arial" w:cs="Arial"/>
          <w:noProof/>
          <w:color w:val="000000"/>
          <w:sz w:val="24"/>
          <w:szCs w:val="24"/>
        </w:rPr>
      </w:pPr>
      <w:r>
        <w:rPr>
          <w:rFonts w:ascii="Arial" w:eastAsia="Swiss721BT-Roman" w:hAnsi="Arial" w:cs="Arial"/>
          <w:noProof/>
          <w:color w:val="000000"/>
          <w:sz w:val="24"/>
          <w:szCs w:val="24"/>
        </w:rPr>
        <w:t>p</w:t>
      </w:r>
      <w:r w:rsidRPr="00BE51C0">
        <w:rPr>
          <w:rFonts w:ascii="Arial" w:eastAsia="Swiss721BT-Roman" w:hAnsi="Arial" w:cs="Arial"/>
          <w:noProof/>
          <w:color w:val="000000"/>
          <w:sz w:val="24"/>
          <w:szCs w:val="24"/>
        </w:rPr>
        <w:t>řesné pipety nebo vícekanálové dávkovací zařízení</w:t>
      </w:r>
    </w:p>
    <w:p w14:paraId="2315A447" w14:textId="77777777" w:rsidR="00F56229" w:rsidRDefault="00F56229" w:rsidP="00F56229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jednorázové </w:t>
      </w:r>
      <w:proofErr w:type="spellStart"/>
      <w:r w:rsidR="002D03B5">
        <w:rPr>
          <w:rFonts w:ascii="Arial" w:hAnsi="Arial" w:cs="Arial"/>
          <w:sz w:val="24"/>
          <w:szCs w:val="24"/>
        </w:rPr>
        <w:t>pipetovací</w:t>
      </w:r>
      <w:proofErr w:type="spellEnd"/>
      <w:r w:rsidR="002D03B5">
        <w:rPr>
          <w:rFonts w:ascii="Arial" w:hAnsi="Arial" w:cs="Arial"/>
          <w:sz w:val="24"/>
          <w:szCs w:val="24"/>
        </w:rPr>
        <w:t xml:space="preserve"> špičky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04BFA68" w14:textId="14553D4B" w:rsidR="00DD43FB" w:rsidRDefault="002D03B5" w:rsidP="00F56229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odměrný </w:t>
      </w:r>
      <w:r w:rsidR="00DD43FB">
        <w:rPr>
          <w:rFonts w:ascii="Arial" w:hAnsi="Arial" w:cs="Arial"/>
          <w:sz w:val="24"/>
          <w:szCs w:val="24"/>
        </w:rPr>
        <w:t>válec na promývací roztok</w:t>
      </w:r>
    </w:p>
    <w:p w14:paraId="4DD22D9D" w14:textId="77777777" w:rsidR="00DD43FB" w:rsidRDefault="00DD43FB" w:rsidP="00F56229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mikrodestička</w:t>
      </w:r>
      <w:proofErr w:type="spellEnd"/>
      <w:r>
        <w:rPr>
          <w:rFonts w:ascii="Arial" w:hAnsi="Arial" w:cs="Arial"/>
          <w:sz w:val="24"/>
          <w:szCs w:val="24"/>
        </w:rPr>
        <w:t xml:space="preserve"> s 96 jamkami (vybavená filtrem s jednou vlnovou délkou 450 </w:t>
      </w:r>
      <w:proofErr w:type="spellStart"/>
      <w:r>
        <w:rPr>
          <w:rFonts w:ascii="Arial" w:hAnsi="Arial" w:cs="Arial"/>
          <w:sz w:val="24"/>
          <w:szCs w:val="24"/>
        </w:rPr>
        <w:t>nm</w:t>
      </w:r>
      <w:proofErr w:type="spellEnd"/>
      <w:r>
        <w:rPr>
          <w:rFonts w:ascii="Arial" w:hAnsi="Arial" w:cs="Arial"/>
          <w:sz w:val="24"/>
          <w:szCs w:val="24"/>
        </w:rPr>
        <w:t xml:space="preserve"> nebo s dvěma vlnovými délkami 450 </w:t>
      </w:r>
      <w:proofErr w:type="spellStart"/>
      <w:r>
        <w:rPr>
          <w:rFonts w:ascii="Arial" w:hAnsi="Arial" w:cs="Arial"/>
          <w:sz w:val="24"/>
          <w:szCs w:val="24"/>
        </w:rPr>
        <w:t>nm</w:t>
      </w:r>
      <w:proofErr w:type="spellEnd"/>
      <w:r>
        <w:rPr>
          <w:rFonts w:ascii="Arial" w:hAnsi="Arial" w:cs="Arial"/>
          <w:sz w:val="24"/>
          <w:szCs w:val="24"/>
        </w:rPr>
        <w:t xml:space="preserve"> a 650 </w:t>
      </w:r>
      <w:proofErr w:type="spellStart"/>
      <w:r>
        <w:rPr>
          <w:rFonts w:ascii="Arial" w:hAnsi="Arial" w:cs="Arial"/>
          <w:sz w:val="24"/>
          <w:szCs w:val="24"/>
        </w:rPr>
        <w:t>nm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132CC4F7" w14:textId="77777777" w:rsidR="00DD43FB" w:rsidRDefault="00DD43FB" w:rsidP="00F56229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mycí zařízení na </w:t>
      </w:r>
      <w:proofErr w:type="spellStart"/>
      <w:r>
        <w:rPr>
          <w:rFonts w:ascii="Arial" w:hAnsi="Arial" w:cs="Arial"/>
          <w:sz w:val="24"/>
          <w:szCs w:val="24"/>
        </w:rPr>
        <w:t>mikrodestičku</w:t>
      </w:r>
      <w:proofErr w:type="spellEnd"/>
      <w:r>
        <w:rPr>
          <w:rFonts w:ascii="Arial" w:hAnsi="Arial" w:cs="Arial"/>
          <w:sz w:val="24"/>
          <w:szCs w:val="24"/>
        </w:rPr>
        <w:t xml:space="preserve"> (manuální, poloautomatický nebo automatický systém)</w:t>
      </w:r>
    </w:p>
    <w:p w14:paraId="378D04E8" w14:textId="77777777" w:rsidR="00DD43FB" w:rsidRDefault="002D03B5" w:rsidP="00F56229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destilovaná nebo </w:t>
      </w:r>
      <w:proofErr w:type="spellStart"/>
      <w:r>
        <w:rPr>
          <w:rFonts w:ascii="Arial" w:hAnsi="Arial" w:cs="Arial"/>
          <w:sz w:val="24"/>
          <w:szCs w:val="24"/>
        </w:rPr>
        <w:t>deionizovaná</w:t>
      </w:r>
      <w:proofErr w:type="spellEnd"/>
      <w:r>
        <w:rPr>
          <w:rFonts w:ascii="Arial" w:hAnsi="Arial" w:cs="Arial"/>
          <w:sz w:val="24"/>
          <w:szCs w:val="24"/>
        </w:rPr>
        <w:t xml:space="preserve"> voda </w:t>
      </w:r>
      <w:r w:rsidR="00DD43FB">
        <w:rPr>
          <w:rFonts w:ascii="Arial" w:hAnsi="Arial" w:cs="Arial"/>
          <w:sz w:val="24"/>
          <w:szCs w:val="24"/>
        </w:rPr>
        <w:t xml:space="preserve">pro přípravu reagencií používaných při testu </w:t>
      </w:r>
      <w:r>
        <w:rPr>
          <w:rFonts w:ascii="Arial" w:hAnsi="Arial" w:cs="Arial"/>
          <w:sz w:val="24"/>
          <w:szCs w:val="24"/>
        </w:rPr>
        <w:t xml:space="preserve">(vždy </w:t>
      </w:r>
      <w:r w:rsidR="00DD43FB">
        <w:rPr>
          <w:rFonts w:ascii="Arial" w:hAnsi="Arial" w:cs="Arial"/>
          <w:sz w:val="24"/>
          <w:szCs w:val="24"/>
        </w:rPr>
        <w:t xml:space="preserve">používejte pouze destilovanou nebo </w:t>
      </w:r>
      <w:proofErr w:type="spellStart"/>
      <w:r w:rsidR="00DD43FB">
        <w:rPr>
          <w:rFonts w:ascii="Arial" w:hAnsi="Arial" w:cs="Arial"/>
          <w:sz w:val="24"/>
          <w:szCs w:val="24"/>
        </w:rPr>
        <w:t>deionizovanou</w:t>
      </w:r>
      <w:proofErr w:type="spellEnd"/>
      <w:r w:rsidR="00DD43FB">
        <w:rPr>
          <w:rFonts w:ascii="Arial" w:hAnsi="Arial" w:cs="Arial"/>
          <w:sz w:val="24"/>
          <w:szCs w:val="24"/>
        </w:rPr>
        <w:t xml:space="preserve"> vodu</w:t>
      </w:r>
      <w:r>
        <w:rPr>
          <w:rFonts w:ascii="Arial" w:hAnsi="Arial" w:cs="Arial"/>
          <w:sz w:val="24"/>
          <w:szCs w:val="24"/>
        </w:rPr>
        <w:t>)</w:t>
      </w:r>
    </w:p>
    <w:p w14:paraId="38021591" w14:textId="77777777" w:rsidR="00957AB5" w:rsidRDefault="00957AB5" w:rsidP="00F56229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vortex</w:t>
      </w:r>
      <w:proofErr w:type="spellEnd"/>
      <w:r>
        <w:rPr>
          <w:rFonts w:ascii="Arial" w:hAnsi="Arial" w:cs="Arial"/>
          <w:sz w:val="24"/>
          <w:szCs w:val="24"/>
        </w:rPr>
        <w:t xml:space="preserve"> nebo ekvivalentní třepací zařízení</w:t>
      </w:r>
    </w:p>
    <w:p w14:paraId="43023AFC" w14:textId="77777777" w:rsidR="00DD43FB" w:rsidRDefault="00DD43FB" w:rsidP="00F56229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kryt </w:t>
      </w:r>
      <w:proofErr w:type="spellStart"/>
      <w:r>
        <w:rPr>
          <w:rFonts w:ascii="Arial" w:hAnsi="Arial" w:cs="Arial"/>
          <w:sz w:val="24"/>
          <w:szCs w:val="24"/>
        </w:rPr>
        <w:t>mikrodestičky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="003C3532">
        <w:rPr>
          <w:rFonts w:ascii="Arial" w:hAnsi="Arial" w:cs="Arial"/>
          <w:sz w:val="24"/>
          <w:szCs w:val="24"/>
        </w:rPr>
        <w:t>víko</w:t>
      </w:r>
      <w:r>
        <w:rPr>
          <w:rFonts w:ascii="Arial" w:hAnsi="Arial" w:cs="Arial"/>
          <w:sz w:val="24"/>
          <w:szCs w:val="24"/>
        </w:rPr>
        <w:t>, hliníková fólie nebo lepicí)</w:t>
      </w:r>
      <w:r w:rsidR="00957AB5">
        <w:rPr>
          <w:rFonts w:ascii="Arial" w:hAnsi="Arial" w:cs="Arial"/>
          <w:sz w:val="24"/>
          <w:szCs w:val="24"/>
        </w:rPr>
        <w:t xml:space="preserve"> a/nebo vlhká komora</w:t>
      </w:r>
    </w:p>
    <w:p w14:paraId="479DB12F" w14:textId="77777777" w:rsidR="00957AB5" w:rsidRDefault="00957AB5" w:rsidP="00F56229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centrifuga o kapacitě 2000 x g</w:t>
      </w:r>
    </w:p>
    <w:p w14:paraId="07A33789" w14:textId="77777777" w:rsidR="00957AB5" w:rsidRDefault="00957AB5" w:rsidP="00F56229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třepačka </w:t>
      </w:r>
      <w:proofErr w:type="spellStart"/>
      <w:r>
        <w:rPr>
          <w:rFonts w:ascii="Arial" w:hAnsi="Arial" w:cs="Arial"/>
          <w:sz w:val="24"/>
          <w:szCs w:val="24"/>
        </w:rPr>
        <w:t>mikrodestiček</w:t>
      </w:r>
      <w:proofErr w:type="spellEnd"/>
    </w:p>
    <w:p w14:paraId="6F078566" w14:textId="77777777" w:rsidR="00DD43FB" w:rsidRPr="00957AB5" w:rsidRDefault="00957AB5" w:rsidP="00957AB5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57AB5">
        <w:rPr>
          <w:rFonts w:ascii="Arial" w:hAnsi="Arial" w:cs="Arial"/>
          <w:sz w:val="24"/>
          <w:szCs w:val="24"/>
        </w:rPr>
        <w:t>inkubátor</w:t>
      </w:r>
      <w:r>
        <w:rPr>
          <w:rFonts w:ascii="Arial" w:hAnsi="Arial" w:cs="Arial"/>
          <w:sz w:val="24"/>
          <w:szCs w:val="24"/>
        </w:rPr>
        <w:t xml:space="preserve"> schopný udržovat teplotu </w:t>
      </w:r>
      <w:r w:rsidRPr="00957AB5">
        <w:rPr>
          <w:rFonts w:ascii="Arial" w:hAnsi="Arial" w:cs="Arial"/>
          <w:sz w:val="24"/>
          <w:szCs w:val="24"/>
        </w:rPr>
        <w:t>+37°C (±3°C)</w:t>
      </w:r>
    </w:p>
    <w:p w14:paraId="0E958462" w14:textId="77777777" w:rsidR="004F0FC3" w:rsidRDefault="004F0FC3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044D7D" w14:textId="251D1D8C" w:rsidR="008427BA" w:rsidRDefault="008427BA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033948" w14:textId="3BB96C8D" w:rsidR="00BE51C0" w:rsidRDefault="00BE51C0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863E8E" w14:textId="601AA58D" w:rsidR="00BE51C0" w:rsidRDefault="00BE51C0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4DF580" w14:textId="77777777" w:rsidR="00BE51C0" w:rsidRDefault="00BE51C0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1D7C7D" w14:textId="77777777" w:rsidR="008427BA" w:rsidRPr="008427BA" w:rsidRDefault="008427BA" w:rsidP="00E35D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427BA">
        <w:rPr>
          <w:rFonts w:ascii="Arial" w:hAnsi="Arial" w:cs="Arial"/>
          <w:b/>
          <w:sz w:val="24"/>
          <w:szCs w:val="24"/>
        </w:rPr>
        <w:t>Upozornění a varování pro uživatele</w:t>
      </w:r>
    </w:p>
    <w:p w14:paraId="673DBD92" w14:textId="77777777" w:rsidR="008427BA" w:rsidRDefault="008427BA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9E7509" w14:textId="77777777" w:rsidR="00DD43FB" w:rsidRDefault="00DD43FB" w:rsidP="00DD43FB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veškerým biologickým materiálem nakládejte jako s potenciálně infekčním</w:t>
      </w:r>
      <w:r w:rsidR="00861193">
        <w:rPr>
          <w:rFonts w:ascii="Arial" w:hAnsi="Arial" w:cs="Arial"/>
          <w:sz w:val="24"/>
          <w:szCs w:val="24"/>
        </w:rPr>
        <w:t xml:space="preserve"> materiálem</w:t>
      </w:r>
      <w:r>
        <w:rPr>
          <w:rFonts w:ascii="Arial" w:hAnsi="Arial" w:cs="Arial"/>
          <w:sz w:val="24"/>
          <w:szCs w:val="24"/>
        </w:rPr>
        <w:t>.</w:t>
      </w:r>
    </w:p>
    <w:p w14:paraId="46C9CE7F" w14:textId="77777777" w:rsidR="00DD43FB" w:rsidRDefault="00DD43FB" w:rsidP="00DD43FB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Při </w:t>
      </w:r>
      <w:r w:rsidR="002D03B5">
        <w:rPr>
          <w:rFonts w:ascii="Arial" w:hAnsi="Arial" w:cs="Arial"/>
          <w:sz w:val="24"/>
          <w:szCs w:val="24"/>
        </w:rPr>
        <w:t>manipulaci se vzorky a reagenciemi</w:t>
      </w:r>
      <w:r>
        <w:rPr>
          <w:rFonts w:ascii="Arial" w:hAnsi="Arial" w:cs="Arial"/>
          <w:sz w:val="24"/>
          <w:szCs w:val="24"/>
        </w:rPr>
        <w:t xml:space="preserve"> používejte ochranné rukavice / ochranné oblečení </w:t>
      </w:r>
      <w:r w:rsidR="00861193">
        <w:rPr>
          <w:rFonts w:ascii="Arial" w:hAnsi="Arial" w:cs="Arial"/>
          <w:sz w:val="24"/>
          <w:szCs w:val="24"/>
        </w:rPr>
        <w:t xml:space="preserve">/ </w:t>
      </w:r>
      <w:r>
        <w:rPr>
          <w:rFonts w:ascii="Arial" w:hAnsi="Arial" w:cs="Arial"/>
          <w:sz w:val="24"/>
          <w:szCs w:val="24"/>
        </w:rPr>
        <w:t>ochranné prostředky na oči nebo obličej.</w:t>
      </w:r>
    </w:p>
    <w:p w14:paraId="4703B56E" w14:textId="77777777" w:rsidR="00DD43FB" w:rsidRDefault="00DD43FB" w:rsidP="00DD43FB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Další informace najdete v bezpečnostním listu výrobku.</w:t>
      </w:r>
    </w:p>
    <w:p w14:paraId="745407E3" w14:textId="77777777" w:rsidR="00957AB5" w:rsidRPr="00DD43FB" w:rsidRDefault="00957AB5" w:rsidP="00957AB5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57AB5">
        <w:rPr>
          <w:rFonts w:ascii="Arial" w:hAnsi="Arial" w:cs="Arial"/>
          <w:sz w:val="24"/>
          <w:szCs w:val="24"/>
        </w:rPr>
        <w:t>Upozornění a bezpečnostní opatření pro použití reagencií najdete na konci tohoto letáku.</w:t>
      </w:r>
    </w:p>
    <w:p w14:paraId="56BF81E1" w14:textId="77777777" w:rsidR="008427BA" w:rsidRDefault="008427BA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E67CAB" w14:textId="77777777" w:rsidR="008427BA" w:rsidRPr="008427BA" w:rsidRDefault="008427BA" w:rsidP="00E35D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427BA">
        <w:rPr>
          <w:rFonts w:ascii="Arial" w:hAnsi="Arial" w:cs="Arial"/>
          <w:b/>
          <w:sz w:val="24"/>
          <w:szCs w:val="24"/>
        </w:rPr>
        <w:t>Laboratorní postupy</w:t>
      </w:r>
    </w:p>
    <w:p w14:paraId="24495D20" w14:textId="77777777" w:rsidR="00D327D9" w:rsidRDefault="00D327D9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866686" w14:textId="3A988A0D" w:rsidR="000D6B7F" w:rsidRDefault="000D6B7F" w:rsidP="00DD43FB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 dosažení o</w:t>
      </w:r>
      <w:r w:rsidR="00DD43FB">
        <w:rPr>
          <w:rFonts w:ascii="Arial" w:hAnsi="Arial" w:cs="Arial"/>
          <w:sz w:val="24"/>
          <w:szCs w:val="24"/>
        </w:rPr>
        <w:t>ptimálních výsledků</w:t>
      </w:r>
      <w:r>
        <w:rPr>
          <w:rFonts w:ascii="Arial" w:hAnsi="Arial" w:cs="Arial"/>
          <w:sz w:val="24"/>
          <w:szCs w:val="24"/>
        </w:rPr>
        <w:t xml:space="preserve"> přesně dodržujte tento protokol. K zachování přesnosti a správnosti je nezbytné pečlivé pipetování, měření času a mytí během postupu.</w:t>
      </w:r>
      <w:r w:rsidR="00104CC2">
        <w:rPr>
          <w:rFonts w:ascii="Arial" w:hAnsi="Arial" w:cs="Arial"/>
          <w:sz w:val="24"/>
          <w:szCs w:val="24"/>
        </w:rPr>
        <w:t xml:space="preserve"> Používejte vždy nové </w:t>
      </w:r>
      <w:proofErr w:type="spellStart"/>
      <w:r w:rsidR="00104CC2">
        <w:rPr>
          <w:rFonts w:ascii="Arial" w:hAnsi="Arial" w:cs="Arial"/>
          <w:sz w:val="24"/>
          <w:szCs w:val="24"/>
        </w:rPr>
        <w:t>pipetovací</w:t>
      </w:r>
      <w:proofErr w:type="spellEnd"/>
      <w:r w:rsidR="00104CC2">
        <w:rPr>
          <w:rFonts w:ascii="Arial" w:hAnsi="Arial" w:cs="Arial"/>
          <w:sz w:val="24"/>
          <w:szCs w:val="24"/>
        </w:rPr>
        <w:t xml:space="preserve"> špičky pro každý vzorek a kontrolní vzorek.</w:t>
      </w:r>
    </w:p>
    <w:p w14:paraId="1817EA9D" w14:textId="77777777" w:rsidR="00DD43FB" w:rsidRDefault="000D6B7F" w:rsidP="00DD43FB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Roztok TMB nevystavujte silnému světlu nebo jakýmkoli oxidačním činidlům. Pro manipulaci s roztokem TMB používejte čisté skleněné nebo plastové nádoby.</w:t>
      </w:r>
      <w:r w:rsidR="00DD43FB">
        <w:rPr>
          <w:rFonts w:ascii="Arial" w:hAnsi="Arial" w:cs="Arial"/>
          <w:sz w:val="24"/>
          <w:szCs w:val="24"/>
        </w:rPr>
        <w:t xml:space="preserve"> </w:t>
      </w:r>
    </w:p>
    <w:p w14:paraId="68904AE5" w14:textId="77777777" w:rsidR="00DD43FB" w:rsidRDefault="000D6B7F" w:rsidP="00DD43FB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Všechny odpady je třeba před likvidací řádně dekontaminovat. Obsah likvidujte v souladu s místními, regionálními a státními předpisy.</w:t>
      </w:r>
    </w:p>
    <w:p w14:paraId="0296266F" w14:textId="77777777" w:rsidR="000D6B7F" w:rsidRDefault="000D6B7F" w:rsidP="00DD43FB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Snažte se zabránit kontaminaci složek soupravy. Nenalévejte nepoužité reagencie zpět do nádob.</w:t>
      </w:r>
    </w:p>
    <w:p w14:paraId="554D31BC" w14:textId="3F1364DE" w:rsidR="000D6B7F" w:rsidRDefault="000D6B7F" w:rsidP="00DD43FB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Nepoužívejte soupravu po datu </w:t>
      </w:r>
      <w:r w:rsidR="00713987">
        <w:rPr>
          <w:rFonts w:ascii="Arial" w:hAnsi="Arial" w:cs="Arial"/>
          <w:sz w:val="24"/>
          <w:szCs w:val="24"/>
        </w:rPr>
        <w:t>exspirace</w:t>
      </w:r>
      <w:r w:rsidR="000609E1">
        <w:rPr>
          <w:rFonts w:ascii="Arial" w:hAnsi="Arial" w:cs="Arial"/>
          <w:sz w:val="24"/>
          <w:szCs w:val="24"/>
        </w:rPr>
        <w:t>.</w:t>
      </w:r>
    </w:p>
    <w:p w14:paraId="0D79E918" w14:textId="77777777" w:rsidR="00AF380B" w:rsidRDefault="00AF380B" w:rsidP="00AF3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F00880" w14:textId="77777777" w:rsidR="00AF380B" w:rsidRPr="00AF380B" w:rsidRDefault="00AF380B" w:rsidP="00AF380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F380B">
        <w:rPr>
          <w:rFonts w:ascii="Arial" w:hAnsi="Arial" w:cs="Arial"/>
          <w:b/>
          <w:sz w:val="24"/>
          <w:szCs w:val="24"/>
        </w:rPr>
        <w:t>Příprava reagencií</w:t>
      </w:r>
    </w:p>
    <w:p w14:paraId="4B82D49D" w14:textId="77777777" w:rsidR="00AF380B" w:rsidRPr="00AF380B" w:rsidRDefault="00AF380B" w:rsidP="00AF380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237B20" w14:textId="0DF18229" w:rsidR="00AF380B" w:rsidRPr="00AF380B" w:rsidRDefault="000609E1" w:rsidP="00AF380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Promýva</w:t>
      </w:r>
      <w:r w:rsidR="00AF380B" w:rsidRPr="00AF380B">
        <w:rPr>
          <w:rFonts w:ascii="Arial" w:hAnsi="Arial" w:cs="Arial"/>
          <w:b/>
          <w:sz w:val="24"/>
          <w:szCs w:val="24"/>
        </w:rPr>
        <w:t>cí roztok</w:t>
      </w:r>
    </w:p>
    <w:p w14:paraId="6D3770A2" w14:textId="77777777" w:rsidR="00AF380B" w:rsidRDefault="00AF380B" w:rsidP="00AF3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E8FA5B" w14:textId="7E93E8EC" w:rsidR="00AF380B" w:rsidRDefault="000609E1" w:rsidP="00AF38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Promýva</w:t>
      </w:r>
      <w:r w:rsidR="00AF380B">
        <w:rPr>
          <w:rFonts w:ascii="Arial" w:hAnsi="Arial" w:cs="Arial"/>
          <w:sz w:val="24"/>
          <w:szCs w:val="24"/>
        </w:rPr>
        <w:t>cí koncentrát (10X)</w:t>
      </w:r>
      <w:r w:rsidR="00E964DD">
        <w:rPr>
          <w:rFonts w:ascii="Arial" w:hAnsi="Arial" w:cs="Arial"/>
          <w:sz w:val="24"/>
          <w:szCs w:val="24"/>
        </w:rPr>
        <w:t xml:space="preserve"> je třeba temperovat na 18–26 °C a </w:t>
      </w:r>
      <w:r>
        <w:rPr>
          <w:rFonts w:ascii="Arial" w:hAnsi="Arial" w:cs="Arial"/>
          <w:sz w:val="24"/>
          <w:szCs w:val="24"/>
        </w:rPr>
        <w:t>pro</w:t>
      </w:r>
      <w:r w:rsidR="00E964DD">
        <w:rPr>
          <w:rFonts w:ascii="Arial" w:hAnsi="Arial" w:cs="Arial"/>
          <w:sz w:val="24"/>
          <w:szCs w:val="24"/>
        </w:rPr>
        <w:t xml:space="preserve">míchat, aby se rozpustily všechny sražené soli. </w:t>
      </w:r>
      <w:r>
        <w:rPr>
          <w:rFonts w:ascii="Arial" w:hAnsi="Arial" w:cs="Arial"/>
          <w:sz w:val="24"/>
          <w:szCs w:val="24"/>
        </w:rPr>
        <w:t>Promýva</w:t>
      </w:r>
      <w:r w:rsidR="00E964DD">
        <w:rPr>
          <w:rFonts w:ascii="Arial" w:hAnsi="Arial" w:cs="Arial"/>
          <w:sz w:val="24"/>
          <w:szCs w:val="24"/>
        </w:rPr>
        <w:t>cí koncentrát je třeba před použitím zředit v poměru 1 ku 10 destilovanou/</w:t>
      </w:r>
      <w:proofErr w:type="spellStart"/>
      <w:r w:rsidR="00E964DD">
        <w:rPr>
          <w:rFonts w:ascii="Arial" w:hAnsi="Arial" w:cs="Arial"/>
          <w:sz w:val="24"/>
          <w:szCs w:val="24"/>
        </w:rPr>
        <w:t>deionizovanou</w:t>
      </w:r>
      <w:proofErr w:type="spellEnd"/>
      <w:r w:rsidR="00E964DD">
        <w:rPr>
          <w:rFonts w:ascii="Arial" w:hAnsi="Arial" w:cs="Arial"/>
          <w:sz w:val="24"/>
          <w:szCs w:val="24"/>
        </w:rPr>
        <w:t xml:space="preserve"> vodou (např. 30 ml koncentrátu plus 270 ml vody na destičku, která se má použít). Je-li mycí roztok připraven ve sterilních podmínkách, může se uchovávat při teplotě 2–8 °C</w:t>
      </w:r>
      <w:r w:rsidR="00861193">
        <w:rPr>
          <w:rFonts w:ascii="Arial" w:hAnsi="Arial" w:cs="Arial"/>
          <w:sz w:val="24"/>
          <w:szCs w:val="24"/>
        </w:rPr>
        <w:t xml:space="preserve"> po dobu jed</w:t>
      </w:r>
      <w:r w:rsidR="00E964DD">
        <w:rPr>
          <w:rFonts w:ascii="Arial" w:hAnsi="Arial" w:cs="Arial"/>
          <w:sz w:val="24"/>
          <w:szCs w:val="24"/>
        </w:rPr>
        <w:t>n</w:t>
      </w:r>
      <w:r w:rsidR="00861193">
        <w:rPr>
          <w:rFonts w:ascii="Arial" w:hAnsi="Arial" w:cs="Arial"/>
          <w:sz w:val="24"/>
          <w:szCs w:val="24"/>
        </w:rPr>
        <w:t>oho týd</w:t>
      </w:r>
      <w:r w:rsidR="00E964DD">
        <w:rPr>
          <w:rFonts w:ascii="Arial" w:hAnsi="Arial" w:cs="Arial"/>
          <w:sz w:val="24"/>
          <w:szCs w:val="24"/>
        </w:rPr>
        <w:t>n</w:t>
      </w:r>
      <w:r w:rsidR="00861193">
        <w:rPr>
          <w:rFonts w:ascii="Arial" w:hAnsi="Arial" w:cs="Arial"/>
          <w:sz w:val="24"/>
          <w:szCs w:val="24"/>
        </w:rPr>
        <w:t>e</w:t>
      </w:r>
      <w:r w:rsidR="00E964DD">
        <w:rPr>
          <w:rFonts w:ascii="Arial" w:hAnsi="Arial" w:cs="Arial"/>
          <w:sz w:val="24"/>
          <w:szCs w:val="24"/>
        </w:rPr>
        <w:t>.</w:t>
      </w:r>
    </w:p>
    <w:p w14:paraId="3ED92025" w14:textId="77777777" w:rsidR="00E964DD" w:rsidRDefault="00E964DD" w:rsidP="00AF3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B2EFEE" w14:textId="77777777" w:rsidR="00E964DD" w:rsidRPr="00E964DD" w:rsidRDefault="00E964DD" w:rsidP="00AF380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964DD">
        <w:rPr>
          <w:rFonts w:ascii="Arial" w:hAnsi="Arial" w:cs="Arial"/>
          <w:b/>
          <w:sz w:val="24"/>
          <w:szCs w:val="24"/>
        </w:rPr>
        <w:t>Příprava vzorků</w:t>
      </w:r>
    </w:p>
    <w:p w14:paraId="2DAB48B1" w14:textId="77777777" w:rsidR="00AF380B" w:rsidRDefault="00AF380B" w:rsidP="00AF3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106FDE" w14:textId="77777777" w:rsidR="00EA4AEC" w:rsidRDefault="00EA4AEC" w:rsidP="00AF38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možné testovat č</w:t>
      </w:r>
      <w:r w:rsidR="00E964DD">
        <w:rPr>
          <w:rFonts w:ascii="Arial" w:hAnsi="Arial" w:cs="Arial"/>
          <w:sz w:val="24"/>
          <w:szCs w:val="24"/>
        </w:rPr>
        <w:t>erstvé,</w:t>
      </w:r>
      <w:r>
        <w:rPr>
          <w:rFonts w:ascii="Arial" w:hAnsi="Arial" w:cs="Arial"/>
          <w:sz w:val="24"/>
          <w:szCs w:val="24"/>
        </w:rPr>
        <w:t xml:space="preserve"> zchlazené nebo předem</w:t>
      </w:r>
      <w:r w:rsidR="00A416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zmrazené sérum nebo plazmu. Vzorky plnotučného mléka se mohou použít po odstřeďování po dobu 15 minut při 2 000 </w:t>
      </w:r>
      <w:proofErr w:type="spellStart"/>
      <w:r>
        <w:rPr>
          <w:rFonts w:ascii="Arial" w:hAnsi="Arial" w:cs="Arial"/>
          <w:sz w:val="24"/>
          <w:szCs w:val="24"/>
        </w:rPr>
        <w:t>xg</w:t>
      </w:r>
      <w:proofErr w:type="spellEnd"/>
      <w:r>
        <w:rPr>
          <w:rFonts w:ascii="Arial" w:hAnsi="Arial" w:cs="Arial"/>
          <w:sz w:val="24"/>
          <w:szCs w:val="24"/>
        </w:rPr>
        <w:t xml:space="preserve"> nebo ponechat v klidu přes noc, jsou-li zchlazené (2–8 °C).</w:t>
      </w:r>
    </w:p>
    <w:p w14:paraId="54A048A7" w14:textId="77777777" w:rsidR="00E964DD" w:rsidRDefault="00EA4AEC" w:rsidP="00AF38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Mléko zbavené tuku není třeba předem nijak upravovat. </w:t>
      </w:r>
    </w:p>
    <w:p w14:paraId="24100091" w14:textId="77777777" w:rsidR="00EA4AEC" w:rsidRDefault="00EA4AEC" w:rsidP="00AF3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F2829C" w14:textId="77777777" w:rsidR="00EA4AEC" w:rsidRPr="00EA4AEC" w:rsidRDefault="00EA4AEC" w:rsidP="00AF380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A4AEC">
        <w:rPr>
          <w:rFonts w:ascii="Arial" w:hAnsi="Arial" w:cs="Arial"/>
          <w:b/>
          <w:sz w:val="24"/>
          <w:szCs w:val="24"/>
        </w:rPr>
        <w:t>Postup testu</w:t>
      </w:r>
    </w:p>
    <w:p w14:paraId="36895C89" w14:textId="77777777" w:rsidR="00EA4AEC" w:rsidRDefault="00EA4AEC" w:rsidP="00AF3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AFC0A5" w14:textId="77777777" w:rsidR="00EA4AEC" w:rsidRDefault="00EA4AEC" w:rsidP="00AF38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Všechny reagencie je třeba před použitím nechat temperovat na 18–26 °C. Reagencie se míchají mírným obracením a kroužením.</w:t>
      </w:r>
    </w:p>
    <w:p w14:paraId="477E61B8" w14:textId="77777777" w:rsidR="00EA4AEC" w:rsidRDefault="00EA4AEC" w:rsidP="00AF3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779946" w14:textId="77777777" w:rsidR="00EA4AEC" w:rsidRPr="00EA4AEC" w:rsidRDefault="00EA4AEC" w:rsidP="00AF380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A4AEC">
        <w:rPr>
          <w:rFonts w:ascii="Arial" w:hAnsi="Arial" w:cs="Arial"/>
          <w:b/>
          <w:sz w:val="24"/>
          <w:szCs w:val="24"/>
        </w:rPr>
        <w:t>Vzorky séra/plazmy</w:t>
      </w:r>
    </w:p>
    <w:p w14:paraId="453FEC92" w14:textId="77777777" w:rsidR="00EA4AEC" w:rsidRDefault="00EA4AEC" w:rsidP="00AF3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636439" w14:textId="77777777" w:rsidR="00D04D72" w:rsidRDefault="00EA4AEC" w:rsidP="00AF38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Připravte potažené destičky a zapište polohu vzorku na pracovním listu. Používáte-li části destiček, vezměte</w:t>
      </w:r>
      <w:r w:rsidR="00D04D72">
        <w:rPr>
          <w:rFonts w:ascii="Arial" w:hAnsi="Arial" w:cs="Arial"/>
          <w:sz w:val="24"/>
          <w:szCs w:val="24"/>
        </w:rPr>
        <w:t xml:space="preserve"> pouze jamky dostatečné pro testované vzorky. Zbývající destičky spolu s vysoušecím prostředkem uložte do sáčku se zipovým uzávěrem obsaženým v soupravě a vraťte do prostředí s teplotou 2–8 °C.</w:t>
      </w:r>
    </w:p>
    <w:p w14:paraId="4008A79D" w14:textId="77777777" w:rsidR="00D04D72" w:rsidRDefault="00D04D72" w:rsidP="00AF3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1301C3" w14:textId="77777777" w:rsidR="00D04D72" w:rsidRDefault="00861193" w:rsidP="00AF38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Do každé jamky </w:t>
      </w:r>
      <w:r w:rsidR="00D04D72">
        <w:rPr>
          <w:rFonts w:ascii="Arial" w:hAnsi="Arial" w:cs="Arial"/>
          <w:sz w:val="24"/>
          <w:szCs w:val="24"/>
        </w:rPr>
        <w:t>dejte 50 µl rekonstituovaného mycího roztoku.</w:t>
      </w:r>
    </w:p>
    <w:p w14:paraId="1F375382" w14:textId="77777777" w:rsidR="00D04D72" w:rsidRDefault="00D04D72" w:rsidP="00AF3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8B6883" w14:textId="60B73622" w:rsidR="00D04D72" w:rsidRDefault="00D04D72" w:rsidP="00AF38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Do </w:t>
      </w:r>
      <w:r w:rsidR="00861193">
        <w:rPr>
          <w:rFonts w:ascii="Arial" w:hAnsi="Arial" w:cs="Arial"/>
          <w:sz w:val="24"/>
          <w:szCs w:val="24"/>
        </w:rPr>
        <w:t xml:space="preserve">dvou </w:t>
      </w:r>
      <w:r>
        <w:rPr>
          <w:rFonts w:ascii="Arial" w:hAnsi="Arial" w:cs="Arial"/>
          <w:sz w:val="24"/>
          <w:szCs w:val="24"/>
        </w:rPr>
        <w:t>jamek dejte 50 µl negativního kontrolního vzorku</w:t>
      </w:r>
      <w:r w:rsidR="008F0860">
        <w:rPr>
          <w:rFonts w:ascii="Arial" w:hAnsi="Arial" w:cs="Arial"/>
          <w:sz w:val="24"/>
          <w:szCs w:val="24"/>
        </w:rPr>
        <w:t xml:space="preserve"> (NC)</w:t>
      </w:r>
      <w:r>
        <w:rPr>
          <w:rFonts w:ascii="Arial" w:hAnsi="Arial" w:cs="Arial"/>
          <w:sz w:val="24"/>
          <w:szCs w:val="24"/>
        </w:rPr>
        <w:t>.</w:t>
      </w:r>
    </w:p>
    <w:p w14:paraId="07352B9B" w14:textId="77777777" w:rsidR="00D04D72" w:rsidRDefault="00D04D72" w:rsidP="00AF3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D68DC3" w14:textId="1CCFFF03" w:rsidR="00D04D72" w:rsidRDefault="00D04D72" w:rsidP="00D04D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Do </w:t>
      </w:r>
      <w:r w:rsidR="00861193">
        <w:rPr>
          <w:rFonts w:ascii="Arial" w:hAnsi="Arial" w:cs="Arial"/>
          <w:sz w:val="24"/>
          <w:szCs w:val="24"/>
        </w:rPr>
        <w:t xml:space="preserve">dvou </w:t>
      </w:r>
      <w:r w:rsidR="000E6663">
        <w:rPr>
          <w:rFonts w:ascii="Arial" w:hAnsi="Arial" w:cs="Arial"/>
          <w:sz w:val="24"/>
          <w:szCs w:val="24"/>
        </w:rPr>
        <w:t>jamek</w:t>
      </w:r>
      <w:r>
        <w:rPr>
          <w:rFonts w:ascii="Arial" w:hAnsi="Arial" w:cs="Arial"/>
          <w:sz w:val="24"/>
          <w:szCs w:val="24"/>
        </w:rPr>
        <w:t xml:space="preserve"> dejte 50 µl pozitivního kontrolního vzorku</w:t>
      </w:r>
      <w:r w:rsidR="008F0860">
        <w:rPr>
          <w:rFonts w:ascii="Arial" w:hAnsi="Arial" w:cs="Arial"/>
          <w:sz w:val="24"/>
          <w:szCs w:val="24"/>
        </w:rPr>
        <w:t xml:space="preserve"> (PC)</w:t>
      </w:r>
      <w:r>
        <w:rPr>
          <w:rFonts w:ascii="Arial" w:hAnsi="Arial" w:cs="Arial"/>
          <w:sz w:val="24"/>
          <w:szCs w:val="24"/>
        </w:rPr>
        <w:t>.</w:t>
      </w:r>
    </w:p>
    <w:p w14:paraId="4B092B03" w14:textId="77777777" w:rsidR="00D04D72" w:rsidRDefault="00D04D72" w:rsidP="00AF3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C3DC45" w14:textId="553EE26A" w:rsidR="00D04D72" w:rsidRDefault="00D04D72" w:rsidP="00D04D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Do zbývajících jamek dejte 50 µl vzorků.</w:t>
      </w:r>
    </w:p>
    <w:p w14:paraId="29E6162A" w14:textId="77777777" w:rsidR="00D04D72" w:rsidRDefault="00D04D72" w:rsidP="00AF3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ED0D97" w14:textId="77777777" w:rsidR="00D04D72" w:rsidRDefault="00D04D72" w:rsidP="00AF38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Smíchejte obsah </w:t>
      </w:r>
      <w:proofErr w:type="spellStart"/>
      <w:r>
        <w:rPr>
          <w:rFonts w:ascii="Arial" w:hAnsi="Arial" w:cs="Arial"/>
          <w:sz w:val="24"/>
          <w:szCs w:val="24"/>
        </w:rPr>
        <w:t>mikrojamek</w:t>
      </w:r>
      <w:proofErr w:type="spellEnd"/>
      <w:r>
        <w:rPr>
          <w:rFonts w:ascii="Arial" w:hAnsi="Arial" w:cs="Arial"/>
          <w:sz w:val="24"/>
          <w:szCs w:val="24"/>
        </w:rPr>
        <w:t xml:space="preserve"> mírným poťukáváním na destičku nebo </w:t>
      </w:r>
      <w:r w:rsidR="00957AB5">
        <w:rPr>
          <w:rFonts w:ascii="Arial" w:hAnsi="Arial" w:cs="Arial"/>
          <w:sz w:val="24"/>
          <w:szCs w:val="24"/>
        </w:rPr>
        <w:t>použijte třepačku destiček</w:t>
      </w:r>
      <w:r>
        <w:rPr>
          <w:rFonts w:ascii="Arial" w:hAnsi="Arial" w:cs="Arial"/>
          <w:sz w:val="24"/>
          <w:szCs w:val="24"/>
        </w:rPr>
        <w:t>.</w:t>
      </w:r>
    </w:p>
    <w:p w14:paraId="732F4CDE" w14:textId="77777777" w:rsidR="001C35FE" w:rsidRDefault="001C35FE" w:rsidP="00AF3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A4D9F4" w14:textId="79C890A5" w:rsidR="001C35FE" w:rsidRDefault="001C35FE" w:rsidP="00AF38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609E1">
        <w:rPr>
          <w:rFonts w:ascii="Arial" w:hAnsi="Arial" w:cs="Arial"/>
          <w:sz w:val="24"/>
          <w:szCs w:val="24"/>
        </w:rPr>
        <w:t>Zakryjte jamky a i</w:t>
      </w:r>
      <w:r>
        <w:rPr>
          <w:rFonts w:ascii="Arial" w:hAnsi="Arial" w:cs="Arial"/>
          <w:sz w:val="24"/>
          <w:szCs w:val="24"/>
        </w:rPr>
        <w:t>nkubujte po dobu 2 hodin (±5 minut) při 37 °C</w:t>
      </w:r>
      <w:r w:rsidR="000609E1">
        <w:rPr>
          <w:rFonts w:ascii="Arial" w:hAnsi="Arial" w:cs="Arial"/>
          <w:sz w:val="24"/>
          <w:szCs w:val="24"/>
        </w:rPr>
        <w:t xml:space="preserve"> (±3°C)</w:t>
      </w:r>
      <w:r>
        <w:rPr>
          <w:rFonts w:ascii="Arial" w:hAnsi="Arial" w:cs="Arial"/>
          <w:sz w:val="24"/>
          <w:szCs w:val="24"/>
        </w:rPr>
        <w:t xml:space="preserve"> nebo přes noc (12–18 hodin) při 2–8 °C. Při obou možnostech musejí být destičky těsně uzavřeny nebo </w:t>
      </w:r>
      <w:r w:rsidR="00957AB5">
        <w:rPr>
          <w:rFonts w:ascii="Arial" w:hAnsi="Arial" w:cs="Arial"/>
          <w:sz w:val="24"/>
          <w:szCs w:val="24"/>
        </w:rPr>
        <w:t xml:space="preserve">ve vlhké komoře a </w:t>
      </w:r>
      <w:r>
        <w:rPr>
          <w:rFonts w:ascii="Arial" w:hAnsi="Arial" w:cs="Arial"/>
          <w:sz w:val="24"/>
          <w:szCs w:val="24"/>
        </w:rPr>
        <w:t>chráněny kryty destiček</w:t>
      </w:r>
      <w:r w:rsidR="000609E1">
        <w:rPr>
          <w:rFonts w:ascii="Arial" w:hAnsi="Arial" w:cs="Arial"/>
          <w:sz w:val="24"/>
          <w:szCs w:val="24"/>
        </w:rPr>
        <w:t>.</w:t>
      </w:r>
    </w:p>
    <w:p w14:paraId="674A68D7" w14:textId="77777777" w:rsidR="001C35FE" w:rsidRDefault="001C35FE" w:rsidP="00AF38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Pokračujte krokem 8.</w:t>
      </w:r>
    </w:p>
    <w:p w14:paraId="2CA4DC0B" w14:textId="77777777" w:rsidR="001C35FE" w:rsidRDefault="001C35FE" w:rsidP="00AF3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9A66F7" w14:textId="77777777" w:rsidR="001C35FE" w:rsidRPr="00EA4AEC" w:rsidRDefault="001C35FE" w:rsidP="001C35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Vzorky mlék</w:t>
      </w:r>
      <w:r w:rsidRPr="00EA4AEC">
        <w:rPr>
          <w:rFonts w:ascii="Arial" w:hAnsi="Arial" w:cs="Arial"/>
          <w:b/>
          <w:sz w:val="24"/>
          <w:szCs w:val="24"/>
        </w:rPr>
        <w:t>a</w:t>
      </w:r>
    </w:p>
    <w:p w14:paraId="7D6CEAD1" w14:textId="77777777" w:rsidR="001C35FE" w:rsidRDefault="001C35FE" w:rsidP="001C35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795301" w14:textId="77777777" w:rsidR="001C35FE" w:rsidRDefault="001C35FE" w:rsidP="001C35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Připravte potažené destičky a zapište polohu vzorku na pracovním listu. Používáte-li části destiček, vezměte pouze jamky dostatečné pro testované vzorky. Zbývající destičky spolu s vysoušecím prostředkem uložte do sáčku se zipovým uzávěrem obsaženým v soupravě a vraťte do prostředí s teplotou 2–8 °C.</w:t>
      </w:r>
    </w:p>
    <w:p w14:paraId="0772299B" w14:textId="77777777" w:rsidR="001C35FE" w:rsidRDefault="001C35FE" w:rsidP="001C35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B2C36D" w14:textId="72C059D2" w:rsidR="001C35FE" w:rsidRDefault="001C35FE" w:rsidP="001C35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Do </w:t>
      </w:r>
      <w:r w:rsidR="00861193">
        <w:rPr>
          <w:rFonts w:ascii="Arial" w:hAnsi="Arial" w:cs="Arial"/>
          <w:sz w:val="24"/>
          <w:szCs w:val="24"/>
        </w:rPr>
        <w:t xml:space="preserve">dvou </w:t>
      </w:r>
      <w:r w:rsidR="000E6663">
        <w:rPr>
          <w:rFonts w:ascii="Arial" w:hAnsi="Arial" w:cs="Arial"/>
          <w:sz w:val="24"/>
          <w:szCs w:val="24"/>
        </w:rPr>
        <w:t>jamek</w:t>
      </w:r>
      <w:r>
        <w:rPr>
          <w:rFonts w:ascii="Arial" w:hAnsi="Arial" w:cs="Arial"/>
          <w:sz w:val="24"/>
          <w:szCs w:val="24"/>
        </w:rPr>
        <w:t xml:space="preserve"> dejte 100 µl negativního kontrolního vzorku</w:t>
      </w:r>
      <w:r w:rsidR="008F0860">
        <w:rPr>
          <w:rFonts w:ascii="Arial" w:hAnsi="Arial" w:cs="Arial"/>
          <w:sz w:val="24"/>
          <w:szCs w:val="24"/>
        </w:rPr>
        <w:t xml:space="preserve"> (NC)</w:t>
      </w:r>
      <w:r>
        <w:rPr>
          <w:rFonts w:ascii="Arial" w:hAnsi="Arial" w:cs="Arial"/>
          <w:sz w:val="24"/>
          <w:szCs w:val="24"/>
        </w:rPr>
        <w:t>.</w:t>
      </w:r>
    </w:p>
    <w:p w14:paraId="01FFF535" w14:textId="77777777" w:rsidR="001C35FE" w:rsidRDefault="001C35FE" w:rsidP="001C35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6EA61A" w14:textId="6703BD78" w:rsidR="001C35FE" w:rsidRDefault="001C35FE" w:rsidP="001C35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Do </w:t>
      </w:r>
      <w:r w:rsidR="00861193">
        <w:rPr>
          <w:rFonts w:ascii="Arial" w:hAnsi="Arial" w:cs="Arial"/>
          <w:sz w:val="24"/>
          <w:szCs w:val="24"/>
        </w:rPr>
        <w:t xml:space="preserve">dvou </w:t>
      </w:r>
      <w:r w:rsidR="000E6663">
        <w:rPr>
          <w:rFonts w:ascii="Arial" w:hAnsi="Arial" w:cs="Arial"/>
          <w:sz w:val="24"/>
          <w:szCs w:val="24"/>
        </w:rPr>
        <w:t>jamek</w:t>
      </w:r>
      <w:r>
        <w:rPr>
          <w:rFonts w:ascii="Arial" w:hAnsi="Arial" w:cs="Arial"/>
          <w:sz w:val="24"/>
          <w:szCs w:val="24"/>
        </w:rPr>
        <w:t xml:space="preserve"> dejte 100 µl pozitivního kontrolního vzorku</w:t>
      </w:r>
      <w:r w:rsidR="008F0860">
        <w:rPr>
          <w:rFonts w:ascii="Arial" w:hAnsi="Arial" w:cs="Arial"/>
          <w:sz w:val="24"/>
          <w:szCs w:val="24"/>
        </w:rPr>
        <w:t xml:space="preserve"> (PC)</w:t>
      </w:r>
      <w:r>
        <w:rPr>
          <w:rFonts w:ascii="Arial" w:hAnsi="Arial" w:cs="Arial"/>
          <w:sz w:val="24"/>
          <w:szCs w:val="24"/>
        </w:rPr>
        <w:t>.</w:t>
      </w:r>
    </w:p>
    <w:p w14:paraId="56E727F6" w14:textId="77777777" w:rsidR="001C35FE" w:rsidRDefault="001C35FE" w:rsidP="001C35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F4E427" w14:textId="2F1862A0" w:rsidR="001C35FE" w:rsidRDefault="001C35FE" w:rsidP="001C35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Dejte 100 µl vzorků mléka bez tuku (z mléka pod tukovou vrstvou) do jednotlivých nebo zdvojených jamek na zbytku destičky.</w:t>
      </w:r>
    </w:p>
    <w:p w14:paraId="59E19990" w14:textId="77777777" w:rsidR="001C35FE" w:rsidRDefault="001C35FE" w:rsidP="001C35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CD0AA5" w14:textId="13AD8487" w:rsidR="001C35FE" w:rsidRDefault="001C35FE" w:rsidP="001C35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609E1">
        <w:rPr>
          <w:rFonts w:ascii="Arial" w:hAnsi="Arial" w:cs="Arial"/>
          <w:sz w:val="24"/>
          <w:szCs w:val="24"/>
        </w:rPr>
        <w:t>Zakryjte destičku a i</w:t>
      </w:r>
      <w:r>
        <w:rPr>
          <w:rFonts w:ascii="Arial" w:hAnsi="Arial" w:cs="Arial"/>
          <w:sz w:val="24"/>
          <w:szCs w:val="24"/>
        </w:rPr>
        <w:t>nkubujte přes noc (12–18 hodin) při 2–8 °C. Destičky musejí být těsně uzavřeny nebo chráněny kryty destiček</w:t>
      </w:r>
      <w:r w:rsidR="000609E1">
        <w:rPr>
          <w:rFonts w:ascii="Arial" w:hAnsi="Arial" w:cs="Arial"/>
          <w:sz w:val="24"/>
          <w:szCs w:val="24"/>
        </w:rPr>
        <w:t xml:space="preserve"> a inkubovány ve vlhké komoře.</w:t>
      </w:r>
    </w:p>
    <w:p w14:paraId="5B1E33E8" w14:textId="77777777" w:rsidR="001C35FE" w:rsidRDefault="001C35FE" w:rsidP="001C35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Pokračujte</w:t>
      </w:r>
      <w:r w:rsidR="000C71FF">
        <w:rPr>
          <w:rFonts w:ascii="Arial" w:hAnsi="Arial" w:cs="Arial"/>
          <w:sz w:val="24"/>
          <w:szCs w:val="24"/>
        </w:rPr>
        <w:t xml:space="preserve"> níže uvedeným</w:t>
      </w:r>
      <w:r>
        <w:rPr>
          <w:rFonts w:ascii="Arial" w:hAnsi="Arial" w:cs="Arial"/>
          <w:sz w:val="24"/>
          <w:szCs w:val="24"/>
        </w:rPr>
        <w:t xml:space="preserve"> krokem 8.</w:t>
      </w:r>
    </w:p>
    <w:p w14:paraId="30BA2E90" w14:textId="77777777" w:rsidR="001C35FE" w:rsidRDefault="001C35FE" w:rsidP="001C35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9917A3" w14:textId="77777777" w:rsidR="001C35FE" w:rsidRPr="001C35FE" w:rsidRDefault="001C35FE" w:rsidP="001C35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C35FE">
        <w:rPr>
          <w:rFonts w:ascii="Arial" w:hAnsi="Arial" w:cs="Arial"/>
          <w:b/>
          <w:sz w:val="24"/>
          <w:szCs w:val="24"/>
        </w:rPr>
        <w:t xml:space="preserve">Společný postup pro vzorky séra, plazmy a mléka </w:t>
      </w:r>
    </w:p>
    <w:p w14:paraId="192CB371" w14:textId="77777777" w:rsidR="001C35FE" w:rsidRDefault="001C35FE" w:rsidP="001C35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ECA6D4" w14:textId="0D4A1653" w:rsidR="001C35FE" w:rsidRDefault="001C35FE" w:rsidP="001C35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  <w:r w:rsidR="008E1617">
        <w:rPr>
          <w:rFonts w:ascii="Arial" w:hAnsi="Arial" w:cs="Arial"/>
          <w:sz w:val="24"/>
          <w:szCs w:val="24"/>
        </w:rPr>
        <w:t>Vylijte nebo odsajte tekutinu z </w:t>
      </w:r>
      <w:proofErr w:type="spellStart"/>
      <w:r w:rsidR="000C71FF">
        <w:rPr>
          <w:rFonts w:ascii="Arial" w:hAnsi="Arial" w:cs="Arial"/>
          <w:sz w:val="24"/>
          <w:szCs w:val="24"/>
        </w:rPr>
        <w:t>mikrotitrových</w:t>
      </w:r>
      <w:proofErr w:type="spellEnd"/>
      <w:r w:rsidR="008E1617">
        <w:rPr>
          <w:rFonts w:ascii="Arial" w:hAnsi="Arial" w:cs="Arial"/>
          <w:sz w:val="24"/>
          <w:szCs w:val="24"/>
        </w:rPr>
        <w:t xml:space="preserve"> jamek a každou jamku pětkrát vymyjte přibližně 300 µl mycího roztoku.</w:t>
      </w:r>
      <w:r w:rsidR="008F0860">
        <w:rPr>
          <w:rFonts w:ascii="Arial" w:hAnsi="Arial" w:cs="Arial"/>
          <w:sz w:val="24"/>
          <w:szCs w:val="24"/>
        </w:rPr>
        <w:t xml:space="preserve"> Destička nesmí mezi umýváním a před přidáním příští reagencie vyschnout.</w:t>
      </w:r>
      <w:r w:rsidR="008E1617">
        <w:rPr>
          <w:rFonts w:ascii="Arial" w:hAnsi="Arial" w:cs="Arial"/>
          <w:sz w:val="24"/>
          <w:szCs w:val="24"/>
        </w:rPr>
        <w:t xml:space="preserve"> Po posledním odstranění tekutiny </w:t>
      </w:r>
      <w:r w:rsidR="000E6663">
        <w:rPr>
          <w:rFonts w:ascii="Arial" w:hAnsi="Arial" w:cs="Arial"/>
          <w:sz w:val="24"/>
          <w:szCs w:val="24"/>
        </w:rPr>
        <w:t xml:space="preserve">odstraňte </w:t>
      </w:r>
      <w:r w:rsidR="008E1617">
        <w:rPr>
          <w:rFonts w:ascii="Arial" w:hAnsi="Arial" w:cs="Arial"/>
          <w:sz w:val="24"/>
          <w:szCs w:val="24"/>
        </w:rPr>
        <w:t xml:space="preserve">zbývající mycí tekutinu z každé destičky </w:t>
      </w:r>
      <w:r w:rsidR="00E2001A">
        <w:rPr>
          <w:rFonts w:ascii="Arial" w:hAnsi="Arial" w:cs="Arial"/>
          <w:sz w:val="24"/>
          <w:szCs w:val="24"/>
        </w:rPr>
        <w:t xml:space="preserve">poklepáváním </w:t>
      </w:r>
      <w:r w:rsidR="008E1617">
        <w:rPr>
          <w:rFonts w:ascii="Arial" w:hAnsi="Arial" w:cs="Arial"/>
          <w:sz w:val="24"/>
          <w:szCs w:val="24"/>
        </w:rPr>
        <w:t>na savý materiál.</w:t>
      </w:r>
    </w:p>
    <w:p w14:paraId="2BC8F65F" w14:textId="77777777" w:rsidR="008E1617" w:rsidRDefault="008E1617" w:rsidP="001C35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A06ECE" w14:textId="77777777" w:rsidR="008E1617" w:rsidRDefault="008E1617" w:rsidP="001C35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Do každé jamky dejte 100 µl konjugátu.</w:t>
      </w:r>
    </w:p>
    <w:p w14:paraId="40C7BBF0" w14:textId="77777777" w:rsidR="008E1617" w:rsidRDefault="008E1617" w:rsidP="001C35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81BDA1" w14:textId="77777777" w:rsidR="008E1617" w:rsidRDefault="008E1617" w:rsidP="001C35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Inkubujte po dobu 1 hodiny (±5 minut) při 18–26 °C.</w:t>
      </w:r>
    </w:p>
    <w:p w14:paraId="1154A25B" w14:textId="77777777" w:rsidR="008E1617" w:rsidRDefault="008E1617" w:rsidP="001C35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E540DE" w14:textId="77777777" w:rsidR="008E1617" w:rsidRDefault="008E1617" w:rsidP="001C35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Opakujte krok 8.</w:t>
      </w:r>
    </w:p>
    <w:p w14:paraId="53F66D3F" w14:textId="77777777" w:rsidR="001C35FE" w:rsidRDefault="001C35FE" w:rsidP="001C35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C9F99B" w14:textId="77777777" w:rsidR="008E1617" w:rsidRDefault="008E1617" w:rsidP="008E16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Do každé jamky dejte 100 µl TMB substrátu </w:t>
      </w:r>
      <w:r w:rsidR="000C71FF">
        <w:rPr>
          <w:rFonts w:ascii="Arial" w:hAnsi="Arial" w:cs="Arial"/>
          <w:sz w:val="24"/>
          <w:szCs w:val="24"/>
        </w:rPr>
        <w:t>č</w:t>
      </w:r>
      <w:r w:rsidR="003C3532">
        <w:rPr>
          <w:rFonts w:ascii="Arial" w:hAnsi="Arial" w:cs="Arial"/>
          <w:sz w:val="24"/>
          <w:szCs w:val="24"/>
        </w:rPr>
        <w:t>. 12</w:t>
      </w:r>
      <w:r>
        <w:rPr>
          <w:rFonts w:ascii="Arial" w:hAnsi="Arial" w:cs="Arial"/>
          <w:sz w:val="24"/>
          <w:szCs w:val="24"/>
        </w:rPr>
        <w:t>.</w:t>
      </w:r>
    </w:p>
    <w:p w14:paraId="7279827A" w14:textId="77777777" w:rsidR="008E1617" w:rsidRDefault="008E1617" w:rsidP="008E161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8F73FD" w14:textId="6E472E23" w:rsidR="008E1617" w:rsidRDefault="008E1617" w:rsidP="008E16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Inkubujte mimo dosah přímého světla po dobu 10 minut (±1 minuta) při 18–26 °C. </w:t>
      </w:r>
    </w:p>
    <w:p w14:paraId="2C617984" w14:textId="77777777" w:rsidR="008E1617" w:rsidRDefault="008E1617" w:rsidP="008E161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7F972B" w14:textId="77777777" w:rsidR="008E1617" w:rsidRDefault="008E1617" w:rsidP="008E16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Do každé jamky dejte 100 µl zastavovacího roztoku </w:t>
      </w:r>
      <w:r w:rsidR="003C3532">
        <w:rPr>
          <w:rFonts w:ascii="Arial" w:hAnsi="Arial" w:cs="Arial"/>
          <w:sz w:val="24"/>
          <w:szCs w:val="24"/>
        </w:rPr>
        <w:t>č. 3</w:t>
      </w:r>
      <w:r w:rsidR="00957AB5">
        <w:rPr>
          <w:rFonts w:ascii="Arial" w:hAnsi="Arial" w:cs="Arial"/>
          <w:sz w:val="24"/>
          <w:szCs w:val="24"/>
        </w:rPr>
        <w:t>.</w:t>
      </w:r>
    </w:p>
    <w:p w14:paraId="63D71AC5" w14:textId="77777777" w:rsidR="006A729F" w:rsidRDefault="006A729F" w:rsidP="008E161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2AE2B7" w14:textId="77777777" w:rsidR="006A729F" w:rsidRDefault="006A729F" w:rsidP="008E16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57AB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Změřte a zaznamenejte absorbanci vzorků a kontrolních vzorků při 450 </w:t>
      </w:r>
      <w:proofErr w:type="spellStart"/>
      <w:r>
        <w:rPr>
          <w:rFonts w:ascii="Arial" w:hAnsi="Arial" w:cs="Arial"/>
          <w:sz w:val="24"/>
          <w:szCs w:val="24"/>
        </w:rPr>
        <w:t>nm</w:t>
      </w:r>
      <w:proofErr w:type="spellEnd"/>
      <w:r>
        <w:rPr>
          <w:rFonts w:ascii="Arial" w:hAnsi="Arial" w:cs="Arial"/>
          <w:sz w:val="24"/>
          <w:szCs w:val="24"/>
        </w:rPr>
        <w:t xml:space="preserve"> nebo pomocí dvojí vlnové délky 450 </w:t>
      </w:r>
      <w:proofErr w:type="spellStart"/>
      <w:r>
        <w:rPr>
          <w:rFonts w:ascii="Arial" w:hAnsi="Arial" w:cs="Arial"/>
          <w:sz w:val="24"/>
          <w:szCs w:val="24"/>
        </w:rPr>
        <w:t>nm</w:t>
      </w:r>
      <w:proofErr w:type="spellEnd"/>
      <w:r>
        <w:rPr>
          <w:rFonts w:ascii="Arial" w:hAnsi="Arial" w:cs="Arial"/>
          <w:sz w:val="24"/>
          <w:szCs w:val="24"/>
        </w:rPr>
        <w:t xml:space="preserve"> a 650 </w:t>
      </w:r>
      <w:proofErr w:type="spellStart"/>
      <w:r>
        <w:rPr>
          <w:rFonts w:ascii="Arial" w:hAnsi="Arial" w:cs="Arial"/>
          <w:sz w:val="24"/>
          <w:szCs w:val="24"/>
        </w:rPr>
        <w:t>nm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E485694" w14:textId="77777777" w:rsidR="006A729F" w:rsidRDefault="006A729F" w:rsidP="008E161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2E4C47" w14:textId="77777777" w:rsidR="006A729F" w:rsidRDefault="006A729F" w:rsidP="008E16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57AB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Vypočítejte výsledky.</w:t>
      </w:r>
    </w:p>
    <w:p w14:paraId="4330F178" w14:textId="77777777" w:rsidR="006A729F" w:rsidRDefault="006A729F" w:rsidP="008E161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AC72D8" w14:textId="77777777" w:rsidR="006A729F" w:rsidRDefault="006A729F" w:rsidP="008E161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729F">
        <w:rPr>
          <w:rFonts w:ascii="Arial" w:hAnsi="Arial" w:cs="Arial"/>
          <w:b/>
          <w:sz w:val="24"/>
          <w:szCs w:val="24"/>
        </w:rPr>
        <w:t>Výpočet</w:t>
      </w:r>
    </w:p>
    <w:p w14:paraId="3DBE91AD" w14:textId="77777777" w:rsidR="001D0DE0" w:rsidRPr="006A729F" w:rsidRDefault="001D0DE0" w:rsidP="008E161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2E75F15" w14:textId="0DB516A2" w:rsidR="006A729F" w:rsidRDefault="00957AB5" w:rsidP="00BA1039">
      <w:pPr>
        <w:pStyle w:val="Pa25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Kontrolní vzorky: </w:t>
      </w:r>
      <w:r w:rsidRPr="00BA1039">
        <w:rPr>
          <w:rFonts w:ascii="Arial" w:hAnsi="Arial" w:cs="Arial"/>
        </w:rPr>
        <w:br/>
      </w:r>
      <w:r w:rsidR="008F0860">
        <w:rPr>
          <w:rFonts w:ascii="Arial" w:hAnsi="Arial" w:cs="Arial"/>
          <w:noProof/>
          <w:color w:val="000000"/>
        </w:rPr>
        <w:drawing>
          <wp:inline distT="0" distB="0" distL="0" distR="0" wp14:anchorId="21303855" wp14:editId="51ACB308">
            <wp:extent cx="1968874" cy="311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742" cy="315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0860">
        <w:rPr>
          <w:rFonts w:ascii="Arial" w:hAnsi="Arial" w:cs="Arial"/>
        </w:rPr>
        <w:t xml:space="preserve">   </w:t>
      </w:r>
      <w:r w:rsidR="008F0860">
        <w:rPr>
          <w:rFonts w:ascii="Arial" w:hAnsi="Arial" w:cs="Arial"/>
          <w:noProof/>
        </w:rPr>
        <w:drawing>
          <wp:inline distT="0" distB="0" distL="0" distR="0" wp14:anchorId="4C03BE21" wp14:editId="60CD5774">
            <wp:extent cx="2006600" cy="31219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673" cy="34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77C2D" w14:textId="77777777" w:rsidR="00BA1039" w:rsidRPr="00BA1039" w:rsidRDefault="00BA1039" w:rsidP="00957AB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A39222" w14:textId="77777777" w:rsidR="001D0DE0" w:rsidRDefault="00BA1039" w:rsidP="008E16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Kritéria validity: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15"/>
        <w:gridCol w:w="4097"/>
      </w:tblGrid>
      <w:tr w:rsidR="001D0DE0" w:rsidRPr="001D0DE0" w14:paraId="225D6FAC" w14:textId="77777777" w:rsidTr="007C1E26">
        <w:trPr>
          <w:trHeight w:val="109"/>
        </w:trPr>
        <w:tc>
          <w:tcPr>
            <w:tcW w:w="2815" w:type="dxa"/>
          </w:tcPr>
          <w:p w14:paraId="5629D647" w14:textId="401D6EF7" w:rsidR="001D0DE0" w:rsidRPr="001D0DE0" w:rsidRDefault="008F0860" w:rsidP="005100B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>
              <w:object w:dxaOrig="7620" w:dyaOrig="780" w14:anchorId="701943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3.5pt;height:17.25pt" o:ole="">
                  <v:imagedata r:id="rId9" o:title=""/>
                </v:shape>
                <o:OLEObject Type="Embed" ProgID="PBrush" ShapeID="_x0000_i1025" DrawAspect="Content" ObjectID="_1684906790" r:id="rId10"/>
              </w:object>
            </w:r>
            <w:r>
              <w:t xml:space="preserve">  </w:t>
            </w:r>
          </w:p>
        </w:tc>
        <w:tc>
          <w:tcPr>
            <w:tcW w:w="4097" w:type="dxa"/>
          </w:tcPr>
          <w:p w14:paraId="1E0E36EA" w14:textId="5F2880BC" w:rsidR="001D0DE0" w:rsidRPr="001D0DE0" w:rsidRDefault="008F0860" w:rsidP="001D0DE0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>
              <w:object w:dxaOrig="7545" w:dyaOrig="780" w14:anchorId="68A62CBC">
                <v:shape id="_x0000_i1026" type="#_x0000_t75" style="width:160.5pt;height:16.5pt" o:ole="">
                  <v:imagedata r:id="rId11" o:title=""/>
                </v:shape>
                <o:OLEObject Type="Embed" ProgID="PBrush" ShapeID="_x0000_i1026" DrawAspect="Content" ObjectID="_1684906791" r:id="rId12"/>
              </w:object>
            </w:r>
          </w:p>
        </w:tc>
      </w:tr>
    </w:tbl>
    <w:p w14:paraId="7591E9F4" w14:textId="77777777" w:rsidR="00E767E4" w:rsidRDefault="00E767E4" w:rsidP="008E161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C938FD" w14:textId="77777777" w:rsidR="000C71FF" w:rsidRDefault="001D0DE0" w:rsidP="008E16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neplatných rozborů mohlo dojít k chybě v technice testu a rozbor je třeba opakovat s přesným dodržením návodu.</w:t>
      </w:r>
    </w:p>
    <w:p w14:paraId="379C2BC9" w14:textId="77777777" w:rsidR="001D0DE0" w:rsidRDefault="001D0DE0" w:rsidP="008E161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027B18" w14:textId="7C90C58B" w:rsidR="001D0DE0" w:rsidRPr="001D0DE0" w:rsidRDefault="001D0DE0" w:rsidP="008F0860">
      <w:pPr>
        <w:pStyle w:val="Pa25"/>
        <w:rPr>
          <w:rFonts w:ascii="Arial" w:hAnsi="Arial" w:cs="Arial"/>
        </w:rPr>
      </w:pPr>
      <w:r>
        <w:rPr>
          <w:rFonts w:ascii="Arial" w:hAnsi="Arial" w:cs="Arial"/>
        </w:rPr>
        <w:t>Vzorky:</w:t>
      </w:r>
      <w:r>
        <w:rPr>
          <w:rFonts w:ascii="Arial" w:hAnsi="Arial" w:cs="Arial"/>
        </w:rPr>
        <w:br/>
      </w:r>
      <w:r w:rsidR="008F0860">
        <w:rPr>
          <w:rFonts w:ascii="Arial" w:hAnsi="Arial" w:cs="Arial"/>
          <w:noProof/>
        </w:rPr>
        <w:drawing>
          <wp:inline distT="0" distB="0" distL="0" distR="0" wp14:anchorId="00A277AD" wp14:editId="095A0639">
            <wp:extent cx="2387600" cy="3619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205" cy="36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93BA1" w14:textId="77777777" w:rsidR="001D0DE0" w:rsidRDefault="001D0DE0" w:rsidP="001D0D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Přítomnost nebo nepřítomnost protilátek IBR-</w:t>
      </w:r>
      <w:proofErr w:type="spellStart"/>
      <w:r>
        <w:rPr>
          <w:rFonts w:ascii="Arial" w:hAnsi="Arial" w:cs="Arial"/>
          <w:sz w:val="24"/>
          <w:szCs w:val="24"/>
        </w:rPr>
        <w:t>gB</w:t>
      </w:r>
      <w:proofErr w:type="spellEnd"/>
      <w:r>
        <w:rPr>
          <w:rFonts w:ascii="Arial" w:hAnsi="Arial" w:cs="Arial"/>
          <w:sz w:val="24"/>
          <w:szCs w:val="24"/>
        </w:rPr>
        <w:t xml:space="preserve"> se stanoví na základě procentuálního podílu blokování pro každý vzorek.</w:t>
      </w:r>
    </w:p>
    <w:p w14:paraId="3BB18F9E" w14:textId="77777777" w:rsidR="001D0DE0" w:rsidRDefault="001D0DE0" w:rsidP="001D0D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DF6B41" w14:textId="77777777" w:rsidR="001D0DE0" w:rsidRDefault="001D0DE0" w:rsidP="001D0D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Interpretace výsledků</w:t>
      </w:r>
    </w:p>
    <w:p w14:paraId="666D63B3" w14:textId="3B865079" w:rsidR="000C71FF" w:rsidRDefault="008F0860" w:rsidP="008E16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Negativní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Suspektní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Pozitivní</w:t>
      </w:r>
    </w:p>
    <w:p w14:paraId="030FA987" w14:textId="1E5419AD" w:rsidR="008F0860" w:rsidRDefault="008F0860" w:rsidP="008E16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32F96EA1" wp14:editId="61B0A2B2">
            <wp:extent cx="1514819" cy="2540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049" cy="26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71EEFC87" wp14:editId="039484FA">
            <wp:extent cx="1371600" cy="2286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58B082AB" wp14:editId="32988BBE">
            <wp:extent cx="1333500" cy="226290"/>
            <wp:effectExtent l="0" t="0" r="0" b="254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022" cy="241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6A631" w14:textId="77777777" w:rsidR="001D0DE0" w:rsidRDefault="001D0DE0" w:rsidP="001D0D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729F">
        <w:rPr>
          <w:rFonts w:ascii="Arial" w:hAnsi="Arial" w:cs="Arial"/>
          <w:b/>
          <w:sz w:val="24"/>
          <w:szCs w:val="24"/>
        </w:rPr>
        <w:t>Poznámka</w:t>
      </w:r>
      <w:r>
        <w:rPr>
          <w:rFonts w:ascii="Arial" w:hAnsi="Arial" w:cs="Arial"/>
          <w:sz w:val="24"/>
          <w:szCs w:val="24"/>
        </w:rPr>
        <w:t xml:space="preserve">: Společnost IDEXX má přístrojové a softwarové systémy, které vypočítávají průměry a podíly blokování a poskytují souhrny údajů.   </w:t>
      </w:r>
    </w:p>
    <w:p w14:paraId="285B9539" w14:textId="0954B4A4" w:rsidR="00AF380B" w:rsidRPr="004B027F" w:rsidRDefault="00AF380B" w:rsidP="00AF380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787D61" w14:textId="77777777" w:rsidR="00AF380B" w:rsidRDefault="00AF380B" w:rsidP="00AF3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681776" w14:textId="77777777" w:rsidR="00892C13" w:rsidRPr="00B23A22" w:rsidRDefault="00892C13" w:rsidP="00892C13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</w:rPr>
      </w:pPr>
      <w:r w:rsidRPr="00B23A22">
        <w:rPr>
          <w:b/>
          <w:noProof/>
          <w:sz w:val="24"/>
        </w:rPr>
        <w:t>Pro technickou pomoc:</w:t>
      </w:r>
    </w:p>
    <w:p w14:paraId="40591083" w14:textId="77777777" w:rsidR="00892C13" w:rsidRPr="00892C13" w:rsidRDefault="00892C13" w:rsidP="00892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sz w:val="24"/>
          <w:szCs w:val="24"/>
        </w:rPr>
      </w:pPr>
      <w:r w:rsidRPr="00892C13">
        <w:rPr>
          <w:rFonts w:ascii="Arial" w:hAnsi="Arial" w:cs="Arial"/>
          <w:noProof/>
          <w:color w:val="000000"/>
          <w:sz w:val="24"/>
          <w:szCs w:val="24"/>
        </w:rPr>
        <w:t>IDEXX USA Tel: +1 800 548 9997 nebo +1 207 556 4895</w:t>
      </w:r>
      <w:r w:rsidRPr="00892C13">
        <w:rPr>
          <w:rFonts w:ascii="Arial" w:hAnsi="Arial" w:cs="Arial"/>
          <w:noProof/>
          <w:color w:val="000000"/>
          <w:sz w:val="24"/>
          <w:szCs w:val="24"/>
        </w:rPr>
        <w:br/>
        <w:t>IDEXX Evropa Tel: +800 727 43399</w:t>
      </w:r>
      <w:r w:rsidRPr="00892C13">
        <w:rPr>
          <w:rFonts w:ascii="Arial" w:hAnsi="Arial" w:cs="Arial"/>
          <w:noProof/>
          <w:color w:val="000000"/>
          <w:sz w:val="24"/>
          <w:szCs w:val="24"/>
        </w:rPr>
        <w:br/>
        <w:t>Kontaktujte svého oblastního manažera či distributora IDEXX nebo navštivte naše internetové stránky: idexx.com/contactlpd</w:t>
      </w:r>
    </w:p>
    <w:p w14:paraId="33DB5B2A" w14:textId="77777777" w:rsidR="00892C13" w:rsidRPr="00892C13" w:rsidRDefault="00892C13" w:rsidP="00892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color w:val="000000"/>
          <w:sz w:val="24"/>
          <w:szCs w:val="24"/>
        </w:rPr>
      </w:pPr>
    </w:p>
    <w:p w14:paraId="661A104D" w14:textId="77777777" w:rsidR="00892C13" w:rsidRDefault="00892C13" w:rsidP="00892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sz w:val="24"/>
          <w:szCs w:val="24"/>
        </w:rPr>
      </w:pPr>
      <w:r w:rsidRPr="00892C13">
        <w:rPr>
          <w:rFonts w:ascii="Arial" w:hAnsi="Arial" w:cs="Arial"/>
          <w:noProof/>
          <w:color w:val="000000"/>
          <w:sz w:val="24"/>
          <w:szCs w:val="24"/>
        </w:rPr>
        <w:t>IDEXX a Test With Confidence jsou obchodní značky nebo registrované obchodní známky společnosti IDEXX Laboratories, Inc. Nebo jejích poboček v USA anebo jiných zemích.</w:t>
      </w:r>
    </w:p>
    <w:p w14:paraId="34A76F55" w14:textId="0BFF8EE8" w:rsidR="00892C13" w:rsidRPr="00892C13" w:rsidRDefault="00892C13" w:rsidP="00892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sz w:val="24"/>
          <w:szCs w:val="24"/>
        </w:rPr>
      </w:pPr>
      <w:r w:rsidRPr="00892C13">
        <w:rPr>
          <w:rFonts w:ascii="MS Gothic" w:eastAsia="MS Gothic" w:hAnsi="MS Gothic" w:cs="MS Gothic" w:hint="eastAsia"/>
          <w:noProof/>
          <w:color w:val="000000"/>
          <w:sz w:val="24"/>
          <w:szCs w:val="24"/>
        </w:rPr>
        <w:t>ⓒ</w:t>
      </w:r>
      <w:r w:rsidRPr="00892C13">
        <w:rPr>
          <w:rFonts w:ascii="Arial" w:hAnsi="Arial" w:cs="Arial"/>
          <w:noProof/>
          <w:color w:val="000000"/>
          <w:sz w:val="24"/>
          <w:szCs w:val="24"/>
        </w:rPr>
        <w:t xml:space="preserve"> 201</w:t>
      </w:r>
      <w:r>
        <w:rPr>
          <w:rFonts w:ascii="Arial" w:hAnsi="Arial" w:cs="Arial"/>
          <w:noProof/>
          <w:color w:val="000000"/>
          <w:sz w:val="24"/>
          <w:szCs w:val="24"/>
        </w:rPr>
        <w:t>8</w:t>
      </w:r>
      <w:r w:rsidRPr="00892C13">
        <w:rPr>
          <w:rFonts w:ascii="Arial" w:hAnsi="Arial" w:cs="Arial"/>
          <w:noProof/>
          <w:color w:val="000000"/>
          <w:sz w:val="24"/>
          <w:szCs w:val="24"/>
        </w:rPr>
        <w:t xml:space="preserve"> IDEXX Laboratories, Inc. All rights reserved.</w:t>
      </w:r>
    </w:p>
    <w:p w14:paraId="5D5CB545" w14:textId="77777777" w:rsidR="00DD5234" w:rsidRDefault="00DD5234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A30982" w14:textId="77777777" w:rsidR="00DD5234" w:rsidRPr="00DD5234" w:rsidRDefault="00DD5234" w:rsidP="00E35D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D5234">
        <w:rPr>
          <w:rFonts w:ascii="Arial" w:hAnsi="Arial" w:cs="Arial"/>
          <w:b/>
          <w:sz w:val="24"/>
          <w:szCs w:val="24"/>
        </w:rPr>
        <w:t>Varování:</w:t>
      </w:r>
      <w:r w:rsidRPr="00DD5234">
        <w:rPr>
          <w:rFonts w:ascii="Arial" w:hAnsi="Arial" w:cs="Arial"/>
          <w:b/>
          <w:sz w:val="24"/>
          <w:szCs w:val="24"/>
        </w:rPr>
        <w:br/>
      </w:r>
    </w:p>
    <w:p w14:paraId="31B09A37" w14:textId="77777777" w:rsidR="00DD5234" w:rsidRDefault="00DD5234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5234">
        <w:rPr>
          <w:rFonts w:ascii="Arial" w:hAnsi="Arial" w:cs="Arial"/>
          <w:sz w:val="24"/>
          <w:szCs w:val="24"/>
        </w:rPr>
        <w:t>H316 / P332+P313 / EUH208</w:t>
      </w:r>
    </w:p>
    <w:p w14:paraId="5F190F96" w14:textId="4E36E65D" w:rsidR="00DD5234" w:rsidRDefault="00DD5234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Konjugát </w:t>
      </w:r>
      <w:r w:rsidRPr="00DD5234">
        <w:rPr>
          <w:rFonts w:ascii="Arial" w:hAnsi="Arial" w:cs="Arial"/>
          <w:sz w:val="24"/>
          <w:szCs w:val="24"/>
        </w:rPr>
        <w:t xml:space="preserve">- Způsobuje mírné podráždění kůže. Dojde-li k podráždění kůže: Vyhledejte lékařskou pomoc / ošetření. Obsahuje </w:t>
      </w:r>
      <w:proofErr w:type="spellStart"/>
      <w:r w:rsidR="007721BE">
        <w:rPr>
          <w:rFonts w:ascii="Arial" w:hAnsi="Arial" w:cs="Arial"/>
          <w:sz w:val="24"/>
          <w:szCs w:val="24"/>
        </w:rPr>
        <w:t>Proclin</w:t>
      </w:r>
      <w:proofErr w:type="spellEnd"/>
      <w:r w:rsidRPr="00DD5234">
        <w:rPr>
          <w:rFonts w:ascii="Arial" w:hAnsi="Arial" w:cs="Arial"/>
          <w:sz w:val="24"/>
          <w:szCs w:val="24"/>
        </w:rPr>
        <w:t>. Může vyvolat alergickou reakci.</w:t>
      </w:r>
    </w:p>
    <w:p w14:paraId="5F77E500" w14:textId="77777777" w:rsidR="00DD5234" w:rsidRDefault="00DD5234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992657" w14:textId="77777777" w:rsidR="00DD5234" w:rsidRDefault="00DD5234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5234">
        <w:rPr>
          <w:rFonts w:ascii="Arial" w:hAnsi="Arial" w:cs="Arial"/>
          <w:sz w:val="24"/>
          <w:szCs w:val="24"/>
        </w:rPr>
        <w:t>H315 / H319 / P280 / P332+P313 / P337+P313</w:t>
      </w:r>
    </w:p>
    <w:p w14:paraId="2F609C51" w14:textId="6BCE7728" w:rsidR="00DD5234" w:rsidRPr="00DD5234" w:rsidRDefault="00DD5234" w:rsidP="00DD52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5234">
        <w:rPr>
          <w:rFonts w:ascii="Arial" w:hAnsi="Arial" w:cs="Arial"/>
          <w:sz w:val="24"/>
          <w:szCs w:val="24"/>
        </w:rPr>
        <w:t>TMB substrát</w:t>
      </w:r>
      <w:r w:rsidR="007721BE">
        <w:rPr>
          <w:rFonts w:ascii="Arial" w:hAnsi="Arial" w:cs="Arial"/>
          <w:sz w:val="24"/>
          <w:szCs w:val="24"/>
        </w:rPr>
        <w:t xml:space="preserve"> -</w:t>
      </w:r>
      <w:r w:rsidRPr="00DD5234">
        <w:rPr>
          <w:rFonts w:ascii="Arial" w:hAnsi="Arial" w:cs="Arial"/>
          <w:sz w:val="24"/>
          <w:szCs w:val="24"/>
        </w:rPr>
        <w:t xml:space="preserve"> Dráždí kůži. Způsobuje vážné podráždění očí. Používejte ochranné rukavice / ochranné brýle / obličejový štít. </w:t>
      </w:r>
    </w:p>
    <w:p w14:paraId="2859988F" w14:textId="77777777" w:rsidR="00DD5234" w:rsidRDefault="00DD5234" w:rsidP="00DD52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5234">
        <w:rPr>
          <w:rFonts w:ascii="Arial" w:hAnsi="Arial" w:cs="Arial"/>
          <w:sz w:val="24"/>
          <w:szCs w:val="24"/>
        </w:rPr>
        <w:t>Dojde-li k podráždění kůže: Vyhledejte lékařskou pomoc / ošetření. Přetrvává-li podráždění očí: Vyhledejte lékařskou pomoc / ošetření.</w:t>
      </w:r>
    </w:p>
    <w:p w14:paraId="103E6438" w14:textId="77777777" w:rsidR="00DD5234" w:rsidRDefault="00DD5234" w:rsidP="00DD52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9769A6" w14:textId="0C2DA7CD" w:rsidR="00DD5234" w:rsidRPr="00DD5234" w:rsidRDefault="00DD5234" w:rsidP="00DD52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5234">
        <w:rPr>
          <w:rFonts w:ascii="Arial" w:hAnsi="Arial" w:cs="Arial"/>
          <w:sz w:val="24"/>
          <w:szCs w:val="24"/>
        </w:rPr>
        <w:t>H302/H315/H317/H319/H335/P280/P333+P313/P337+P313</w:t>
      </w:r>
    </w:p>
    <w:p w14:paraId="7FBCCCB5" w14:textId="77777777" w:rsidR="00DD5234" w:rsidRPr="00DD5234" w:rsidRDefault="00DD5234" w:rsidP="00DD52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5234">
        <w:rPr>
          <w:rFonts w:ascii="Arial" w:hAnsi="Arial" w:cs="Arial"/>
          <w:sz w:val="24"/>
          <w:szCs w:val="24"/>
        </w:rPr>
        <w:t xml:space="preserve">Zastavovací roztok: Zdraví škodlivý při požití. Může způsobit podráždění kůže. Může vyvolat alergickou kožní reakci. Způsobuje vážné podráždění očí. Může způsobit podráždění dýchacích cest. Používejte ochranné rukavice / ochranné brýle / obličejový štít. </w:t>
      </w:r>
    </w:p>
    <w:p w14:paraId="09063FEE" w14:textId="77777777" w:rsidR="00DD5234" w:rsidRPr="00DD5234" w:rsidRDefault="00DD5234" w:rsidP="00DD52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5234">
        <w:rPr>
          <w:rFonts w:ascii="Arial" w:hAnsi="Arial" w:cs="Arial"/>
          <w:sz w:val="24"/>
          <w:szCs w:val="24"/>
        </w:rPr>
        <w:t xml:space="preserve">Dojde-li k podráždění kůže nebo vyrážce: Vyhledejte lékařskou pomoc / ošetření. </w:t>
      </w:r>
    </w:p>
    <w:p w14:paraId="4FCF50D2" w14:textId="77777777" w:rsidR="00DD5234" w:rsidRPr="00DD5234" w:rsidRDefault="00DD5234" w:rsidP="00DD52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5234">
        <w:rPr>
          <w:rFonts w:ascii="Arial" w:hAnsi="Arial" w:cs="Arial"/>
          <w:sz w:val="24"/>
          <w:szCs w:val="24"/>
        </w:rPr>
        <w:t xml:space="preserve">Přetrvává-li podráždění očí: Vyhledejte lékařskou pomoc / ošetření. </w:t>
      </w:r>
    </w:p>
    <w:p w14:paraId="77DF6A21" w14:textId="77777777" w:rsidR="00DD5234" w:rsidRDefault="00DD5234" w:rsidP="00DD52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F76B46" w14:textId="77777777" w:rsidR="00DD5234" w:rsidRDefault="00DD5234" w:rsidP="00DD52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5234">
        <w:rPr>
          <w:rFonts w:ascii="Arial" w:hAnsi="Arial" w:cs="Arial"/>
          <w:sz w:val="24"/>
          <w:szCs w:val="24"/>
        </w:rPr>
        <w:t>EUH208</w:t>
      </w:r>
    </w:p>
    <w:p w14:paraId="3EDB3CDD" w14:textId="75404FE0" w:rsidR="00DD5234" w:rsidRDefault="007721BE" w:rsidP="00DD52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Promývací koncentrát / Pozitivní kontrolní vzorek / Negativní kontrolní vzorek - </w:t>
      </w:r>
      <w:r w:rsidR="00DD5234" w:rsidRPr="00DD5234">
        <w:rPr>
          <w:rFonts w:ascii="Arial" w:hAnsi="Arial" w:cs="Arial"/>
          <w:sz w:val="24"/>
          <w:szCs w:val="24"/>
        </w:rPr>
        <w:t xml:space="preserve">Obsahuje </w:t>
      </w:r>
      <w:proofErr w:type="spellStart"/>
      <w:r>
        <w:rPr>
          <w:rFonts w:ascii="Arial" w:hAnsi="Arial" w:cs="Arial"/>
          <w:sz w:val="24"/>
          <w:szCs w:val="24"/>
        </w:rPr>
        <w:t>Proclin</w:t>
      </w:r>
      <w:proofErr w:type="spellEnd"/>
      <w:r w:rsidR="00DD5234" w:rsidRPr="00DD5234">
        <w:rPr>
          <w:rFonts w:ascii="Arial" w:hAnsi="Arial" w:cs="Arial"/>
          <w:sz w:val="24"/>
          <w:szCs w:val="24"/>
        </w:rPr>
        <w:t>. Může vyvolat alergickou reakci.</w:t>
      </w:r>
    </w:p>
    <w:p w14:paraId="7BBABB5B" w14:textId="798B34F1" w:rsidR="00DD5234" w:rsidRDefault="00DD5234" w:rsidP="00DD52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7AF490" w14:textId="77777777" w:rsidR="007721BE" w:rsidRDefault="007721BE" w:rsidP="00DD52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ECDC88" w14:textId="77777777" w:rsidR="007721BE" w:rsidRPr="00B23A22" w:rsidRDefault="007721BE" w:rsidP="007721BE">
      <w:pPr>
        <w:rPr>
          <w:rFonts w:cs="TTE1965D00t00"/>
          <w:b/>
          <w:noProof/>
          <w:color w:val="000000"/>
        </w:rPr>
      </w:pPr>
      <w:r w:rsidRPr="00B23A22">
        <w:rPr>
          <w:rFonts w:cs="TTE1965D00t00"/>
          <w:b/>
          <w:noProof/>
          <w:color w:val="000000"/>
        </w:rPr>
        <w:t>Popis symbolů</w:t>
      </w:r>
    </w:p>
    <w:p w14:paraId="7BD51842" w14:textId="77777777" w:rsidR="007721BE" w:rsidRPr="00B23A22" w:rsidRDefault="007721BE" w:rsidP="007721BE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19C329A5" wp14:editId="6F216EAA">
            <wp:extent cx="445135" cy="314960"/>
            <wp:effectExtent l="0" t="0" r="0" b="889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Kód šarže</w:t>
      </w:r>
    </w:p>
    <w:p w14:paraId="3910876D" w14:textId="77777777" w:rsidR="007721BE" w:rsidRPr="00B23A22" w:rsidRDefault="007721BE" w:rsidP="007721BE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4A28265B" w14:textId="77777777" w:rsidR="007721BE" w:rsidRPr="00B23A22" w:rsidRDefault="007721BE" w:rsidP="007721BE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709F6ACA" wp14:editId="2ED0AB1D">
            <wp:extent cx="522605" cy="42164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Sériové číslo</w:t>
      </w:r>
    </w:p>
    <w:p w14:paraId="01544F06" w14:textId="77777777" w:rsidR="007721BE" w:rsidRPr="00B23A22" w:rsidRDefault="007721BE" w:rsidP="007721BE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1A68441E" w14:textId="77777777" w:rsidR="007721BE" w:rsidRPr="00B23A22" w:rsidRDefault="007721BE" w:rsidP="007721BE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lastRenderedPageBreak/>
        <w:drawing>
          <wp:inline distT="0" distB="0" distL="0" distR="0" wp14:anchorId="16414863" wp14:editId="6182B110">
            <wp:extent cx="487045" cy="421640"/>
            <wp:effectExtent l="0" t="0" r="825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Katalogové číslo</w:t>
      </w:r>
    </w:p>
    <w:p w14:paraId="2D09E973" w14:textId="77777777" w:rsidR="007721BE" w:rsidRPr="00B23A22" w:rsidRDefault="007721BE" w:rsidP="007721BE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704DA8BE" w14:textId="77777777" w:rsidR="007721BE" w:rsidRPr="00B23A22" w:rsidRDefault="007721BE" w:rsidP="007721BE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6DCFAE5E" wp14:editId="53613A24">
            <wp:extent cx="563880" cy="409575"/>
            <wp:effectExtent l="0" t="0" r="7620" b="952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Diagnostika in vitro</w:t>
      </w:r>
    </w:p>
    <w:p w14:paraId="6E4F7FE9" w14:textId="77777777" w:rsidR="007721BE" w:rsidRPr="00B23A22" w:rsidRDefault="007721BE" w:rsidP="007721BE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7AEB120A" w14:textId="77777777" w:rsidR="007721BE" w:rsidRPr="00B23A22" w:rsidRDefault="007721BE" w:rsidP="007721BE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540069CB" wp14:editId="2EE76E1C">
            <wp:extent cx="563880" cy="445135"/>
            <wp:effectExtent l="0" t="0" r="762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Autorizovaný zástupce v Evropském společenství</w:t>
      </w:r>
    </w:p>
    <w:p w14:paraId="27200857" w14:textId="77777777" w:rsidR="007721BE" w:rsidRPr="00B23A22" w:rsidRDefault="007721BE" w:rsidP="007721BE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12ECAB14" w14:textId="77777777" w:rsidR="007721BE" w:rsidRPr="00B23A22" w:rsidRDefault="007721BE" w:rsidP="007721BE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7F77E815" wp14:editId="360F6B82">
            <wp:extent cx="754380" cy="379730"/>
            <wp:effectExtent l="0" t="0" r="7620" b="127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Pozitivní kontrolní vzorek</w:t>
      </w:r>
    </w:p>
    <w:p w14:paraId="1C6BDDF5" w14:textId="77777777" w:rsidR="007721BE" w:rsidRPr="00B23A22" w:rsidRDefault="007721BE" w:rsidP="007721BE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712EC29D" w14:textId="77777777" w:rsidR="007721BE" w:rsidRPr="00B23A22" w:rsidRDefault="007721BE" w:rsidP="007721BE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089C3A10" wp14:editId="6C6C3780">
            <wp:extent cx="789940" cy="297180"/>
            <wp:effectExtent l="0" t="0" r="0" b="762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Negativní kontrolní vzorek</w:t>
      </w:r>
    </w:p>
    <w:p w14:paraId="29ECED3C" w14:textId="77777777" w:rsidR="007721BE" w:rsidRPr="00B23A22" w:rsidRDefault="007721BE" w:rsidP="007721BE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0155D55E" w14:textId="77777777" w:rsidR="007721BE" w:rsidRPr="00B23A22" w:rsidRDefault="007721BE" w:rsidP="007721BE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0E9A127A" wp14:editId="47C3983A">
            <wp:extent cx="445135" cy="581660"/>
            <wp:effectExtent l="0" t="0" r="0" b="889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Použijte do</w:t>
      </w:r>
    </w:p>
    <w:p w14:paraId="54E71DF6" w14:textId="77777777" w:rsidR="007721BE" w:rsidRPr="00B23A22" w:rsidRDefault="007721BE" w:rsidP="007721BE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417543A8" w14:textId="77777777" w:rsidR="007721BE" w:rsidRPr="00B23A22" w:rsidRDefault="007721BE" w:rsidP="007721BE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35B3D4F8" wp14:editId="4EFDF726">
            <wp:extent cx="487045" cy="487045"/>
            <wp:effectExtent l="0" t="0" r="8255" b="825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Datum výroby</w:t>
      </w:r>
    </w:p>
    <w:p w14:paraId="4AB14871" w14:textId="77777777" w:rsidR="007721BE" w:rsidRPr="00B23A22" w:rsidRDefault="007721BE" w:rsidP="007721BE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0E34EAAD" w14:textId="77777777" w:rsidR="007721BE" w:rsidRPr="00B23A22" w:rsidRDefault="007721BE" w:rsidP="007721BE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7FFF4A76" wp14:editId="7FD89304">
            <wp:extent cx="487045" cy="611505"/>
            <wp:effectExtent l="0" t="0" r="825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Výrobce</w:t>
      </w:r>
    </w:p>
    <w:p w14:paraId="1F1B973D" w14:textId="77777777" w:rsidR="007721BE" w:rsidRPr="00B23A22" w:rsidRDefault="007721BE" w:rsidP="007721BE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0085AEF8" w14:textId="77777777" w:rsidR="007721BE" w:rsidRPr="00B23A22" w:rsidRDefault="007721BE" w:rsidP="007721BE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328CEDED" wp14:editId="63905F1C">
            <wp:extent cx="445135" cy="647065"/>
            <wp:effectExtent l="0" t="0" r="0" b="63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Teplotní omezení</w:t>
      </w:r>
    </w:p>
    <w:p w14:paraId="23960F3A" w14:textId="77777777" w:rsidR="007721BE" w:rsidRPr="00B23A22" w:rsidRDefault="007721BE" w:rsidP="007721BE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4ED2E136" w14:textId="77777777" w:rsidR="007721BE" w:rsidRPr="00B23A22" w:rsidRDefault="007721BE" w:rsidP="007721BE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349D8FFC" wp14:editId="1BA99615">
            <wp:extent cx="599440" cy="647065"/>
            <wp:effectExtent l="0" t="0" r="0" b="63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Čtěte návod na použití</w:t>
      </w:r>
    </w:p>
    <w:p w14:paraId="0B16C25A" w14:textId="77777777" w:rsidR="007721BE" w:rsidRPr="00B23A22" w:rsidRDefault="007721BE" w:rsidP="007721BE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032ABDE2" w14:textId="77777777" w:rsidR="007721BE" w:rsidRPr="00B23A22" w:rsidRDefault="007721BE" w:rsidP="007721BE">
      <w:pPr>
        <w:autoSpaceDE w:val="0"/>
        <w:autoSpaceDN w:val="0"/>
        <w:adjustRightInd w:val="0"/>
        <w:spacing w:after="0" w:line="240" w:lineRule="auto"/>
        <w:rPr>
          <w:rFonts w:cs="Swiss721BT-Bold"/>
          <w:b/>
          <w:bCs/>
          <w:noProof/>
          <w:color w:val="000000"/>
          <w:sz w:val="24"/>
          <w:szCs w:val="24"/>
        </w:rPr>
      </w:pPr>
      <w:r w:rsidRPr="00B23A22">
        <w:rPr>
          <w:rFonts w:cs="Swiss721BT-Bold"/>
          <w:b/>
          <w:bCs/>
          <w:noProof/>
          <w:color w:val="000000"/>
          <w:sz w:val="24"/>
          <w:szCs w:val="24"/>
          <w:lang w:eastAsia="cs-CZ"/>
        </w:rPr>
        <w:drawing>
          <wp:inline distT="0" distB="0" distL="0" distR="0" wp14:anchorId="53EF6DCF" wp14:editId="2354714C">
            <wp:extent cx="332740" cy="302895"/>
            <wp:effectExtent l="0" t="0" r="0" b="190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Swiss721BT-Bold"/>
          <w:b/>
          <w:bCs/>
          <w:noProof/>
          <w:color w:val="000000"/>
          <w:sz w:val="24"/>
          <w:szCs w:val="24"/>
        </w:rPr>
        <w:t xml:space="preserve"> </w:t>
      </w:r>
      <w:r w:rsidRPr="00B23A22">
        <w:rPr>
          <w:rFonts w:cs="Swiss721BT-Bold"/>
          <w:bCs/>
          <w:noProof/>
          <w:color w:val="000000"/>
          <w:sz w:val="24"/>
          <w:szCs w:val="24"/>
        </w:rPr>
        <w:t xml:space="preserve"> </w:t>
      </w:r>
      <w:r w:rsidRPr="00B23A22">
        <w:rPr>
          <w:rFonts w:cs="Swiss721BT-Bold"/>
          <w:bCs/>
          <w:noProof/>
          <w:color w:val="000000"/>
          <w:sz w:val="24"/>
          <w:szCs w:val="24"/>
        </w:rPr>
        <w:tab/>
      </w:r>
      <w:r w:rsidRPr="00B23A22">
        <w:rPr>
          <w:rFonts w:cs="Swiss721BT-Bold"/>
          <w:bCs/>
          <w:noProof/>
          <w:color w:val="000000"/>
          <w:sz w:val="24"/>
          <w:szCs w:val="24"/>
        </w:rPr>
        <w:tab/>
      </w:r>
      <w:r w:rsidRPr="00B23A22">
        <w:rPr>
          <w:rFonts w:cs="Swiss721BT-Bold"/>
          <w:bCs/>
          <w:noProof/>
          <w:color w:val="000000"/>
          <w:sz w:val="24"/>
          <w:szCs w:val="24"/>
        </w:rPr>
        <w:tab/>
        <w:t>Větší změna v návodu na použití</w:t>
      </w:r>
    </w:p>
    <w:p w14:paraId="63EDAC0A" w14:textId="164D7D9A" w:rsidR="00DD5234" w:rsidRDefault="00DD5234" w:rsidP="00DD52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D83272" w14:textId="42140D6A" w:rsidR="007721BE" w:rsidRPr="007721BE" w:rsidRDefault="007721BE" w:rsidP="00DD52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21BE">
        <w:rPr>
          <w:rFonts w:ascii="Arial" w:hAnsi="Arial" w:cs="Arial"/>
          <w:noProof/>
          <w:sz w:val="20"/>
          <w:szCs w:val="20"/>
        </w:rPr>
        <w:t>IDEXX Laboratories, Inc.</w:t>
      </w:r>
      <w:r w:rsidRPr="007721BE">
        <w:rPr>
          <w:rFonts w:ascii="Arial" w:hAnsi="Arial" w:cs="Arial"/>
          <w:noProof/>
          <w:sz w:val="20"/>
          <w:szCs w:val="20"/>
        </w:rPr>
        <w:br/>
        <w:t>One IDEXX Drive</w:t>
      </w:r>
      <w:r w:rsidRPr="007721BE">
        <w:rPr>
          <w:rFonts w:ascii="Arial" w:hAnsi="Arial" w:cs="Arial"/>
          <w:noProof/>
          <w:sz w:val="20"/>
          <w:szCs w:val="20"/>
        </w:rPr>
        <w:br/>
        <w:t>Westbrook, Maine 04092</w:t>
      </w:r>
      <w:r w:rsidRPr="007721BE">
        <w:rPr>
          <w:rFonts w:ascii="Arial" w:hAnsi="Arial" w:cs="Arial"/>
          <w:noProof/>
          <w:sz w:val="20"/>
          <w:szCs w:val="20"/>
        </w:rPr>
        <w:br/>
        <w:t>USA</w:t>
      </w:r>
    </w:p>
    <w:p w14:paraId="2FEDFA43" w14:textId="77777777" w:rsidR="008E4836" w:rsidRPr="00DD5234" w:rsidRDefault="008E4836" w:rsidP="00DD523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A6B521" w14:textId="77777777" w:rsidR="00DD5234" w:rsidRPr="00DD5234" w:rsidRDefault="00DD5234" w:rsidP="00DD52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D5234">
        <w:rPr>
          <w:rFonts w:ascii="Arial" w:hAnsi="Arial" w:cs="Arial"/>
          <w:sz w:val="20"/>
          <w:szCs w:val="20"/>
        </w:rPr>
        <w:t>Výrobce</w:t>
      </w:r>
    </w:p>
    <w:p w14:paraId="317F9632" w14:textId="77777777" w:rsidR="00DD5234" w:rsidRPr="00DD5234" w:rsidRDefault="00DD5234" w:rsidP="00DD52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D5234">
        <w:rPr>
          <w:rFonts w:ascii="Arial" w:hAnsi="Arial" w:cs="Arial"/>
          <w:sz w:val="20"/>
          <w:szCs w:val="20"/>
        </w:rPr>
        <w:lastRenderedPageBreak/>
        <w:t xml:space="preserve">IDEXX </w:t>
      </w:r>
      <w:proofErr w:type="spellStart"/>
      <w:r w:rsidRPr="00DD5234">
        <w:rPr>
          <w:rFonts w:ascii="Arial" w:hAnsi="Arial" w:cs="Arial"/>
          <w:sz w:val="20"/>
          <w:szCs w:val="20"/>
        </w:rPr>
        <w:t>Switzerland</w:t>
      </w:r>
      <w:proofErr w:type="spellEnd"/>
      <w:r w:rsidRPr="00DD5234">
        <w:rPr>
          <w:rFonts w:ascii="Arial" w:hAnsi="Arial" w:cs="Arial"/>
          <w:sz w:val="20"/>
          <w:szCs w:val="20"/>
        </w:rPr>
        <w:t xml:space="preserve"> AG</w:t>
      </w:r>
    </w:p>
    <w:p w14:paraId="06B1C287" w14:textId="77777777" w:rsidR="00DD5234" w:rsidRPr="00DD5234" w:rsidRDefault="00DD5234" w:rsidP="00DD5234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D5234">
        <w:rPr>
          <w:rFonts w:ascii="Arial" w:hAnsi="Arial" w:cs="Arial"/>
          <w:sz w:val="20"/>
          <w:szCs w:val="20"/>
        </w:rPr>
        <w:t>Stationsstrasse</w:t>
      </w:r>
      <w:proofErr w:type="spellEnd"/>
      <w:r w:rsidRPr="00DD5234">
        <w:rPr>
          <w:rFonts w:ascii="Arial" w:hAnsi="Arial" w:cs="Arial"/>
          <w:sz w:val="20"/>
          <w:szCs w:val="20"/>
        </w:rPr>
        <w:t xml:space="preserve"> 12</w:t>
      </w:r>
    </w:p>
    <w:p w14:paraId="6C8057A8" w14:textId="77777777" w:rsidR="00DD5234" w:rsidRPr="00DD5234" w:rsidRDefault="00DD5234" w:rsidP="00DD52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D5234">
        <w:rPr>
          <w:rFonts w:ascii="Arial" w:hAnsi="Arial" w:cs="Arial"/>
          <w:sz w:val="20"/>
          <w:szCs w:val="20"/>
        </w:rPr>
        <w:t xml:space="preserve">CH-3097 </w:t>
      </w:r>
      <w:proofErr w:type="spellStart"/>
      <w:r w:rsidRPr="00DD5234">
        <w:rPr>
          <w:rFonts w:ascii="Arial" w:hAnsi="Arial" w:cs="Arial"/>
          <w:sz w:val="20"/>
          <w:szCs w:val="20"/>
        </w:rPr>
        <w:t>Liebefeld</w:t>
      </w:r>
      <w:proofErr w:type="spellEnd"/>
      <w:r w:rsidRPr="00DD5234">
        <w:rPr>
          <w:rFonts w:ascii="Arial" w:hAnsi="Arial" w:cs="Arial"/>
          <w:sz w:val="20"/>
          <w:szCs w:val="20"/>
        </w:rPr>
        <w:t>-Bern</w:t>
      </w:r>
    </w:p>
    <w:p w14:paraId="12AFC517" w14:textId="77777777" w:rsidR="00DD5234" w:rsidRPr="00DD5234" w:rsidRDefault="00DD5234" w:rsidP="00DD523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Švýcarsko</w:t>
      </w:r>
    </w:p>
    <w:p w14:paraId="7C28BCF9" w14:textId="77777777" w:rsidR="00DD5234" w:rsidRPr="00DD5234" w:rsidRDefault="00DD5234" w:rsidP="00DD523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E69072" w14:textId="30494374" w:rsidR="00DD5234" w:rsidRPr="00DD5234" w:rsidRDefault="00DD5234" w:rsidP="00DD52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D5234">
        <w:rPr>
          <w:rFonts w:ascii="Arial" w:hAnsi="Arial" w:cs="Arial"/>
          <w:sz w:val="20"/>
          <w:szCs w:val="20"/>
        </w:rPr>
        <w:t>Obchodní zástupce pro EU</w:t>
      </w:r>
      <w:r w:rsidR="00043B3A">
        <w:rPr>
          <w:rFonts w:ascii="Arial" w:hAnsi="Arial" w:cs="Arial"/>
          <w:sz w:val="20"/>
          <w:szCs w:val="20"/>
        </w:rPr>
        <w:t xml:space="preserve"> a držitel rozhodnutí o schválení</w:t>
      </w:r>
    </w:p>
    <w:p w14:paraId="45404626" w14:textId="77777777" w:rsidR="00DD5234" w:rsidRPr="00DD5234" w:rsidRDefault="00DD5234" w:rsidP="00DD52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D5234">
        <w:rPr>
          <w:rFonts w:ascii="Arial" w:hAnsi="Arial" w:cs="Arial"/>
          <w:sz w:val="20"/>
          <w:szCs w:val="20"/>
        </w:rPr>
        <w:t xml:space="preserve">IDEXX </w:t>
      </w:r>
      <w:proofErr w:type="spellStart"/>
      <w:r w:rsidRPr="00DD5234">
        <w:rPr>
          <w:rFonts w:ascii="Arial" w:hAnsi="Arial" w:cs="Arial"/>
          <w:sz w:val="20"/>
          <w:szCs w:val="20"/>
        </w:rPr>
        <w:t>Europe</w:t>
      </w:r>
      <w:proofErr w:type="spellEnd"/>
      <w:r w:rsidRPr="00DD5234">
        <w:rPr>
          <w:rFonts w:ascii="Arial" w:hAnsi="Arial" w:cs="Arial"/>
          <w:sz w:val="20"/>
          <w:szCs w:val="20"/>
        </w:rPr>
        <w:t xml:space="preserve"> B.V.</w:t>
      </w:r>
    </w:p>
    <w:p w14:paraId="4DCFE663" w14:textId="77777777" w:rsidR="00DD5234" w:rsidRPr="00DD5234" w:rsidRDefault="00DD5234" w:rsidP="00DD52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D5234">
        <w:rPr>
          <w:rFonts w:ascii="Arial" w:hAnsi="Arial" w:cs="Arial"/>
          <w:sz w:val="20"/>
          <w:szCs w:val="20"/>
        </w:rPr>
        <w:t>P.O. Box 1334</w:t>
      </w:r>
    </w:p>
    <w:p w14:paraId="3BC641DA" w14:textId="77777777" w:rsidR="00DD5234" w:rsidRPr="00DD5234" w:rsidRDefault="00DD5234" w:rsidP="00DD52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D5234">
        <w:rPr>
          <w:rFonts w:ascii="Arial" w:hAnsi="Arial" w:cs="Arial"/>
          <w:sz w:val="20"/>
          <w:szCs w:val="20"/>
        </w:rPr>
        <w:t xml:space="preserve">2130 EK </w:t>
      </w:r>
      <w:proofErr w:type="spellStart"/>
      <w:r w:rsidRPr="00DD5234">
        <w:rPr>
          <w:rFonts w:ascii="Arial" w:hAnsi="Arial" w:cs="Arial"/>
          <w:sz w:val="20"/>
          <w:szCs w:val="20"/>
        </w:rPr>
        <w:t>Hoofddorp</w:t>
      </w:r>
      <w:proofErr w:type="spellEnd"/>
    </w:p>
    <w:p w14:paraId="3FD91286" w14:textId="77777777" w:rsidR="00DD5234" w:rsidRPr="00DD5234" w:rsidRDefault="00DD5234" w:rsidP="00DD523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Nizozemí</w:t>
      </w:r>
    </w:p>
    <w:p w14:paraId="05A87FB7" w14:textId="77777777" w:rsidR="00DD5234" w:rsidRPr="00DD5234" w:rsidRDefault="00DD523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D5234" w:rsidRPr="00DD5234" w:rsidSect="005151C7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44C4C" w14:textId="77777777" w:rsidR="00F074CD" w:rsidRDefault="00F074CD" w:rsidP="00C33D6D">
      <w:pPr>
        <w:spacing w:after="0" w:line="240" w:lineRule="auto"/>
      </w:pPr>
      <w:r>
        <w:separator/>
      </w:r>
    </w:p>
  </w:endnote>
  <w:endnote w:type="continuationSeparator" w:id="0">
    <w:p w14:paraId="13768431" w14:textId="77777777" w:rsidR="00F074CD" w:rsidRDefault="00F074CD" w:rsidP="00C3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s 72 1 B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s721BT-Roman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2A58B" w14:textId="77777777" w:rsidR="00821438" w:rsidRDefault="0082143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BE8E9" w14:textId="77777777" w:rsidR="00821438" w:rsidRDefault="0082143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DF0C6" w14:textId="77777777" w:rsidR="00821438" w:rsidRDefault="008214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E2ACF" w14:textId="77777777" w:rsidR="00F074CD" w:rsidRDefault="00F074CD" w:rsidP="00C33D6D">
      <w:pPr>
        <w:spacing w:after="0" w:line="240" w:lineRule="auto"/>
      </w:pPr>
      <w:r>
        <w:separator/>
      </w:r>
    </w:p>
  </w:footnote>
  <w:footnote w:type="continuationSeparator" w:id="0">
    <w:p w14:paraId="00C3E596" w14:textId="77777777" w:rsidR="00F074CD" w:rsidRDefault="00F074CD" w:rsidP="00C3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47F87" w14:textId="77777777" w:rsidR="00821438" w:rsidRDefault="0082143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BE72F" w14:textId="3789DBAA" w:rsidR="00C33D6D" w:rsidRDefault="00C33D6D" w:rsidP="00C33D6D">
    <w:pPr>
      <w:rPr>
        <w:b/>
        <w:bCs/>
      </w:rPr>
    </w:pPr>
    <w:r>
      <w:rPr>
        <w:bCs/>
      </w:rPr>
      <w:t xml:space="preserve">Text příbalové informace součást dokumentace schválené rozhodnutím </w:t>
    </w:r>
    <w:proofErr w:type="spellStart"/>
    <w:proofErr w:type="gramStart"/>
    <w:r>
      <w:rPr>
        <w:bCs/>
      </w:rPr>
      <w:t>sp.zn</w:t>
    </w:r>
    <w:proofErr w:type="spellEnd"/>
    <w:r>
      <w:rPr>
        <w:bCs/>
      </w:rPr>
      <w:t>.</w:t>
    </w:r>
    <w:proofErr w:type="gramEnd"/>
    <w:r>
      <w:rPr>
        <w:bCs/>
      </w:rPr>
      <w:t xml:space="preserve"> </w:t>
    </w:r>
    <w:sdt>
      <w:sdtPr>
        <w:rPr>
          <w:rFonts w:eastAsia="Times New Roman"/>
          <w:lang w:eastAsia="cs-CZ"/>
        </w:rPr>
        <w:id w:val="2058362447"/>
        <w:placeholder>
          <w:docPart w:val="11475BDE4A36478986059069317BEBC6"/>
        </w:placeholder>
        <w:text/>
      </w:sdtPr>
      <w:sdtEndPr/>
      <w:sdtContent>
        <w:r w:rsidR="00821438" w:rsidRPr="00821438">
          <w:rPr>
            <w:rFonts w:eastAsia="Times New Roman"/>
            <w:lang w:eastAsia="cs-CZ"/>
          </w:rPr>
          <w:t>USKVBL/4203/2021/POD</w:t>
        </w:r>
      </w:sdtContent>
    </w:sdt>
    <w:r>
      <w:rPr>
        <w:bCs/>
      </w:rPr>
      <w:t xml:space="preserve">, č.j. </w:t>
    </w:r>
    <w:sdt>
      <w:sdtPr>
        <w:rPr>
          <w:rFonts w:eastAsia="Times New Roman"/>
          <w:lang w:eastAsia="cs-CZ"/>
        </w:rPr>
        <w:id w:val="256413127"/>
        <w:placeholder>
          <w:docPart w:val="11475BDE4A36478986059069317BEBC6"/>
        </w:placeholder>
        <w:text/>
      </w:sdtPr>
      <w:sdtEndPr/>
      <w:sdtContent>
        <w:r w:rsidR="00E2601C">
          <w:rPr>
            <w:rFonts w:eastAsia="Times New Roman"/>
            <w:lang w:eastAsia="cs-CZ"/>
          </w:rPr>
          <w:t>USKVBL/81</w:t>
        </w:r>
        <w:r w:rsidR="00821438" w:rsidRPr="00821438">
          <w:rPr>
            <w:rFonts w:eastAsia="Times New Roman"/>
            <w:lang w:eastAsia="cs-CZ"/>
          </w:rPr>
          <w:t>61/2021/REG-</w:t>
        </w:r>
        <w:proofErr w:type="spellStart"/>
        <w:r w:rsidR="00821438" w:rsidRPr="00821438">
          <w:rPr>
            <w:rFonts w:eastAsia="Times New Roman"/>
            <w:lang w:eastAsia="cs-CZ"/>
          </w:rPr>
          <w:t>Gro</w:t>
        </w:r>
        <w:proofErr w:type="spellEnd"/>
      </w:sdtContent>
    </w:sdt>
    <w:r>
      <w:rPr>
        <w:bCs/>
      </w:rPr>
      <w:t xml:space="preserve"> ze dne </w:t>
    </w:r>
    <w:sdt>
      <w:sdtPr>
        <w:rPr>
          <w:bCs/>
        </w:rPr>
        <w:id w:val="1773286175"/>
        <w:placeholder>
          <w:docPart w:val="510F6ABCF7034C0CAE3D38BD96CD5544"/>
        </w:placeholder>
        <w:date w:fullDate="2021-06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21438">
          <w:rPr>
            <w:bCs/>
          </w:rPr>
          <w:t>10.6.2021</w:t>
        </w:r>
      </w:sdtContent>
    </w:sdt>
    <w:r>
      <w:rPr>
        <w:bCs/>
      </w:rPr>
      <w:t xml:space="preserve"> o </w:t>
    </w:r>
    <w:sdt>
      <w:sdtPr>
        <w:rPr>
          <w:rFonts w:eastAsia="Times New Roman" w:cs="Calibri"/>
          <w:lang w:eastAsia="cs-CZ"/>
        </w:rPr>
        <w:id w:val="-2045283072"/>
        <w:placeholder>
          <w:docPart w:val="363E2B2076554EBAA6D306BD24BB010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821438">
          <w:rPr>
            <w:rFonts w:eastAsia="Times New Roman" w:cs="Calibri"/>
            <w:lang w:eastAsia="cs-CZ"/>
          </w:rPr>
          <w:t>prodloužení platnosti rozhodnutí o schválení veterinárního přípravku</w:t>
        </w:r>
      </w:sdtContent>
    </w:sdt>
    <w:r>
      <w:rPr>
        <w:bCs/>
      </w:rPr>
      <w:t xml:space="preserve"> </w:t>
    </w:r>
    <w:sdt>
      <w:sdtPr>
        <w:id w:val="28773371"/>
        <w:placeholder>
          <w:docPart w:val="ACA1C39D189647E290EFAD699C7C8E84"/>
        </w:placeholder>
        <w:text/>
      </w:sdtPr>
      <w:sdtEndPr/>
      <w:sdtContent>
        <w:r w:rsidR="00821438" w:rsidRPr="00821438">
          <w:t xml:space="preserve">IDEXX IBR </w:t>
        </w:r>
        <w:proofErr w:type="spellStart"/>
        <w:r w:rsidR="00821438" w:rsidRPr="00821438">
          <w:t>gB</w:t>
        </w:r>
        <w:proofErr w:type="spellEnd"/>
        <w:r w:rsidR="00821438" w:rsidRPr="00821438">
          <w:t xml:space="preserve"> X3 Ab Test </w:t>
        </w:r>
        <w:proofErr w:type="spellStart"/>
        <w:r w:rsidR="00821438" w:rsidRPr="00821438">
          <w:t>Kit</w:t>
        </w:r>
        <w:proofErr w:type="spellEnd"/>
      </w:sdtContent>
    </w:sdt>
  </w:p>
  <w:p w14:paraId="626FB44B" w14:textId="77777777" w:rsidR="00C33D6D" w:rsidRDefault="00C33D6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ADFCD" w14:textId="77777777" w:rsidR="00821438" w:rsidRDefault="0082143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319E4"/>
    <w:multiLevelType w:val="hybridMultilevel"/>
    <w:tmpl w:val="E4007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60718"/>
    <w:multiLevelType w:val="hybridMultilevel"/>
    <w:tmpl w:val="CC86E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809D1"/>
    <w:multiLevelType w:val="hybridMultilevel"/>
    <w:tmpl w:val="A57AC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A6A11"/>
    <w:multiLevelType w:val="hybridMultilevel"/>
    <w:tmpl w:val="BDEA5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A5857"/>
    <w:multiLevelType w:val="hybridMultilevel"/>
    <w:tmpl w:val="9410D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DE"/>
    <w:rsid w:val="00005535"/>
    <w:rsid w:val="00043B3A"/>
    <w:rsid w:val="000609E1"/>
    <w:rsid w:val="000C71FF"/>
    <w:rsid w:val="000D6B7F"/>
    <w:rsid w:val="000E6663"/>
    <w:rsid w:val="00104CC2"/>
    <w:rsid w:val="00121492"/>
    <w:rsid w:val="00153065"/>
    <w:rsid w:val="00167211"/>
    <w:rsid w:val="001C35FE"/>
    <w:rsid w:val="001D0DE0"/>
    <w:rsid w:val="001D29B4"/>
    <w:rsid w:val="0021327C"/>
    <w:rsid w:val="002D03B5"/>
    <w:rsid w:val="00387FBE"/>
    <w:rsid w:val="003C3532"/>
    <w:rsid w:val="003E1909"/>
    <w:rsid w:val="00405A9D"/>
    <w:rsid w:val="00430840"/>
    <w:rsid w:val="004B027F"/>
    <w:rsid w:val="004E118C"/>
    <w:rsid w:val="004F0FC3"/>
    <w:rsid w:val="005151C7"/>
    <w:rsid w:val="0057076B"/>
    <w:rsid w:val="005B1072"/>
    <w:rsid w:val="006A729F"/>
    <w:rsid w:val="006F236A"/>
    <w:rsid w:val="00713987"/>
    <w:rsid w:val="007721BE"/>
    <w:rsid w:val="007960A0"/>
    <w:rsid w:val="007C1E26"/>
    <w:rsid w:val="007E584A"/>
    <w:rsid w:val="008068EF"/>
    <w:rsid w:val="00821438"/>
    <w:rsid w:val="00833337"/>
    <w:rsid w:val="008427BA"/>
    <w:rsid w:val="008523E8"/>
    <w:rsid w:val="0086104A"/>
    <w:rsid w:val="00861193"/>
    <w:rsid w:val="00892C13"/>
    <w:rsid w:val="008E1617"/>
    <w:rsid w:val="008E3C1A"/>
    <w:rsid w:val="008E4836"/>
    <w:rsid w:val="008F0860"/>
    <w:rsid w:val="00957AB5"/>
    <w:rsid w:val="0098656B"/>
    <w:rsid w:val="00A41615"/>
    <w:rsid w:val="00A96989"/>
    <w:rsid w:val="00AF380B"/>
    <w:rsid w:val="00B45CE2"/>
    <w:rsid w:val="00B97B7B"/>
    <w:rsid w:val="00BA1039"/>
    <w:rsid w:val="00BB7C89"/>
    <w:rsid w:val="00BE51C0"/>
    <w:rsid w:val="00C33D6D"/>
    <w:rsid w:val="00C45642"/>
    <w:rsid w:val="00C70787"/>
    <w:rsid w:val="00C861DE"/>
    <w:rsid w:val="00D01AB2"/>
    <w:rsid w:val="00D04D72"/>
    <w:rsid w:val="00D21006"/>
    <w:rsid w:val="00D327D9"/>
    <w:rsid w:val="00D350BD"/>
    <w:rsid w:val="00DA70B6"/>
    <w:rsid w:val="00DD43FB"/>
    <w:rsid w:val="00DD5234"/>
    <w:rsid w:val="00E05F3C"/>
    <w:rsid w:val="00E2001A"/>
    <w:rsid w:val="00E2601C"/>
    <w:rsid w:val="00E35DC9"/>
    <w:rsid w:val="00E767E4"/>
    <w:rsid w:val="00E964DD"/>
    <w:rsid w:val="00EA4AEC"/>
    <w:rsid w:val="00EB3BBB"/>
    <w:rsid w:val="00ED3E26"/>
    <w:rsid w:val="00EE0DC3"/>
    <w:rsid w:val="00EE7786"/>
    <w:rsid w:val="00F074CD"/>
    <w:rsid w:val="00F5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B813CF"/>
  <w15:docId w15:val="{72C38DB2-764B-4C07-8B8F-41E56D2A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7C8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42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6229"/>
    <w:pPr>
      <w:ind w:left="720"/>
      <w:contextualSpacing/>
    </w:pPr>
  </w:style>
  <w:style w:type="paragraph" w:customStyle="1" w:styleId="Pa20">
    <w:name w:val="Pa20"/>
    <w:basedOn w:val="Normln"/>
    <w:next w:val="Normln"/>
    <w:uiPriority w:val="99"/>
    <w:rsid w:val="006A729F"/>
    <w:pPr>
      <w:autoSpaceDE w:val="0"/>
      <w:autoSpaceDN w:val="0"/>
      <w:adjustRightInd w:val="0"/>
      <w:spacing w:after="0" w:line="241" w:lineRule="atLeast"/>
    </w:pPr>
    <w:rPr>
      <w:rFonts w:ascii="Swiss 72 1 BT" w:hAnsi="Swiss 72 1 BT"/>
      <w:sz w:val="24"/>
      <w:szCs w:val="24"/>
      <w:lang w:eastAsia="cs-CZ"/>
    </w:rPr>
  </w:style>
  <w:style w:type="character" w:customStyle="1" w:styleId="A4">
    <w:name w:val="A4"/>
    <w:uiPriority w:val="99"/>
    <w:rsid w:val="006A729F"/>
    <w:rPr>
      <w:rFonts w:cs="Swiss 72 1 BT"/>
      <w:color w:val="000000"/>
      <w:sz w:val="17"/>
      <w:szCs w:val="17"/>
    </w:rPr>
  </w:style>
  <w:style w:type="character" w:customStyle="1" w:styleId="A7">
    <w:name w:val="A7"/>
    <w:uiPriority w:val="99"/>
    <w:rsid w:val="006A729F"/>
    <w:rPr>
      <w:rFonts w:cs="Swiss 72 1 BT"/>
      <w:strike/>
      <w:color w:val="000000"/>
      <w:sz w:val="17"/>
      <w:szCs w:val="17"/>
    </w:rPr>
  </w:style>
  <w:style w:type="paragraph" w:customStyle="1" w:styleId="Pa21">
    <w:name w:val="Pa21"/>
    <w:basedOn w:val="Normln"/>
    <w:next w:val="Normln"/>
    <w:uiPriority w:val="99"/>
    <w:rsid w:val="006A729F"/>
    <w:pPr>
      <w:autoSpaceDE w:val="0"/>
      <w:autoSpaceDN w:val="0"/>
      <w:adjustRightInd w:val="0"/>
      <w:spacing w:after="0" w:line="171" w:lineRule="atLeast"/>
    </w:pPr>
    <w:rPr>
      <w:rFonts w:ascii="Swiss 72 1 BT" w:hAnsi="Swiss 72 1 BT"/>
      <w:sz w:val="24"/>
      <w:szCs w:val="24"/>
      <w:lang w:eastAsia="cs-CZ"/>
    </w:rPr>
  </w:style>
  <w:style w:type="character" w:customStyle="1" w:styleId="A9">
    <w:name w:val="A9"/>
    <w:uiPriority w:val="99"/>
    <w:rsid w:val="006A729F"/>
    <w:rPr>
      <w:rFonts w:cs="Swiss 72 1 BT"/>
      <w:strike/>
      <w:color w:val="000000"/>
      <w:sz w:val="17"/>
      <w:szCs w:val="17"/>
    </w:rPr>
  </w:style>
  <w:style w:type="character" w:customStyle="1" w:styleId="A10">
    <w:name w:val="A10"/>
    <w:uiPriority w:val="99"/>
    <w:rsid w:val="006A729F"/>
    <w:rPr>
      <w:rFonts w:cs="Swiss 72 1 BT"/>
      <w:color w:val="000000"/>
      <w:sz w:val="17"/>
      <w:szCs w:val="17"/>
      <w:u w:val="single"/>
    </w:rPr>
  </w:style>
  <w:style w:type="character" w:customStyle="1" w:styleId="A11">
    <w:name w:val="A11"/>
    <w:uiPriority w:val="99"/>
    <w:rsid w:val="006A729F"/>
    <w:rPr>
      <w:rFonts w:cs="Swiss 72 1 BT"/>
      <w:color w:val="000000"/>
      <w:sz w:val="14"/>
      <w:szCs w:val="14"/>
      <w:u w:val="single"/>
    </w:rPr>
  </w:style>
  <w:style w:type="paragraph" w:customStyle="1" w:styleId="Pa22">
    <w:name w:val="Pa22"/>
    <w:basedOn w:val="Normln"/>
    <w:next w:val="Normln"/>
    <w:uiPriority w:val="99"/>
    <w:rsid w:val="006A729F"/>
    <w:pPr>
      <w:autoSpaceDE w:val="0"/>
      <w:autoSpaceDN w:val="0"/>
      <w:adjustRightInd w:val="0"/>
      <w:spacing w:after="0" w:line="171" w:lineRule="atLeast"/>
    </w:pPr>
    <w:rPr>
      <w:rFonts w:ascii="Swiss 72 1 BT" w:hAnsi="Swiss 72 1 BT"/>
      <w:sz w:val="24"/>
      <w:szCs w:val="24"/>
      <w:lang w:eastAsia="cs-CZ"/>
    </w:rPr>
  </w:style>
  <w:style w:type="character" w:customStyle="1" w:styleId="A12">
    <w:name w:val="A12"/>
    <w:uiPriority w:val="99"/>
    <w:rsid w:val="006A729F"/>
    <w:rPr>
      <w:rFonts w:cs="Swiss 72 1 BT"/>
      <w:strike/>
      <w:color w:val="000000"/>
      <w:sz w:val="17"/>
      <w:szCs w:val="17"/>
    </w:rPr>
  </w:style>
  <w:style w:type="character" w:customStyle="1" w:styleId="A13">
    <w:name w:val="A13"/>
    <w:uiPriority w:val="99"/>
    <w:rsid w:val="006A729F"/>
    <w:rPr>
      <w:rFonts w:cs="Swiss 72 1 BT"/>
      <w:strike/>
      <w:color w:val="000000"/>
      <w:sz w:val="15"/>
      <w:szCs w:val="15"/>
    </w:rPr>
  </w:style>
  <w:style w:type="character" w:customStyle="1" w:styleId="A1">
    <w:name w:val="A1"/>
    <w:uiPriority w:val="99"/>
    <w:rsid w:val="006A729F"/>
    <w:rPr>
      <w:rFonts w:cs="Swiss 72 1 BT"/>
      <w:color w:val="000000"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840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30840"/>
    <w:pPr>
      <w:autoSpaceDE w:val="0"/>
      <w:autoSpaceDN w:val="0"/>
      <w:adjustRightInd w:val="0"/>
    </w:pPr>
    <w:rPr>
      <w:rFonts w:ascii="Swiss 72 1 BT" w:eastAsiaTheme="minorHAnsi" w:hAnsi="Swiss 72 1 BT" w:cs="Swiss 72 1 BT"/>
      <w:color w:val="000000"/>
      <w:sz w:val="24"/>
      <w:szCs w:val="24"/>
      <w:lang w:eastAsia="en-US"/>
    </w:rPr>
  </w:style>
  <w:style w:type="paragraph" w:customStyle="1" w:styleId="Pa25">
    <w:name w:val="Pa25"/>
    <w:basedOn w:val="Default"/>
    <w:next w:val="Default"/>
    <w:uiPriority w:val="99"/>
    <w:rsid w:val="00957AB5"/>
    <w:pPr>
      <w:spacing w:line="241" w:lineRule="atLeast"/>
    </w:pPr>
    <w:rPr>
      <w:rFonts w:eastAsia="Calibri" w:cs="Times New Roman"/>
      <w:color w:val="auto"/>
      <w:lang w:eastAsia="cs-CZ"/>
    </w:rPr>
  </w:style>
  <w:style w:type="paragraph" w:customStyle="1" w:styleId="Pa26">
    <w:name w:val="Pa26"/>
    <w:basedOn w:val="Default"/>
    <w:next w:val="Default"/>
    <w:uiPriority w:val="99"/>
    <w:rsid w:val="00957AB5"/>
    <w:pPr>
      <w:spacing w:line="241" w:lineRule="atLeast"/>
    </w:pPr>
    <w:rPr>
      <w:rFonts w:eastAsia="Calibri" w:cs="Times New Roman"/>
      <w:color w:val="auto"/>
      <w:lang w:eastAsia="cs-CZ"/>
    </w:rPr>
  </w:style>
  <w:style w:type="paragraph" w:customStyle="1" w:styleId="Pa27">
    <w:name w:val="Pa27"/>
    <w:basedOn w:val="Default"/>
    <w:next w:val="Default"/>
    <w:uiPriority w:val="99"/>
    <w:rsid w:val="00BA1039"/>
    <w:pPr>
      <w:spacing w:line="241" w:lineRule="atLeast"/>
    </w:pPr>
    <w:rPr>
      <w:rFonts w:eastAsia="Calibri" w:cs="Times New Roman"/>
      <w:color w:val="auto"/>
      <w:lang w:eastAsia="cs-CZ"/>
    </w:rPr>
  </w:style>
  <w:style w:type="character" w:customStyle="1" w:styleId="A5">
    <w:name w:val="A5"/>
    <w:uiPriority w:val="99"/>
    <w:rsid w:val="001D0DE0"/>
    <w:rPr>
      <w:rFonts w:cs="Swiss 72 1 BT"/>
      <w:color w:val="000000"/>
      <w:sz w:val="17"/>
      <w:szCs w:val="17"/>
    </w:rPr>
  </w:style>
  <w:style w:type="character" w:customStyle="1" w:styleId="A14">
    <w:name w:val="A14"/>
    <w:uiPriority w:val="99"/>
    <w:rsid w:val="001D0DE0"/>
    <w:rPr>
      <w:rFonts w:cs="Swiss 72 1 BT"/>
      <w:strike/>
      <w:color w:val="000000"/>
      <w:sz w:val="17"/>
      <w:szCs w:val="17"/>
    </w:rPr>
  </w:style>
  <w:style w:type="character" w:customStyle="1" w:styleId="A15">
    <w:name w:val="A15"/>
    <w:uiPriority w:val="99"/>
    <w:rsid w:val="001D0DE0"/>
    <w:rPr>
      <w:rFonts w:cs="Swiss 72 1 BT"/>
      <w:strike/>
      <w:color w:val="000000"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C33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3D6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33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3D6D"/>
    <w:rPr>
      <w:sz w:val="22"/>
      <w:szCs w:val="22"/>
      <w:lang w:eastAsia="en-US"/>
    </w:rPr>
  </w:style>
  <w:style w:type="character" w:styleId="Zstupntext">
    <w:name w:val="Placeholder Text"/>
    <w:semiHidden/>
    <w:rsid w:val="00C33D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34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footer" Target="footer2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emf"/><Relationship Id="rId32" Type="http://schemas.openxmlformats.org/officeDocument/2006/relationships/footer" Target="footer1.xml"/><Relationship Id="rId37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11.emf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\AppData\Roaming\Microsoft\&#352;ablony\nov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475BDE4A36478986059069317BEB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F32F5C-57DD-4753-B99E-EC32C5E80720}"/>
      </w:docPartPr>
      <w:docPartBody>
        <w:p w:rsidR="006D30BC" w:rsidRDefault="006B4842" w:rsidP="006B4842">
          <w:pPr>
            <w:pStyle w:val="11475BDE4A36478986059069317BEBC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10F6ABCF7034C0CAE3D38BD96CD55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145677-15AE-423E-8029-0E052EFBA534}"/>
      </w:docPartPr>
      <w:docPartBody>
        <w:p w:rsidR="006D30BC" w:rsidRDefault="006B4842" w:rsidP="006B4842">
          <w:pPr>
            <w:pStyle w:val="510F6ABCF7034C0CAE3D38BD96CD554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63E2B2076554EBAA6D306BD24BB01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C1577D-C688-44E7-AA66-9823A93FFD59}"/>
      </w:docPartPr>
      <w:docPartBody>
        <w:p w:rsidR="006D30BC" w:rsidRDefault="006B4842" w:rsidP="006B4842">
          <w:pPr>
            <w:pStyle w:val="363E2B2076554EBAA6D306BD24BB010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CA1C39D189647E290EFAD699C7C8E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2DFC1B-71FE-4119-BC35-2502E9B5A84A}"/>
      </w:docPartPr>
      <w:docPartBody>
        <w:p w:rsidR="006D30BC" w:rsidRDefault="006B4842" w:rsidP="006B4842">
          <w:pPr>
            <w:pStyle w:val="ACA1C39D189647E290EFAD699C7C8E8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s 72 1 B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s721BT-Roman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42"/>
    <w:rsid w:val="006B4842"/>
    <w:rsid w:val="006D30BC"/>
    <w:rsid w:val="006F69D4"/>
    <w:rsid w:val="00B92DA8"/>
    <w:rsid w:val="00C2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B4842"/>
  </w:style>
  <w:style w:type="paragraph" w:customStyle="1" w:styleId="11475BDE4A36478986059069317BEBC6">
    <w:name w:val="11475BDE4A36478986059069317BEBC6"/>
    <w:rsid w:val="006B4842"/>
  </w:style>
  <w:style w:type="paragraph" w:customStyle="1" w:styleId="510F6ABCF7034C0CAE3D38BD96CD5544">
    <w:name w:val="510F6ABCF7034C0CAE3D38BD96CD5544"/>
    <w:rsid w:val="006B4842"/>
  </w:style>
  <w:style w:type="paragraph" w:customStyle="1" w:styleId="363E2B2076554EBAA6D306BD24BB0102">
    <w:name w:val="363E2B2076554EBAA6D306BD24BB0102"/>
    <w:rsid w:val="006B4842"/>
  </w:style>
  <w:style w:type="paragraph" w:customStyle="1" w:styleId="ACA1C39D189647E290EFAD699C7C8E84">
    <w:name w:val="ACA1C39D189647E290EFAD699C7C8E84"/>
    <w:rsid w:val="006B48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</Template>
  <TotalTime>15</TotalTime>
  <Pages>8</Pages>
  <Words>1625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</dc:creator>
  <cp:lastModifiedBy>Grodová Lenka</cp:lastModifiedBy>
  <cp:revision>6</cp:revision>
  <dcterms:created xsi:type="dcterms:W3CDTF">2021-06-03T13:07:00Z</dcterms:created>
  <dcterms:modified xsi:type="dcterms:W3CDTF">2021-06-11T06:53:00Z</dcterms:modified>
</cp:coreProperties>
</file>