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DFD5E" w14:textId="76B89622" w:rsidR="00554D84" w:rsidRPr="00F30D3F" w:rsidRDefault="00554D84" w:rsidP="006B7975">
      <w:pPr>
        <w:rPr>
          <w:b/>
        </w:rPr>
      </w:pPr>
      <w:bookmarkStart w:id="0" w:name="_GoBack"/>
      <w:bookmarkEnd w:id="0"/>
    </w:p>
    <w:p w14:paraId="1B9DCE20" w14:textId="77777777" w:rsidR="00554D84" w:rsidRPr="00F30D3F" w:rsidRDefault="00554D84" w:rsidP="006C4941">
      <w:pPr>
        <w:jc w:val="center"/>
      </w:pPr>
    </w:p>
    <w:p w14:paraId="0FF96656" w14:textId="77777777" w:rsidR="00554D84" w:rsidRPr="00F30D3F" w:rsidRDefault="00554D84" w:rsidP="006C4941">
      <w:pPr>
        <w:ind w:right="113"/>
        <w:jc w:val="center"/>
      </w:pPr>
    </w:p>
    <w:p w14:paraId="6DD7BA5F" w14:textId="77777777" w:rsidR="00554D84" w:rsidRPr="00F30D3F" w:rsidRDefault="00554D84" w:rsidP="006C4941">
      <w:pPr>
        <w:ind w:right="113"/>
        <w:jc w:val="center"/>
      </w:pPr>
    </w:p>
    <w:p w14:paraId="0815B325" w14:textId="77777777" w:rsidR="00554D84" w:rsidRPr="00F30D3F" w:rsidRDefault="00554D84" w:rsidP="006C4941">
      <w:pPr>
        <w:ind w:right="113"/>
        <w:jc w:val="center"/>
      </w:pPr>
    </w:p>
    <w:p w14:paraId="438643D2" w14:textId="77777777" w:rsidR="00554D84" w:rsidRPr="00F30D3F" w:rsidRDefault="00554D84" w:rsidP="006C4941">
      <w:pPr>
        <w:ind w:right="113"/>
        <w:jc w:val="center"/>
      </w:pPr>
    </w:p>
    <w:p w14:paraId="10E49DAB" w14:textId="77777777" w:rsidR="00554D84" w:rsidRPr="00F30D3F" w:rsidRDefault="00554D84" w:rsidP="006C4941">
      <w:pPr>
        <w:ind w:right="113"/>
        <w:jc w:val="center"/>
      </w:pPr>
    </w:p>
    <w:p w14:paraId="2D815C73" w14:textId="77777777" w:rsidR="00554D84" w:rsidRPr="00F30D3F" w:rsidRDefault="00554D84" w:rsidP="006C4941">
      <w:pPr>
        <w:ind w:right="113"/>
        <w:jc w:val="center"/>
      </w:pPr>
    </w:p>
    <w:p w14:paraId="56C46B83" w14:textId="77777777" w:rsidR="00554D84" w:rsidRPr="00F30D3F" w:rsidRDefault="00554D84" w:rsidP="006C4941">
      <w:pPr>
        <w:ind w:right="113"/>
        <w:jc w:val="center"/>
      </w:pPr>
    </w:p>
    <w:p w14:paraId="485D6239" w14:textId="77777777" w:rsidR="00554D84" w:rsidRPr="00F30D3F" w:rsidRDefault="00554D84" w:rsidP="006C4941">
      <w:pPr>
        <w:ind w:right="113"/>
        <w:jc w:val="center"/>
      </w:pPr>
    </w:p>
    <w:p w14:paraId="418DF22F" w14:textId="77777777" w:rsidR="00554D84" w:rsidRPr="00F30D3F" w:rsidRDefault="00554D84" w:rsidP="006C4941">
      <w:pPr>
        <w:ind w:right="113"/>
        <w:jc w:val="center"/>
      </w:pPr>
    </w:p>
    <w:p w14:paraId="7D90C7DE" w14:textId="77777777" w:rsidR="00554D84" w:rsidRPr="00F30D3F" w:rsidRDefault="00554D84" w:rsidP="006C4941">
      <w:pPr>
        <w:ind w:right="113"/>
        <w:jc w:val="center"/>
      </w:pPr>
    </w:p>
    <w:p w14:paraId="365084D6" w14:textId="77777777" w:rsidR="00554D84" w:rsidRPr="00F30D3F" w:rsidRDefault="00554D84" w:rsidP="006C4941">
      <w:pPr>
        <w:ind w:right="113"/>
        <w:jc w:val="center"/>
      </w:pPr>
    </w:p>
    <w:p w14:paraId="4A04E2E1" w14:textId="77777777" w:rsidR="00554D84" w:rsidRPr="00F30D3F" w:rsidRDefault="00554D84" w:rsidP="006C4941">
      <w:pPr>
        <w:ind w:right="113"/>
        <w:jc w:val="center"/>
      </w:pPr>
    </w:p>
    <w:p w14:paraId="3880A31C" w14:textId="77777777" w:rsidR="00554D84" w:rsidRPr="00F30D3F" w:rsidRDefault="00554D84" w:rsidP="006C4941">
      <w:pPr>
        <w:ind w:right="113"/>
        <w:jc w:val="center"/>
      </w:pPr>
    </w:p>
    <w:p w14:paraId="39FE4D0D" w14:textId="77777777" w:rsidR="00554D84" w:rsidRPr="00F30D3F" w:rsidRDefault="00554D84" w:rsidP="006C4941">
      <w:pPr>
        <w:ind w:right="113"/>
        <w:jc w:val="center"/>
      </w:pPr>
    </w:p>
    <w:p w14:paraId="6BDECA6E" w14:textId="77777777" w:rsidR="00554D84" w:rsidRPr="00F30D3F" w:rsidRDefault="00554D84" w:rsidP="006C4941">
      <w:pPr>
        <w:ind w:right="113"/>
        <w:jc w:val="center"/>
      </w:pPr>
    </w:p>
    <w:p w14:paraId="5D08CE94" w14:textId="77777777" w:rsidR="00554D84" w:rsidRPr="00F30D3F" w:rsidRDefault="00554D84" w:rsidP="006C4941">
      <w:pPr>
        <w:ind w:right="113"/>
        <w:jc w:val="center"/>
      </w:pPr>
    </w:p>
    <w:p w14:paraId="35E9DDE8" w14:textId="77777777" w:rsidR="00554D84" w:rsidRPr="00F30D3F" w:rsidRDefault="00554D84" w:rsidP="006C4941">
      <w:pPr>
        <w:ind w:right="113"/>
        <w:jc w:val="center"/>
      </w:pPr>
    </w:p>
    <w:p w14:paraId="67F2D476" w14:textId="77777777" w:rsidR="00554D84" w:rsidRPr="00F30D3F" w:rsidRDefault="00554D84" w:rsidP="006C4941">
      <w:pPr>
        <w:ind w:right="113"/>
        <w:jc w:val="center"/>
      </w:pPr>
    </w:p>
    <w:p w14:paraId="69CDA222" w14:textId="77777777" w:rsidR="00554D84" w:rsidRPr="00F30D3F" w:rsidRDefault="00554D84" w:rsidP="006C4941">
      <w:pPr>
        <w:jc w:val="center"/>
      </w:pPr>
    </w:p>
    <w:p w14:paraId="10D1E871" w14:textId="77777777" w:rsidR="00554D84" w:rsidRPr="00F30D3F" w:rsidRDefault="00554D84" w:rsidP="006C4941">
      <w:pPr>
        <w:jc w:val="center"/>
      </w:pPr>
    </w:p>
    <w:p w14:paraId="5FCEF4B7" w14:textId="77777777" w:rsidR="00554D84" w:rsidRPr="00F30D3F" w:rsidRDefault="00554D84" w:rsidP="006C4941">
      <w:pPr>
        <w:jc w:val="center"/>
      </w:pPr>
    </w:p>
    <w:p w14:paraId="218EFD21" w14:textId="77777777" w:rsidR="00554D84" w:rsidRPr="00F30D3F" w:rsidRDefault="00554D84" w:rsidP="006C4941">
      <w:pPr>
        <w:jc w:val="center"/>
      </w:pPr>
    </w:p>
    <w:p w14:paraId="05919D01" w14:textId="77777777" w:rsidR="00554D84" w:rsidRPr="00F30D3F" w:rsidRDefault="00554D84" w:rsidP="000A6B2C">
      <w:pPr>
        <w:ind w:right="113"/>
        <w:jc w:val="center"/>
      </w:pPr>
      <w:r w:rsidRPr="00F30D3F">
        <w:rPr>
          <w:b/>
        </w:rPr>
        <w:t>B. PŘÍBALOVÁ INFORMACE</w:t>
      </w:r>
    </w:p>
    <w:p w14:paraId="3E40E3D0" w14:textId="77777777" w:rsidR="00554D84" w:rsidRPr="00F30D3F" w:rsidRDefault="00554D84" w:rsidP="000A6B2C">
      <w:pPr>
        <w:jc w:val="center"/>
      </w:pPr>
      <w:r w:rsidRPr="00F30D3F">
        <w:br w:type="page"/>
      </w:r>
      <w:r w:rsidRPr="00F30D3F">
        <w:rPr>
          <w:b/>
        </w:rPr>
        <w:lastRenderedPageBreak/>
        <w:t>PŘÍBALOVÁ INFORMACE</w:t>
      </w:r>
      <w:r w:rsidR="00CF421C" w:rsidRPr="00F30D3F">
        <w:rPr>
          <w:b/>
        </w:rPr>
        <w:t>:</w:t>
      </w:r>
    </w:p>
    <w:p w14:paraId="293BC343" w14:textId="3D219A68" w:rsidR="00554D84" w:rsidRDefault="00314CB8" w:rsidP="00A83DB1">
      <w:pPr>
        <w:jc w:val="center"/>
      </w:pPr>
      <w:proofErr w:type="spellStart"/>
      <w:r>
        <w:t>Dalmazin</w:t>
      </w:r>
      <w:proofErr w:type="spellEnd"/>
      <w:r>
        <w:t xml:space="preserve"> SYNCH </w:t>
      </w:r>
      <w:r w:rsidR="00A83DB1">
        <w:t>0,075 mg/ml injekční roztok pro skot, prasata a koně</w:t>
      </w:r>
    </w:p>
    <w:p w14:paraId="4C425E6C" w14:textId="77777777" w:rsidR="00A83DB1" w:rsidRPr="00F30D3F" w:rsidRDefault="00A83DB1" w:rsidP="000A6B2C"/>
    <w:p w14:paraId="74BEB46F" w14:textId="77777777" w:rsidR="00554D84" w:rsidRPr="00F30D3F" w:rsidRDefault="00554D84" w:rsidP="005E376A">
      <w:pPr>
        <w:rPr>
          <w:b/>
        </w:rPr>
      </w:pPr>
      <w:r w:rsidRPr="006B7975">
        <w:rPr>
          <w:b/>
          <w:highlight w:val="lightGray"/>
        </w:rPr>
        <w:t>1.</w:t>
      </w:r>
      <w:r w:rsidRPr="00F30D3F">
        <w:rPr>
          <w:b/>
        </w:rPr>
        <w:tab/>
        <w:t>JMÉNO A ADRESA DRŽITELE ROZHODNUTÍ O REGISTRACI A DRŽITELE POVOLENÍ K VÝROBĚ ODPOVĚDNÉHO ZA UVOLNĚNÍ ŠARŽE, POKUD SE NESHODUJE</w:t>
      </w:r>
    </w:p>
    <w:p w14:paraId="531CF105" w14:textId="77777777" w:rsidR="00554D84" w:rsidRPr="00F467E9" w:rsidRDefault="00554D84" w:rsidP="005E376A"/>
    <w:p w14:paraId="18573FD6" w14:textId="1A26F1E4" w:rsidR="00554D84" w:rsidRDefault="00554D84" w:rsidP="006C4941">
      <w:pPr>
        <w:rPr>
          <w:iCs/>
        </w:rPr>
      </w:pPr>
      <w:r w:rsidRPr="00F30D3F">
        <w:rPr>
          <w:iCs/>
          <w:u w:val="single"/>
        </w:rPr>
        <w:t>Držitel rozhodnutí o registraci</w:t>
      </w:r>
      <w:r w:rsidR="00376D57">
        <w:rPr>
          <w:iCs/>
          <w:u w:val="single"/>
        </w:rPr>
        <w:t xml:space="preserve"> a výrobce odpovědný za uvolnění šarže</w:t>
      </w:r>
      <w:r w:rsidRPr="00F30D3F">
        <w:rPr>
          <w:iCs/>
        </w:rPr>
        <w:t>:</w:t>
      </w:r>
    </w:p>
    <w:p w14:paraId="0C399F54" w14:textId="77777777" w:rsidR="00B85382" w:rsidRPr="00BD1A5A" w:rsidRDefault="00A83DB1" w:rsidP="00D629B6">
      <w:pPr>
        <w:rPr>
          <w:iCs/>
        </w:rPr>
      </w:pPr>
      <w:r w:rsidRPr="00BD1A5A">
        <w:rPr>
          <w:iCs/>
        </w:rPr>
        <w:t xml:space="preserve">FATRO </w:t>
      </w:r>
      <w:proofErr w:type="spellStart"/>
      <w:r w:rsidRPr="00BD1A5A">
        <w:rPr>
          <w:iCs/>
        </w:rPr>
        <w:t>S.p.A</w:t>
      </w:r>
      <w:proofErr w:type="spellEnd"/>
      <w:r w:rsidRPr="00BD1A5A">
        <w:rPr>
          <w:iCs/>
        </w:rPr>
        <w:t xml:space="preserve">. </w:t>
      </w:r>
    </w:p>
    <w:p w14:paraId="053EFDBA" w14:textId="77777777" w:rsidR="00B85382" w:rsidRDefault="00A83DB1" w:rsidP="00D629B6">
      <w:pPr>
        <w:rPr>
          <w:iCs/>
          <w:lang w:val="it-IT"/>
        </w:rPr>
      </w:pPr>
      <w:r w:rsidRPr="00A83DB1">
        <w:rPr>
          <w:iCs/>
          <w:lang w:val="it-IT"/>
        </w:rPr>
        <w:t>Via Emilia 285</w:t>
      </w:r>
    </w:p>
    <w:p w14:paraId="76B58102" w14:textId="1AD93880" w:rsidR="00554D84" w:rsidRPr="00F30D3F" w:rsidRDefault="00A83DB1" w:rsidP="00D629B6">
      <w:r w:rsidRPr="00A83DB1">
        <w:rPr>
          <w:iCs/>
          <w:lang w:val="it-IT"/>
        </w:rPr>
        <w:t>Ozzano Emilia (Bologna), It</w:t>
      </w:r>
      <w:r w:rsidR="00B85382">
        <w:rPr>
          <w:iCs/>
          <w:lang w:val="it-IT"/>
        </w:rPr>
        <w:t>álie</w:t>
      </w:r>
    </w:p>
    <w:p w14:paraId="2C2321D7" w14:textId="77777777" w:rsidR="00554D84" w:rsidRPr="00F30D3F" w:rsidRDefault="00554D84" w:rsidP="006B7975"/>
    <w:p w14:paraId="5AD5EF2C" w14:textId="77777777"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2.</w:t>
      </w:r>
      <w:r w:rsidRPr="00F30D3F">
        <w:rPr>
          <w:b/>
        </w:rPr>
        <w:tab/>
        <w:t>NÁZEV VETERINÁRNÍHO LÉČIVÉHO PŘÍPRAVKU</w:t>
      </w:r>
    </w:p>
    <w:p w14:paraId="5C45626B" w14:textId="77777777" w:rsidR="00554D84" w:rsidRPr="00F30D3F" w:rsidRDefault="00554D84" w:rsidP="006B7975">
      <w:pPr>
        <w:ind w:left="0" w:firstLine="0"/>
      </w:pPr>
    </w:p>
    <w:p w14:paraId="75F52BD0" w14:textId="4D2D4D9D" w:rsidR="00554D84" w:rsidRPr="00F467E9" w:rsidRDefault="00314CB8" w:rsidP="00476316">
      <w:proofErr w:type="spellStart"/>
      <w:r>
        <w:t>Dalmazin</w:t>
      </w:r>
      <w:proofErr w:type="spellEnd"/>
      <w:r>
        <w:t xml:space="preserve"> SYNCH </w:t>
      </w:r>
      <w:r w:rsidR="00476316">
        <w:t>0,075 mg/ml injekční roztok pro skot, prasata a koně</w:t>
      </w:r>
    </w:p>
    <w:p w14:paraId="599EB2B6" w14:textId="453F2748" w:rsidR="00554D84" w:rsidRDefault="00F20AC8" w:rsidP="006B7975">
      <w:r>
        <w:t>d-</w:t>
      </w:r>
      <w:proofErr w:type="spellStart"/>
      <w:r>
        <w:t>cloprostenolum</w:t>
      </w:r>
      <w:proofErr w:type="spellEnd"/>
    </w:p>
    <w:p w14:paraId="23D7FF46" w14:textId="77777777" w:rsidR="00F20AC8" w:rsidRPr="00F467E9" w:rsidRDefault="00F20AC8" w:rsidP="006B7975"/>
    <w:p w14:paraId="383ADC8A" w14:textId="77777777"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3.</w:t>
      </w:r>
      <w:r w:rsidRPr="00F30D3F">
        <w:rPr>
          <w:b/>
        </w:rPr>
        <w:tab/>
        <w:t>OBSAH LÉČIVÝCH A OSTATNÍCH LÁTEK</w:t>
      </w:r>
    </w:p>
    <w:p w14:paraId="452B6D9A" w14:textId="77777777" w:rsidR="00554D84" w:rsidRPr="00F467E9" w:rsidRDefault="00554D84" w:rsidP="006B7975"/>
    <w:p w14:paraId="62235330" w14:textId="77777777" w:rsidR="00476316" w:rsidRDefault="00476316" w:rsidP="00476316">
      <w:r>
        <w:t>Každý ml obsahuje:</w:t>
      </w:r>
    </w:p>
    <w:p w14:paraId="73D5C47F" w14:textId="77777777" w:rsidR="00227DF2" w:rsidRDefault="00227DF2" w:rsidP="00476316"/>
    <w:p w14:paraId="003B3235" w14:textId="77777777" w:rsidR="00476316" w:rsidRPr="00476316" w:rsidRDefault="00476316" w:rsidP="00476316">
      <w:pPr>
        <w:rPr>
          <w:b/>
        </w:rPr>
      </w:pPr>
      <w:r w:rsidRPr="00476316">
        <w:rPr>
          <w:b/>
        </w:rPr>
        <w:t>Léčivá látka:</w:t>
      </w:r>
    </w:p>
    <w:p w14:paraId="7A01BF97" w14:textId="3EC4FAB9" w:rsidR="00476316" w:rsidRDefault="00F63BBB" w:rsidP="00227DF2">
      <w:pPr>
        <w:tabs>
          <w:tab w:val="left" w:leader="dot" w:pos="4253"/>
        </w:tabs>
      </w:pPr>
      <w:proofErr w:type="spellStart"/>
      <w:r>
        <w:t>Dex</w:t>
      </w:r>
      <w:r w:rsidR="00227DF2">
        <w:t>c</w:t>
      </w:r>
      <w:r w:rsidR="00476316">
        <w:t>loprostenolum</w:t>
      </w:r>
      <w:proofErr w:type="spellEnd"/>
      <w:r w:rsidR="00227DF2">
        <w:tab/>
      </w:r>
      <w:r w:rsidR="00476316">
        <w:t>0</w:t>
      </w:r>
      <w:r w:rsidR="002837C3">
        <w:t>,</w:t>
      </w:r>
      <w:r w:rsidR="00476316">
        <w:t>075 mg</w:t>
      </w:r>
    </w:p>
    <w:p w14:paraId="302007BB" w14:textId="25D3558A" w:rsidR="00476316" w:rsidRDefault="00476316" w:rsidP="00227DF2">
      <w:pPr>
        <w:tabs>
          <w:tab w:val="left" w:leader="dot" w:pos="4253"/>
        </w:tabs>
      </w:pPr>
      <w:r>
        <w:t xml:space="preserve">(odpovídá </w:t>
      </w:r>
      <w:proofErr w:type="spellStart"/>
      <w:r w:rsidR="00F63BBB">
        <w:t>dex</w:t>
      </w:r>
      <w:r>
        <w:t>cloprostenolum</w:t>
      </w:r>
      <w:proofErr w:type="spellEnd"/>
      <w:r>
        <w:t xml:space="preserve"> </w:t>
      </w:r>
      <w:proofErr w:type="spellStart"/>
      <w:r>
        <w:t>natricum</w:t>
      </w:r>
      <w:proofErr w:type="spellEnd"/>
      <w:r w:rsidR="00227DF2">
        <w:tab/>
      </w:r>
      <w:r>
        <w:t>0</w:t>
      </w:r>
      <w:r w:rsidR="002837C3">
        <w:t>,</w:t>
      </w:r>
      <w:r>
        <w:t>079 mg)</w:t>
      </w:r>
    </w:p>
    <w:p w14:paraId="57D56D2B" w14:textId="77777777" w:rsidR="00476316" w:rsidRDefault="00476316" w:rsidP="00227DF2">
      <w:pPr>
        <w:tabs>
          <w:tab w:val="left" w:leader="dot" w:pos="4253"/>
        </w:tabs>
      </w:pPr>
    </w:p>
    <w:p w14:paraId="31C9FB77" w14:textId="77777777" w:rsidR="00476316" w:rsidRPr="000678D4" w:rsidRDefault="00476316" w:rsidP="00227DF2">
      <w:pPr>
        <w:tabs>
          <w:tab w:val="left" w:leader="dot" w:pos="4253"/>
        </w:tabs>
        <w:rPr>
          <w:b/>
        </w:rPr>
      </w:pPr>
      <w:r w:rsidRPr="000678D4">
        <w:rPr>
          <w:b/>
        </w:rPr>
        <w:t>Pomocné látky:</w:t>
      </w:r>
    </w:p>
    <w:p w14:paraId="2CC0CCD6" w14:textId="1587D767" w:rsidR="00476316" w:rsidRDefault="00476316" w:rsidP="00227DF2">
      <w:pPr>
        <w:tabs>
          <w:tab w:val="left" w:leader="dot" w:pos="4253"/>
        </w:tabs>
      </w:pPr>
      <w:proofErr w:type="spellStart"/>
      <w:r>
        <w:t>Chlorkresol</w:t>
      </w:r>
      <w:proofErr w:type="spellEnd"/>
      <w:r w:rsidR="00227DF2">
        <w:tab/>
      </w:r>
      <w:r>
        <w:t>1 mg</w:t>
      </w:r>
    </w:p>
    <w:p w14:paraId="7B7F07F4" w14:textId="77777777" w:rsidR="00476316" w:rsidRDefault="00476316" w:rsidP="00227DF2">
      <w:pPr>
        <w:tabs>
          <w:tab w:val="left" w:leader="dot" w:pos="4253"/>
        </w:tabs>
      </w:pPr>
    </w:p>
    <w:p w14:paraId="2E18941F" w14:textId="0BD56DF1" w:rsidR="00554D84" w:rsidRDefault="00476316" w:rsidP="00476316">
      <w:r>
        <w:t>Čirý, bezbarvý roztok, bez viditelných částic.</w:t>
      </w:r>
    </w:p>
    <w:p w14:paraId="748750FC" w14:textId="77777777" w:rsidR="00476316" w:rsidRPr="00F30D3F" w:rsidRDefault="00476316" w:rsidP="006B7975"/>
    <w:p w14:paraId="7FF747AB" w14:textId="77777777"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4.</w:t>
      </w:r>
      <w:r w:rsidRPr="00F30D3F">
        <w:rPr>
          <w:b/>
        </w:rPr>
        <w:tab/>
        <w:t>INDIKACE</w:t>
      </w:r>
    </w:p>
    <w:p w14:paraId="0DA946FF" w14:textId="77777777" w:rsidR="002D3A26" w:rsidRDefault="002D3A26" w:rsidP="002D3A26"/>
    <w:p w14:paraId="6A6578D4" w14:textId="378549CD" w:rsidR="002D3A26" w:rsidRDefault="002D3A26" w:rsidP="002D3A26">
      <w:r>
        <w:t>Přípravek je určený:</w:t>
      </w:r>
    </w:p>
    <w:p w14:paraId="51D959C5" w14:textId="77777777" w:rsidR="002D3A26" w:rsidRDefault="002D3A26" w:rsidP="002D3A26"/>
    <w:p w14:paraId="2A2EDC8B" w14:textId="77777777" w:rsidR="00D64700" w:rsidRPr="00D64700" w:rsidRDefault="00D64700" w:rsidP="00D64700">
      <w:pPr>
        <w:rPr>
          <w:b/>
        </w:rPr>
      </w:pPr>
      <w:r w:rsidRPr="00D64700">
        <w:rPr>
          <w:b/>
        </w:rPr>
        <w:t>Krávy:</w:t>
      </w:r>
    </w:p>
    <w:p w14:paraId="62CF8461" w14:textId="77777777" w:rsidR="00D64700" w:rsidRPr="00D64700" w:rsidRDefault="00D64700" w:rsidP="00D64700">
      <w:r w:rsidRPr="00D64700">
        <w:rPr>
          <w:b/>
        </w:rPr>
        <w:t>•</w:t>
      </w:r>
      <w:r w:rsidRPr="00D64700">
        <w:rPr>
          <w:b/>
        </w:rPr>
        <w:tab/>
      </w:r>
      <w:r w:rsidRPr="00D64700">
        <w:t xml:space="preserve">Synchronizace nebo vyvolání říje; </w:t>
      </w:r>
    </w:p>
    <w:p w14:paraId="4E166CCE" w14:textId="686EBADC" w:rsidR="00D64700" w:rsidRPr="00D64700" w:rsidRDefault="00D64700" w:rsidP="00D64700">
      <w:r w:rsidRPr="00D64700">
        <w:t>•</w:t>
      </w:r>
      <w:r w:rsidRPr="00D64700">
        <w:tab/>
      </w:r>
      <w:r w:rsidR="009F458F">
        <w:t>Indukce</w:t>
      </w:r>
      <w:r w:rsidR="009F458F" w:rsidRPr="00D64700">
        <w:t xml:space="preserve"> </w:t>
      </w:r>
      <w:r w:rsidRPr="00D64700">
        <w:t>porodu po 270</w:t>
      </w:r>
      <w:r w:rsidR="009F458F">
        <w:t>.</w:t>
      </w:r>
      <w:r w:rsidRPr="00D64700">
        <w:t xml:space="preserve"> dnu </w:t>
      </w:r>
      <w:r w:rsidR="009F458F">
        <w:t>březosti</w:t>
      </w:r>
      <w:r w:rsidRPr="00D64700">
        <w:t>;</w:t>
      </w:r>
    </w:p>
    <w:p w14:paraId="4D59066F" w14:textId="77777777" w:rsidR="00D64700" w:rsidRPr="00D64700" w:rsidRDefault="00D64700" w:rsidP="00D64700">
      <w:r w:rsidRPr="00D64700">
        <w:t>•</w:t>
      </w:r>
      <w:r w:rsidRPr="00D64700">
        <w:tab/>
        <w:t xml:space="preserve">Léčba ovariální dysfunkce (perzistující </w:t>
      </w:r>
      <w:r w:rsidRPr="003E1CA5">
        <w:rPr>
          <w:i/>
        </w:rPr>
        <w:t>corpus luteum</w:t>
      </w:r>
      <w:r w:rsidRPr="00D64700">
        <w:t xml:space="preserve">, </w:t>
      </w:r>
      <w:proofErr w:type="spellStart"/>
      <w:r w:rsidRPr="00D64700">
        <w:t>luteální</w:t>
      </w:r>
      <w:proofErr w:type="spellEnd"/>
      <w:r w:rsidRPr="00D64700">
        <w:t xml:space="preserve"> cysta);</w:t>
      </w:r>
    </w:p>
    <w:p w14:paraId="6B58A3DE" w14:textId="7B037C1C" w:rsidR="00D64700" w:rsidRPr="00D64700" w:rsidRDefault="00D64700" w:rsidP="00D64700">
      <w:r w:rsidRPr="00D64700">
        <w:t>•</w:t>
      </w:r>
      <w:r w:rsidRPr="00D64700">
        <w:tab/>
        <w:t xml:space="preserve">Léčba klinické endometritidy s přítomností funkčního </w:t>
      </w:r>
      <w:r w:rsidRPr="00D64700">
        <w:rPr>
          <w:i/>
        </w:rPr>
        <w:t>corpus luteum</w:t>
      </w:r>
      <w:r w:rsidR="008F6CDF">
        <w:rPr>
          <w:i/>
        </w:rPr>
        <w:t xml:space="preserve"> </w:t>
      </w:r>
      <w:r w:rsidR="008F6CDF" w:rsidRPr="008F6CDF">
        <w:t>a</w:t>
      </w:r>
      <w:r w:rsidR="008F6CDF">
        <w:rPr>
          <w:i/>
        </w:rPr>
        <w:t xml:space="preserve"> </w:t>
      </w:r>
      <w:proofErr w:type="spellStart"/>
      <w:r w:rsidR="008F6CDF" w:rsidRPr="00D64700">
        <w:t>pyometr</w:t>
      </w:r>
      <w:r w:rsidR="007D6210">
        <w:t>y</w:t>
      </w:r>
      <w:proofErr w:type="spellEnd"/>
      <w:r w:rsidRPr="00D64700">
        <w:t>;</w:t>
      </w:r>
    </w:p>
    <w:p w14:paraId="429369CB" w14:textId="29064685" w:rsidR="00D64700" w:rsidRPr="00D64700" w:rsidRDefault="00D64700" w:rsidP="00D64700">
      <w:r w:rsidRPr="00D64700">
        <w:t>•</w:t>
      </w:r>
      <w:r w:rsidRPr="00D64700">
        <w:tab/>
        <w:t xml:space="preserve">Léčba </w:t>
      </w:r>
      <w:r w:rsidR="009F458F">
        <w:t xml:space="preserve">zpoždění </w:t>
      </w:r>
      <w:r w:rsidR="007D6210">
        <w:t>involuce dělohy</w:t>
      </w:r>
      <w:r w:rsidRPr="00D64700">
        <w:t>;</w:t>
      </w:r>
    </w:p>
    <w:p w14:paraId="2C4E6B30" w14:textId="65940AB6" w:rsidR="00D64700" w:rsidRPr="00D64700" w:rsidRDefault="00D64700" w:rsidP="00D64700">
      <w:r w:rsidRPr="00D64700">
        <w:t>•</w:t>
      </w:r>
      <w:r w:rsidRPr="00D64700">
        <w:tab/>
      </w:r>
      <w:r w:rsidR="009F458F">
        <w:t>Indukce</w:t>
      </w:r>
      <w:r w:rsidR="009F458F" w:rsidRPr="00D64700">
        <w:t xml:space="preserve"> </w:t>
      </w:r>
      <w:r w:rsidRPr="00D64700">
        <w:t>potratu až do 150</w:t>
      </w:r>
      <w:r w:rsidR="009F458F">
        <w:t>.</w:t>
      </w:r>
      <w:r w:rsidRPr="00D64700">
        <w:t xml:space="preserve"> dne </w:t>
      </w:r>
      <w:r w:rsidR="009F458F">
        <w:t>březosti</w:t>
      </w:r>
      <w:r w:rsidRPr="00D64700">
        <w:t xml:space="preserve">; </w:t>
      </w:r>
    </w:p>
    <w:p w14:paraId="5772CD21" w14:textId="77777777" w:rsidR="00D64700" w:rsidRPr="00D64700" w:rsidRDefault="00D64700" w:rsidP="00D64700">
      <w:r w:rsidRPr="00D64700">
        <w:t>•</w:t>
      </w:r>
      <w:r w:rsidRPr="00D64700">
        <w:tab/>
        <w:t>Vypuzení mumifikovaných plodů.</w:t>
      </w:r>
    </w:p>
    <w:p w14:paraId="6A3449C5" w14:textId="77777777" w:rsidR="00D64700" w:rsidRPr="00D64700" w:rsidRDefault="00D64700" w:rsidP="00D64700"/>
    <w:p w14:paraId="72FF0226" w14:textId="77777777" w:rsidR="00D64700" w:rsidRPr="00D64700" w:rsidRDefault="00D64700" w:rsidP="00D64700">
      <w:pPr>
        <w:rPr>
          <w:b/>
        </w:rPr>
      </w:pPr>
      <w:r w:rsidRPr="00D64700">
        <w:rPr>
          <w:b/>
        </w:rPr>
        <w:t>Prasnice:</w:t>
      </w:r>
    </w:p>
    <w:p w14:paraId="5A91917F" w14:textId="1B13BE36" w:rsidR="002D3A26" w:rsidRDefault="00D64700" w:rsidP="00D64700">
      <w:r>
        <w:t>•</w:t>
      </w:r>
      <w:r>
        <w:tab/>
      </w:r>
      <w:r w:rsidR="009F458F">
        <w:t>Indukce</w:t>
      </w:r>
      <w:r w:rsidR="009F458F" w:rsidRPr="00D64700">
        <w:t xml:space="preserve"> </w:t>
      </w:r>
      <w:r w:rsidRPr="00D64700">
        <w:t>porodu po 114</w:t>
      </w:r>
      <w:r w:rsidR="009F458F">
        <w:t>.</w:t>
      </w:r>
      <w:r w:rsidRPr="00D64700">
        <w:t xml:space="preserve"> dnu </w:t>
      </w:r>
      <w:r w:rsidR="009F458F">
        <w:t>březosti</w:t>
      </w:r>
      <w:r w:rsidRPr="00D64700">
        <w:t>.</w:t>
      </w:r>
    </w:p>
    <w:p w14:paraId="1AAA362C" w14:textId="77777777" w:rsidR="00D64700" w:rsidRPr="00D64700" w:rsidRDefault="00D64700" w:rsidP="00D64700"/>
    <w:p w14:paraId="1D87A408" w14:textId="77777777" w:rsidR="002D3A26" w:rsidRPr="002D3A26" w:rsidRDefault="002D3A26" w:rsidP="002D3A26">
      <w:pPr>
        <w:rPr>
          <w:b/>
        </w:rPr>
      </w:pPr>
      <w:r w:rsidRPr="002D3A26">
        <w:rPr>
          <w:b/>
        </w:rPr>
        <w:t>Klisny:</w:t>
      </w:r>
    </w:p>
    <w:p w14:paraId="4C85663A" w14:textId="2060CD90" w:rsidR="00554D84" w:rsidRPr="00F467E9" w:rsidRDefault="002D3A26" w:rsidP="002D3A26">
      <w:r>
        <w:t>•</w:t>
      </w:r>
      <w:r>
        <w:tab/>
      </w:r>
      <w:r w:rsidR="009F458F">
        <w:t xml:space="preserve">Indukce </w:t>
      </w:r>
      <w:proofErr w:type="spellStart"/>
      <w:r>
        <w:t>luteolýzy</w:t>
      </w:r>
      <w:proofErr w:type="spellEnd"/>
      <w:r>
        <w:t xml:space="preserve"> s funkčním </w:t>
      </w:r>
      <w:r w:rsidRPr="00FC1BF8">
        <w:rPr>
          <w:i/>
        </w:rPr>
        <w:t>corpus luteum</w:t>
      </w:r>
      <w:r>
        <w:t>.</w:t>
      </w:r>
    </w:p>
    <w:p w14:paraId="34AFA9B2" w14:textId="77777777" w:rsidR="00554D84" w:rsidRPr="00F467E9" w:rsidRDefault="00554D84" w:rsidP="006B7975"/>
    <w:p w14:paraId="520DD759" w14:textId="77777777" w:rsidR="00554D84" w:rsidRPr="00F30D3F" w:rsidRDefault="00554D84" w:rsidP="000678D4">
      <w:pPr>
        <w:keepNext/>
        <w:rPr>
          <w:b/>
        </w:rPr>
      </w:pPr>
      <w:r w:rsidRPr="006B7975">
        <w:rPr>
          <w:b/>
          <w:highlight w:val="lightGray"/>
        </w:rPr>
        <w:t>5.</w:t>
      </w:r>
      <w:r w:rsidRPr="00F30D3F">
        <w:rPr>
          <w:b/>
        </w:rPr>
        <w:t xml:space="preserve"> </w:t>
      </w:r>
      <w:r w:rsidRPr="00F30D3F">
        <w:rPr>
          <w:b/>
        </w:rPr>
        <w:tab/>
        <w:t>KONTRAINDIKACE</w:t>
      </w:r>
    </w:p>
    <w:p w14:paraId="780B4852" w14:textId="77777777" w:rsidR="00554D84" w:rsidRPr="00F30D3F" w:rsidRDefault="00554D84" w:rsidP="000678D4">
      <w:pPr>
        <w:keepNext/>
      </w:pPr>
    </w:p>
    <w:p w14:paraId="4D605A63" w14:textId="3E8E85CD" w:rsidR="007303DE" w:rsidRDefault="007303DE" w:rsidP="007303DE">
      <w:r>
        <w:t xml:space="preserve">Nepoužívat u březích samic, pokud není žádoucí vyvolat porod nebo </w:t>
      </w:r>
      <w:r w:rsidR="00D147BE">
        <w:t>potrat</w:t>
      </w:r>
      <w:r>
        <w:t>.</w:t>
      </w:r>
    </w:p>
    <w:p w14:paraId="0478621C" w14:textId="3CBAE069" w:rsidR="007303DE" w:rsidRDefault="007303DE" w:rsidP="007303DE">
      <w:pPr>
        <w:jc w:val="both"/>
      </w:pPr>
      <w:r>
        <w:t>Nepoužívat v případech přecitlivělosti na léčivou látku nebo na některou z pomocných látek.</w:t>
      </w:r>
    </w:p>
    <w:p w14:paraId="19586CFE" w14:textId="67B8D245" w:rsidR="007303DE" w:rsidRDefault="007303DE" w:rsidP="007303DE">
      <w:r>
        <w:t>Nepodávat zvířatům s</w:t>
      </w:r>
      <w:r w:rsidR="0021664A">
        <w:t xml:space="preserve"> projevy </w:t>
      </w:r>
      <w:r>
        <w:t>kardiovaskulární</w:t>
      </w:r>
      <w:r w:rsidR="0021664A">
        <w:t>ho</w:t>
      </w:r>
      <w:r>
        <w:t xml:space="preserve">, </w:t>
      </w:r>
      <w:r w:rsidR="0021664A">
        <w:t xml:space="preserve">respiračního </w:t>
      </w:r>
      <w:r>
        <w:t xml:space="preserve">nebo </w:t>
      </w:r>
      <w:r w:rsidR="0021664A">
        <w:t>gastrointestinálního onemocnění</w:t>
      </w:r>
      <w:r>
        <w:t>.</w:t>
      </w:r>
    </w:p>
    <w:p w14:paraId="0679EDCC" w14:textId="0EA45CA4" w:rsidR="0021664A" w:rsidRPr="00B23C08" w:rsidRDefault="0021664A" w:rsidP="0021664A">
      <w:pPr>
        <w:ind w:left="0" w:firstLine="0"/>
        <w:jc w:val="both"/>
      </w:pPr>
      <w:r w:rsidRPr="00B23C08">
        <w:t>Nepodáv</w:t>
      </w:r>
      <w:r>
        <w:t>at</w:t>
      </w:r>
      <w:r w:rsidRPr="00B23C08">
        <w:t xml:space="preserve"> k</w:t>
      </w:r>
      <w:r>
        <w:t xml:space="preserve"> indukci </w:t>
      </w:r>
      <w:r w:rsidRPr="00B23C08">
        <w:t xml:space="preserve">porodu u prasnic a krav s podezřením na </w:t>
      </w:r>
      <w:r>
        <w:t>těžký porod v důsledku</w:t>
      </w:r>
      <w:r w:rsidRPr="00B23C08">
        <w:t xml:space="preserve"> mechanick</w:t>
      </w:r>
      <w:r>
        <w:t>é</w:t>
      </w:r>
      <w:r w:rsidRPr="00B23C08">
        <w:t xml:space="preserve"> obstrukc</w:t>
      </w:r>
      <w:r>
        <w:t>e,</w:t>
      </w:r>
      <w:r w:rsidRPr="00B23C08">
        <w:t xml:space="preserve"> nebo pokud </w:t>
      </w:r>
      <w:r>
        <w:t>můžeme očekávat komplikace z důvodu abnormální polohy plodu</w:t>
      </w:r>
      <w:r w:rsidRPr="00B23C08">
        <w:t>.</w:t>
      </w:r>
    </w:p>
    <w:p w14:paraId="3651D25A" w14:textId="77777777" w:rsidR="007303DE" w:rsidRPr="00F30D3F" w:rsidRDefault="007303DE" w:rsidP="006B7975"/>
    <w:p w14:paraId="00925694" w14:textId="77777777" w:rsidR="00554D84" w:rsidRPr="00F30D3F" w:rsidRDefault="00554D84" w:rsidP="006B7975">
      <w:r w:rsidRPr="006B7975">
        <w:rPr>
          <w:b/>
          <w:highlight w:val="lightGray"/>
        </w:rPr>
        <w:lastRenderedPageBreak/>
        <w:t>6.</w:t>
      </w:r>
      <w:r w:rsidRPr="00F30D3F">
        <w:rPr>
          <w:b/>
        </w:rPr>
        <w:tab/>
        <w:t>NEŽÁDOUCÍ ÚČINKY</w:t>
      </w:r>
    </w:p>
    <w:p w14:paraId="09102BC2" w14:textId="77777777" w:rsidR="00554D84" w:rsidRPr="00F30D3F" w:rsidRDefault="00554D84" w:rsidP="006B7975"/>
    <w:p w14:paraId="4DD76EE4" w14:textId="77777777" w:rsidR="007D6210" w:rsidRPr="00507733" w:rsidRDefault="007D6210" w:rsidP="007D6210">
      <w:pPr>
        <w:ind w:left="0" w:firstLine="0"/>
        <w:jc w:val="both"/>
      </w:pPr>
      <w:r w:rsidRPr="00507733">
        <w:t>Výskyt anaerobní infekce je běžný</w:t>
      </w:r>
      <w:r>
        <w:t xml:space="preserve"> v případě, že</w:t>
      </w:r>
      <w:r w:rsidRPr="00507733">
        <w:t xml:space="preserve"> anaerobní bakterie proniknou do tkáně </w:t>
      </w:r>
      <w:r>
        <w:t>v místě injekčního podání</w:t>
      </w:r>
      <w:r w:rsidRPr="00507733">
        <w:t xml:space="preserve">. To platí zejména </w:t>
      </w:r>
      <w:r>
        <w:t xml:space="preserve">v případě </w:t>
      </w:r>
      <w:r w:rsidRPr="00507733">
        <w:t>intramuskulární</w:t>
      </w:r>
      <w:r>
        <w:t>ho</w:t>
      </w:r>
      <w:r w:rsidRPr="00507733">
        <w:t xml:space="preserve"> </w:t>
      </w:r>
      <w:r>
        <w:t>podání</w:t>
      </w:r>
      <w:r w:rsidRPr="00507733">
        <w:t xml:space="preserve"> </w:t>
      </w:r>
      <w:r>
        <w:t xml:space="preserve">u </w:t>
      </w:r>
      <w:r w:rsidRPr="00507733">
        <w:t>kr</w:t>
      </w:r>
      <w:r>
        <w:t>av</w:t>
      </w:r>
      <w:r w:rsidRPr="00507733">
        <w:t xml:space="preserve">. Typické lokální reakce způsobené anaerobní infekcí jsou otok a </w:t>
      </w:r>
      <w:r>
        <w:t xml:space="preserve">krepitace </w:t>
      </w:r>
      <w:r w:rsidRPr="00507733">
        <w:t xml:space="preserve">v místě </w:t>
      </w:r>
      <w:r>
        <w:t>injekčního podání</w:t>
      </w:r>
      <w:r w:rsidRPr="00507733">
        <w:t xml:space="preserve">. </w:t>
      </w:r>
      <w:r w:rsidRPr="009E7825">
        <w:rPr>
          <w:szCs w:val="22"/>
        </w:rPr>
        <w:t xml:space="preserve">Při použití pro indukci porodu může dojít ke zvýšenému výskytu zadržené placenty v závislosti na době léčby vzhledem k datu </w:t>
      </w:r>
      <w:r>
        <w:rPr>
          <w:szCs w:val="22"/>
        </w:rPr>
        <w:t>zabřeznutí</w:t>
      </w:r>
      <w:r w:rsidRPr="00507733">
        <w:t>.</w:t>
      </w:r>
    </w:p>
    <w:p w14:paraId="51316F34" w14:textId="77777777" w:rsidR="007072E4" w:rsidRDefault="007072E4" w:rsidP="007072E4">
      <w:pPr>
        <w:ind w:left="0" w:firstLine="0"/>
        <w:rPr>
          <w:szCs w:val="22"/>
        </w:rPr>
      </w:pPr>
    </w:p>
    <w:p w14:paraId="7083F840" w14:textId="16C99A5F" w:rsidR="007072E4" w:rsidRDefault="007072E4" w:rsidP="007072E4">
      <w:pPr>
        <w:ind w:left="0" w:firstLine="0"/>
        <w:jc w:val="both"/>
        <w:rPr>
          <w:szCs w:val="22"/>
        </w:rPr>
      </w:pPr>
      <w:r w:rsidRPr="00F163D2">
        <w:rPr>
          <w:szCs w:val="22"/>
        </w:rPr>
        <w:t>Změny</w:t>
      </w:r>
      <w:r w:rsidR="0021664A">
        <w:rPr>
          <w:szCs w:val="22"/>
        </w:rPr>
        <w:t xml:space="preserve"> v </w:t>
      </w:r>
      <w:r w:rsidRPr="00F163D2">
        <w:rPr>
          <w:szCs w:val="22"/>
        </w:rPr>
        <w:t xml:space="preserve">chování u prasnic pozorované po léčbě </w:t>
      </w:r>
      <w:r w:rsidR="0021664A">
        <w:rPr>
          <w:szCs w:val="22"/>
        </w:rPr>
        <w:t>při</w:t>
      </w:r>
      <w:r w:rsidR="0021664A" w:rsidRPr="00F163D2">
        <w:rPr>
          <w:szCs w:val="22"/>
        </w:rPr>
        <w:t xml:space="preserve"> </w:t>
      </w:r>
      <w:r>
        <w:rPr>
          <w:szCs w:val="22"/>
        </w:rPr>
        <w:t xml:space="preserve">vyvolání </w:t>
      </w:r>
      <w:r w:rsidRPr="00F163D2">
        <w:rPr>
          <w:szCs w:val="22"/>
        </w:rPr>
        <w:t xml:space="preserve">porodu jsou </w:t>
      </w:r>
      <w:r w:rsidR="0021664A">
        <w:rPr>
          <w:szCs w:val="22"/>
        </w:rPr>
        <w:t>ob</w:t>
      </w:r>
      <w:r w:rsidR="0021664A" w:rsidRPr="00F163D2">
        <w:rPr>
          <w:szCs w:val="22"/>
        </w:rPr>
        <w:t xml:space="preserve">dobné </w:t>
      </w:r>
      <w:r w:rsidR="0021664A">
        <w:rPr>
          <w:szCs w:val="22"/>
        </w:rPr>
        <w:t xml:space="preserve">jako </w:t>
      </w:r>
      <w:r w:rsidR="0021664A" w:rsidRPr="00F163D2">
        <w:rPr>
          <w:szCs w:val="22"/>
        </w:rPr>
        <w:t>změn</w:t>
      </w:r>
      <w:r w:rsidR="0021664A">
        <w:rPr>
          <w:szCs w:val="22"/>
        </w:rPr>
        <w:t>y</w:t>
      </w:r>
      <w:r w:rsidR="0021664A" w:rsidRPr="00F163D2">
        <w:rPr>
          <w:szCs w:val="22"/>
        </w:rPr>
        <w:t xml:space="preserve"> spojen</w:t>
      </w:r>
      <w:r w:rsidR="0021664A">
        <w:rPr>
          <w:szCs w:val="22"/>
        </w:rPr>
        <w:t>é</w:t>
      </w:r>
      <w:r w:rsidR="0021664A" w:rsidRPr="00F163D2">
        <w:rPr>
          <w:szCs w:val="22"/>
        </w:rPr>
        <w:t xml:space="preserve"> </w:t>
      </w:r>
      <w:r w:rsidRPr="00F163D2">
        <w:rPr>
          <w:szCs w:val="22"/>
        </w:rPr>
        <w:t xml:space="preserve">s přirozeným porodem a obvykle </w:t>
      </w:r>
      <w:r>
        <w:rPr>
          <w:szCs w:val="22"/>
        </w:rPr>
        <w:t xml:space="preserve">odezní </w:t>
      </w:r>
      <w:r w:rsidRPr="00F163D2">
        <w:rPr>
          <w:szCs w:val="22"/>
        </w:rPr>
        <w:t>do 1 hodiny.</w:t>
      </w:r>
    </w:p>
    <w:p w14:paraId="11D7B1B4" w14:textId="77777777" w:rsidR="007072E4" w:rsidRDefault="007072E4" w:rsidP="007072E4">
      <w:pPr>
        <w:ind w:left="0" w:firstLine="0"/>
        <w:rPr>
          <w:szCs w:val="22"/>
        </w:rPr>
      </w:pPr>
    </w:p>
    <w:p w14:paraId="1AC90303" w14:textId="090C6D5F" w:rsidR="007072E4" w:rsidRDefault="007072E4" w:rsidP="007072E4">
      <w:pPr>
        <w:ind w:left="0" w:firstLine="0"/>
        <w:jc w:val="both"/>
        <w:rPr>
          <w:szCs w:val="22"/>
        </w:rPr>
      </w:pPr>
      <w:r w:rsidRPr="005041A5">
        <w:rPr>
          <w:szCs w:val="22"/>
        </w:rPr>
        <w:t>Nežádoucí účinky u koní, včetně pocení (</w:t>
      </w:r>
      <w:r w:rsidR="00952D6F">
        <w:rPr>
          <w:szCs w:val="22"/>
        </w:rPr>
        <w:t>které se při léčbě objevuje v průběhu 20 minut po podání</w:t>
      </w:r>
      <w:r w:rsidRPr="005041A5">
        <w:rPr>
          <w:szCs w:val="22"/>
        </w:rPr>
        <w:t xml:space="preserve">), zvýšené </w:t>
      </w:r>
      <w:r w:rsidR="00952D6F">
        <w:rPr>
          <w:szCs w:val="22"/>
        </w:rPr>
        <w:t>dechové</w:t>
      </w:r>
      <w:r w:rsidR="00952D6F" w:rsidRPr="005041A5">
        <w:rPr>
          <w:szCs w:val="22"/>
        </w:rPr>
        <w:t xml:space="preserve"> </w:t>
      </w:r>
      <w:r w:rsidRPr="005041A5">
        <w:rPr>
          <w:szCs w:val="22"/>
        </w:rPr>
        <w:t xml:space="preserve">a srdeční frekvence, </w:t>
      </w:r>
      <w:r w:rsidR="00952D6F" w:rsidRPr="005041A5">
        <w:rPr>
          <w:szCs w:val="22"/>
        </w:rPr>
        <w:t>příznak</w:t>
      </w:r>
      <w:r w:rsidR="00952D6F">
        <w:rPr>
          <w:szCs w:val="22"/>
        </w:rPr>
        <w:t>ů</w:t>
      </w:r>
      <w:r w:rsidR="00952D6F" w:rsidRPr="005041A5">
        <w:rPr>
          <w:szCs w:val="22"/>
        </w:rPr>
        <w:t xml:space="preserve"> </w:t>
      </w:r>
      <w:r w:rsidR="00952D6F">
        <w:rPr>
          <w:szCs w:val="22"/>
        </w:rPr>
        <w:t>koliky</w:t>
      </w:r>
      <w:r w:rsidRPr="005041A5">
        <w:rPr>
          <w:szCs w:val="22"/>
        </w:rPr>
        <w:t>, vodnatého průjmu a deprese</w:t>
      </w:r>
      <w:r w:rsidR="00952D6F">
        <w:rPr>
          <w:szCs w:val="22"/>
        </w:rPr>
        <w:t>,</w:t>
      </w:r>
      <w:r w:rsidRPr="005041A5">
        <w:rPr>
          <w:szCs w:val="22"/>
        </w:rPr>
        <w:t xml:space="preserve"> se mohou objevit, pokud jsou podávány výjimečně vysoké dávky. Nežádoucí účinky jsou však obvykle mírné a přechodné</w:t>
      </w:r>
      <w:r>
        <w:rPr>
          <w:szCs w:val="22"/>
        </w:rPr>
        <w:t>.</w:t>
      </w:r>
    </w:p>
    <w:p w14:paraId="2C853B8B" w14:textId="77777777" w:rsidR="007072E4" w:rsidRDefault="007072E4" w:rsidP="007072E4">
      <w:pPr>
        <w:ind w:left="0" w:firstLine="0"/>
        <w:rPr>
          <w:szCs w:val="22"/>
        </w:rPr>
      </w:pPr>
    </w:p>
    <w:p w14:paraId="0E4A18D8" w14:textId="77777777" w:rsidR="007072E4" w:rsidRPr="00F30D3F" w:rsidRDefault="007072E4" w:rsidP="007072E4">
      <w:pPr>
        <w:ind w:left="0" w:firstLine="0"/>
        <w:rPr>
          <w:szCs w:val="22"/>
        </w:rPr>
      </w:pPr>
      <w:r w:rsidRPr="00F30D3F">
        <w:rPr>
          <w:szCs w:val="22"/>
        </w:rPr>
        <w:t>Četnost nežádoucích účinků je charakterizována podle následujících pravidel:</w:t>
      </w:r>
    </w:p>
    <w:p w14:paraId="4BA7C5AC" w14:textId="77777777" w:rsidR="007072E4" w:rsidRPr="00F30D3F" w:rsidRDefault="007072E4" w:rsidP="007072E4">
      <w:pPr>
        <w:ind w:left="0" w:firstLine="0"/>
        <w:rPr>
          <w:szCs w:val="22"/>
        </w:rPr>
      </w:pPr>
      <w:r w:rsidRPr="00F30D3F">
        <w:rPr>
          <w:szCs w:val="22"/>
        </w:rPr>
        <w:t>- velmi časté (nežádoucí účinek(</w:t>
      </w:r>
      <w:proofErr w:type="spellStart"/>
      <w:r w:rsidRPr="00F30D3F">
        <w:rPr>
          <w:szCs w:val="22"/>
        </w:rPr>
        <w:t>nky</w:t>
      </w:r>
      <w:proofErr w:type="spellEnd"/>
      <w:r w:rsidRPr="00F30D3F">
        <w:rPr>
          <w:szCs w:val="22"/>
        </w:rPr>
        <w:t>) se projevil(y) u více než 1 z 10 ošetřených zvířat)</w:t>
      </w:r>
    </w:p>
    <w:p w14:paraId="7E5741F4" w14:textId="77777777" w:rsidR="007072E4" w:rsidRPr="00F30D3F" w:rsidRDefault="007072E4" w:rsidP="007072E4">
      <w:pPr>
        <w:rPr>
          <w:szCs w:val="22"/>
        </w:rPr>
      </w:pPr>
      <w:r w:rsidRPr="00F30D3F">
        <w:rPr>
          <w:szCs w:val="22"/>
        </w:rPr>
        <w:t>- časté (u více než 1, ale méně než 10 ze 100 ošetřených zvířat)</w:t>
      </w:r>
    </w:p>
    <w:p w14:paraId="748A321C" w14:textId="77777777" w:rsidR="007072E4" w:rsidRPr="00F30D3F" w:rsidRDefault="007072E4" w:rsidP="007072E4">
      <w:pPr>
        <w:rPr>
          <w:szCs w:val="22"/>
        </w:rPr>
      </w:pPr>
      <w:r w:rsidRPr="00F30D3F">
        <w:rPr>
          <w:szCs w:val="22"/>
        </w:rPr>
        <w:t>- neobvyklé (u více než 1, ale méně než 10 z 1000 ošetřených zvířat)</w:t>
      </w:r>
    </w:p>
    <w:p w14:paraId="74B161C4" w14:textId="77777777" w:rsidR="007072E4" w:rsidRPr="00F30D3F" w:rsidRDefault="007072E4" w:rsidP="007072E4">
      <w:pPr>
        <w:rPr>
          <w:szCs w:val="22"/>
        </w:rPr>
      </w:pPr>
      <w:r w:rsidRPr="00F30D3F">
        <w:rPr>
          <w:szCs w:val="22"/>
        </w:rPr>
        <w:t>- vzácné (u více než 1, ale méně než 10 z  10000 ošetřených zvířat)</w:t>
      </w:r>
    </w:p>
    <w:p w14:paraId="5400974F" w14:textId="77777777" w:rsidR="007072E4" w:rsidRPr="00F30D3F" w:rsidRDefault="007072E4" w:rsidP="007072E4">
      <w:pPr>
        <w:rPr>
          <w:szCs w:val="22"/>
        </w:rPr>
      </w:pPr>
      <w:r w:rsidRPr="00F30D3F">
        <w:rPr>
          <w:szCs w:val="22"/>
        </w:rPr>
        <w:t>- velmi vzácné (u méně než 1 z 10000 ošetřených zvířat, včetně ojedinělých hlášení).</w:t>
      </w:r>
    </w:p>
    <w:p w14:paraId="73C6274E" w14:textId="77777777" w:rsidR="007072E4" w:rsidRDefault="007072E4" w:rsidP="006B7975">
      <w:pPr>
        <w:ind w:left="0" w:firstLine="0"/>
        <w:rPr>
          <w:szCs w:val="22"/>
        </w:rPr>
      </w:pPr>
    </w:p>
    <w:p w14:paraId="51C93BB4" w14:textId="7818C575" w:rsidR="00554D84" w:rsidRPr="00D9521C" w:rsidRDefault="00554D84" w:rsidP="007072E4">
      <w:pPr>
        <w:ind w:left="0" w:firstLine="0"/>
        <w:jc w:val="both"/>
      </w:pPr>
      <w:r w:rsidRPr="00F30D3F">
        <w:t xml:space="preserve">Jestliže zaznamenáte </w:t>
      </w:r>
      <w:r w:rsidR="00DE44F8" w:rsidRPr="00F30D3F">
        <w:t xml:space="preserve">kterýkoliv z </w:t>
      </w:r>
      <w:r w:rsidRPr="00F30D3F">
        <w:t>nežádoucí</w:t>
      </w:r>
      <w:r w:rsidR="00DE44F8" w:rsidRPr="00F30D3F">
        <w:t>ch</w:t>
      </w:r>
      <w:r w:rsidRPr="00F30D3F">
        <w:t xml:space="preserve"> </w:t>
      </w:r>
      <w:r w:rsidR="00DE44F8" w:rsidRPr="00F30D3F">
        <w:t>účinků a to i takové</w:t>
      </w:r>
      <w:r w:rsidRPr="00F30D3F">
        <w:t xml:space="preserve">, které nejsou uvedeny v této příbalové informaci, </w:t>
      </w:r>
      <w:r w:rsidR="0056452D">
        <w:t xml:space="preserve">nebo si myslíte, že léčivo nefunguje, </w:t>
      </w:r>
      <w:r w:rsidRPr="00F30D3F">
        <w:t>oznamte to</w:t>
      </w:r>
      <w:r w:rsidR="00DE44F8" w:rsidRPr="00F30D3F">
        <w:t>,</w:t>
      </w:r>
      <w:r w:rsidRPr="00F30D3F">
        <w:t xml:space="preserve"> prosím</w:t>
      </w:r>
      <w:r w:rsidR="00DE44F8" w:rsidRPr="00F30D3F">
        <w:t>,</w:t>
      </w:r>
      <w:r w:rsidRPr="00F30D3F">
        <w:t xml:space="preserve"> vašemu veterinárnímu lékaři.</w:t>
      </w:r>
      <w:r w:rsidR="007072E4">
        <w:t xml:space="preserve"> </w:t>
      </w:r>
      <w:r w:rsidR="00BF52CC" w:rsidRPr="00F30D3F">
        <w:t>M</w:t>
      </w:r>
      <w:r w:rsidR="00DE44F8" w:rsidRPr="000A6B2C">
        <w:t>ůžete</w:t>
      </w:r>
      <w:r w:rsidR="00BF52CC" w:rsidRPr="00F30D3F">
        <w:t xml:space="preserve"> také</w:t>
      </w:r>
      <w:r w:rsidR="00DE44F8" w:rsidRPr="000A6B2C">
        <w:t xml:space="preserve"> hlásit prostřednictvím národního sys</w:t>
      </w:r>
      <w:r w:rsidR="00E264A9">
        <w:t xml:space="preserve">tému hlášení nežádoucích účinků </w:t>
      </w:r>
      <w:r w:rsidR="00DE44F8" w:rsidRPr="000A6B2C">
        <w:t>{</w:t>
      </w:r>
      <w:r w:rsidR="00E264A9" w:rsidRPr="00E264A9">
        <w:t>www.uskvbl.cz</w:t>
      </w:r>
      <w:r w:rsidR="00DE44F8" w:rsidRPr="000A6B2C">
        <w:t>}.</w:t>
      </w:r>
    </w:p>
    <w:p w14:paraId="30044587" w14:textId="77777777" w:rsidR="00DE44F8" w:rsidRPr="00F30D3F" w:rsidRDefault="00DE44F8" w:rsidP="000A6B2C"/>
    <w:p w14:paraId="2EEC1D6B" w14:textId="77777777" w:rsidR="00554D84" w:rsidRPr="00F30D3F" w:rsidRDefault="00554D84" w:rsidP="005E376A">
      <w:r w:rsidRPr="006B7975">
        <w:rPr>
          <w:b/>
          <w:highlight w:val="lightGray"/>
        </w:rPr>
        <w:t>7.</w:t>
      </w:r>
      <w:r w:rsidRPr="00F30D3F">
        <w:rPr>
          <w:b/>
        </w:rPr>
        <w:tab/>
        <w:t>CÍLOVÝ DRUH ZVÍŘAT</w:t>
      </w:r>
    </w:p>
    <w:p w14:paraId="33314F63" w14:textId="395AD4ED" w:rsidR="00554D84" w:rsidRDefault="00554D84" w:rsidP="005E376A"/>
    <w:p w14:paraId="6CA75772" w14:textId="610C8638" w:rsidR="000A60A4" w:rsidRPr="00F30D3F" w:rsidRDefault="000A60A4" w:rsidP="005E376A">
      <w:r>
        <w:t>Skot (krávy), prasata (prasnice) a koně (klisny).</w:t>
      </w:r>
    </w:p>
    <w:p w14:paraId="05BF67AE" w14:textId="77777777" w:rsidR="00554D84" w:rsidRPr="00F467E9" w:rsidRDefault="00554D84" w:rsidP="006C4941"/>
    <w:p w14:paraId="1AF9221B" w14:textId="77777777" w:rsidR="00554D84" w:rsidRPr="00F30D3F" w:rsidRDefault="00554D84" w:rsidP="00476943">
      <w:r w:rsidRPr="006B7975">
        <w:rPr>
          <w:b/>
          <w:highlight w:val="lightGray"/>
        </w:rPr>
        <w:t>8.</w:t>
      </w:r>
      <w:r w:rsidRPr="00F30D3F">
        <w:rPr>
          <w:b/>
        </w:rPr>
        <w:tab/>
        <w:t>DÁVKOVÁNÍ PRO KAŽDÝ DRUH, CESTA(Y) A ZPŮSOB PODÁNÍ</w:t>
      </w:r>
    </w:p>
    <w:p w14:paraId="629E1982" w14:textId="4DD0A37E" w:rsidR="00742EB3" w:rsidRDefault="00742EB3" w:rsidP="001751C8"/>
    <w:p w14:paraId="581CED5E" w14:textId="4E2666D2" w:rsidR="000A60A4" w:rsidRDefault="000A60A4" w:rsidP="001751C8">
      <w:r>
        <w:t>Pouze intramuskulární podání.</w:t>
      </w:r>
    </w:p>
    <w:p w14:paraId="324358B6" w14:textId="451E5EEA" w:rsidR="000A60A4" w:rsidRDefault="000A60A4" w:rsidP="001751C8"/>
    <w:p w14:paraId="606F05F8" w14:textId="77777777" w:rsidR="00036CAB" w:rsidRPr="00F94F47" w:rsidRDefault="00036CAB" w:rsidP="00036CAB">
      <w:pPr>
        <w:ind w:left="284" w:hanging="284"/>
        <w:jc w:val="both"/>
      </w:pPr>
      <w:r>
        <w:rPr>
          <w:b/>
        </w:rPr>
        <w:t>KRÁVY</w:t>
      </w:r>
      <w:r w:rsidRPr="00F94F47">
        <w:rPr>
          <w:b/>
        </w:rPr>
        <w:t>:</w:t>
      </w:r>
      <w:r w:rsidRPr="00F94F47">
        <w:t xml:space="preserve"> </w:t>
      </w:r>
    </w:p>
    <w:p w14:paraId="1E44D1F0" w14:textId="273AF717" w:rsidR="00036CAB" w:rsidRPr="00F94F47" w:rsidRDefault="00036CAB" w:rsidP="00036CAB">
      <w:pPr>
        <w:ind w:left="284" w:hanging="284"/>
        <w:jc w:val="both"/>
      </w:pPr>
      <w:r>
        <w:t>Jedna dávka (</w:t>
      </w:r>
      <w:r w:rsidRPr="00F94F47">
        <w:t>2 ml</w:t>
      </w:r>
      <w:r>
        <w:t>)</w:t>
      </w:r>
      <w:r w:rsidR="00D64700">
        <w:t xml:space="preserve"> </w:t>
      </w:r>
      <w:r w:rsidR="00952D6F">
        <w:t xml:space="preserve">přípravku </w:t>
      </w:r>
      <w:r w:rsidR="00D64700" w:rsidRPr="00F76888">
        <w:t>pro toto</w:t>
      </w:r>
      <w:r w:rsidRPr="00F94F47">
        <w:t xml:space="preserve"> (</w:t>
      </w:r>
      <w:r>
        <w:t>odpovídá</w:t>
      </w:r>
      <w:r w:rsidRPr="00F94F47">
        <w:t xml:space="preserve"> 150 µg </w:t>
      </w:r>
      <w:r>
        <w:t>d-</w:t>
      </w:r>
      <w:proofErr w:type="spellStart"/>
      <w:r w:rsidR="00952D6F">
        <w:t>kloprostenolu</w:t>
      </w:r>
      <w:proofErr w:type="spellEnd"/>
      <w:r w:rsidR="00952D6F">
        <w:t xml:space="preserve"> </w:t>
      </w:r>
      <w:r>
        <w:t>pro toto</w:t>
      </w:r>
      <w:r w:rsidRPr="00F94F47">
        <w:t>):</w:t>
      </w:r>
    </w:p>
    <w:p w14:paraId="5136ABAB" w14:textId="77777777" w:rsidR="00036CAB" w:rsidRPr="00F94F47" w:rsidRDefault="00036CAB" w:rsidP="00036CAB">
      <w:pPr>
        <w:ind w:left="284" w:hanging="284"/>
        <w:jc w:val="both"/>
      </w:pPr>
    </w:p>
    <w:p w14:paraId="20B4F09C" w14:textId="2291CCE4" w:rsidR="007D6210" w:rsidRDefault="00036CAB" w:rsidP="007D6210">
      <w:pPr>
        <w:ind w:left="284" w:hanging="284"/>
        <w:jc w:val="both"/>
      </w:pPr>
      <w:r w:rsidRPr="000E137D">
        <w:rPr>
          <w:b/>
        </w:rPr>
        <w:t xml:space="preserve">- </w:t>
      </w:r>
      <w:r>
        <w:rPr>
          <w:b/>
        </w:rPr>
        <w:t xml:space="preserve"> Vyvolání říje </w:t>
      </w:r>
      <w:r w:rsidRPr="000E137D">
        <w:t xml:space="preserve">(také u krav </w:t>
      </w:r>
      <w:r w:rsidR="00952D6F">
        <w:t>se</w:t>
      </w:r>
      <w:r w:rsidR="00952D6F" w:rsidRPr="000E137D">
        <w:t xml:space="preserve"> </w:t>
      </w:r>
      <w:r w:rsidRPr="000E137D">
        <w:t>slab</w:t>
      </w:r>
      <w:r>
        <w:t>ou</w:t>
      </w:r>
      <w:r w:rsidRPr="000E137D">
        <w:t xml:space="preserve"> nebo tich</w:t>
      </w:r>
      <w:r>
        <w:t>ou říji</w:t>
      </w:r>
      <w:r w:rsidRPr="000E137D">
        <w:t xml:space="preserve">): </w:t>
      </w:r>
      <w:r w:rsidR="007D6210" w:rsidRPr="000E137D">
        <w:t xml:space="preserve">jednu dávku přípravku </w:t>
      </w:r>
      <w:r w:rsidR="007D6210">
        <w:t>podat</w:t>
      </w:r>
      <w:r w:rsidR="007D6210" w:rsidRPr="000E137D">
        <w:t xml:space="preserve"> po </w:t>
      </w:r>
      <w:r w:rsidR="007D6210">
        <w:t xml:space="preserve">zjištění </w:t>
      </w:r>
      <w:r w:rsidR="007D6210" w:rsidRPr="000E137D">
        <w:t xml:space="preserve">přítomnosti </w:t>
      </w:r>
      <w:r w:rsidR="007D6210">
        <w:t xml:space="preserve">žlutého tělíska </w:t>
      </w:r>
      <w:r w:rsidR="007D6210" w:rsidRPr="000E137D">
        <w:t>(6.</w:t>
      </w:r>
      <w:r w:rsidR="007D6210">
        <w:t xml:space="preserve"> </w:t>
      </w:r>
      <w:r w:rsidR="007D6210" w:rsidRPr="000E137D">
        <w:t>-</w:t>
      </w:r>
      <w:r w:rsidR="007D6210">
        <w:t xml:space="preserve"> </w:t>
      </w:r>
      <w:r w:rsidR="007D6210" w:rsidRPr="000E137D">
        <w:t xml:space="preserve">18. </w:t>
      </w:r>
      <w:r w:rsidR="007D6210">
        <w:t>d</w:t>
      </w:r>
      <w:r w:rsidR="007D6210" w:rsidRPr="000E137D">
        <w:t xml:space="preserve">en cyklu). </w:t>
      </w:r>
      <w:r w:rsidR="007D6210">
        <w:t xml:space="preserve">Říje se </w:t>
      </w:r>
      <w:r w:rsidR="007D6210" w:rsidRPr="000E137D">
        <w:t xml:space="preserve">obvykle </w:t>
      </w:r>
      <w:r w:rsidR="007D6210">
        <w:t xml:space="preserve">objeví </w:t>
      </w:r>
      <w:r w:rsidR="007D6210" w:rsidRPr="000E137D">
        <w:t>během 48</w:t>
      </w:r>
      <w:r w:rsidR="007D6210">
        <w:t xml:space="preserve"> až </w:t>
      </w:r>
      <w:r w:rsidR="007D6210" w:rsidRPr="000E137D">
        <w:t xml:space="preserve">60 hodin. </w:t>
      </w:r>
      <w:r w:rsidR="007D6210">
        <w:t>Inseminace následuje</w:t>
      </w:r>
      <w:r w:rsidR="007D6210" w:rsidRPr="000E137D">
        <w:t xml:space="preserve"> 72</w:t>
      </w:r>
      <w:r w:rsidR="007D6210">
        <w:t xml:space="preserve"> až </w:t>
      </w:r>
      <w:r w:rsidR="007D6210" w:rsidRPr="000E137D">
        <w:t xml:space="preserve">96 hodin po </w:t>
      </w:r>
      <w:r w:rsidR="007D6210">
        <w:t>injekčním podání</w:t>
      </w:r>
      <w:r w:rsidR="007D6210" w:rsidRPr="000E137D">
        <w:t xml:space="preserve">. </w:t>
      </w:r>
      <w:r w:rsidR="007D6210">
        <w:t> Pokud není zjevná říje</w:t>
      </w:r>
      <w:r w:rsidR="007D6210" w:rsidRPr="000E137D">
        <w:t xml:space="preserve">, </w:t>
      </w:r>
      <w:r w:rsidR="007D6210">
        <w:t>musí být podání přípravku zopakováno 11 dní po prvním injekčním podání</w:t>
      </w:r>
      <w:r w:rsidR="007D6210" w:rsidRPr="000E137D">
        <w:t>.</w:t>
      </w:r>
    </w:p>
    <w:p w14:paraId="64F09428" w14:textId="77777777" w:rsidR="00036CAB" w:rsidRPr="000E137D" w:rsidRDefault="00036CAB" w:rsidP="00036CAB">
      <w:pPr>
        <w:ind w:left="284" w:hanging="284"/>
        <w:jc w:val="both"/>
      </w:pPr>
    </w:p>
    <w:p w14:paraId="7C70A80E" w14:textId="4FAD8FA6" w:rsidR="00036CAB" w:rsidRPr="005E14B1" w:rsidRDefault="00036CAB" w:rsidP="00036CAB">
      <w:pPr>
        <w:numPr>
          <w:ilvl w:val="0"/>
          <w:numId w:val="46"/>
        </w:numPr>
        <w:ind w:left="284" w:hanging="284"/>
        <w:contextualSpacing/>
        <w:jc w:val="both"/>
        <w:rPr>
          <w:sz w:val="20"/>
        </w:rPr>
      </w:pPr>
      <w:r w:rsidRPr="005E14B1">
        <w:rPr>
          <w:b/>
        </w:rPr>
        <w:t>Synchronizace říje:</w:t>
      </w:r>
      <w:r w:rsidRPr="00F94F47">
        <w:t xml:space="preserve"> </w:t>
      </w:r>
      <w:r w:rsidR="00363D11" w:rsidRPr="005E14B1">
        <w:t>pod</w:t>
      </w:r>
      <w:r w:rsidR="00363D11">
        <w:t>at</w:t>
      </w:r>
      <w:r w:rsidR="00363D11" w:rsidRPr="005E14B1">
        <w:t xml:space="preserve"> jednu dávku přípravku dvakrát (s intervalem 11 dnů mezi </w:t>
      </w:r>
      <w:r w:rsidR="00363D11">
        <w:t>oběma dávkami</w:t>
      </w:r>
      <w:r w:rsidR="00363D11" w:rsidRPr="005E14B1">
        <w:t xml:space="preserve">). </w:t>
      </w:r>
      <w:r w:rsidR="00363D11">
        <w:t>Pokračuje se proto dvěma umělými inseminacemi v intervalech 72 a 96 hodin po druhé dávce</w:t>
      </w:r>
      <w:r w:rsidR="00363D11" w:rsidRPr="005E14B1">
        <w:t>.</w:t>
      </w:r>
    </w:p>
    <w:p w14:paraId="08EC2603" w14:textId="77777777" w:rsidR="00036CAB" w:rsidRPr="005E14B1" w:rsidRDefault="00036CAB" w:rsidP="00036CAB">
      <w:pPr>
        <w:contextualSpacing/>
        <w:jc w:val="both"/>
        <w:rPr>
          <w:sz w:val="20"/>
        </w:rPr>
      </w:pPr>
    </w:p>
    <w:p w14:paraId="0AF63DB5" w14:textId="77777777" w:rsidR="007D6210" w:rsidRPr="007A129E" w:rsidRDefault="007D6210" w:rsidP="007D6210">
      <w:pPr>
        <w:ind w:left="284" w:firstLine="0"/>
        <w:contextualSpacing/>
        <w:jc w:val="both"/>
        <w:rPr>
          <w:sz w:val="20"/>
        </w:rPr>
      </w:pPr>
      <w:r>
        <w:t xml:space="preserve">Podle metodik </w:t>
      </w:r>
      <w:r w:rsidRPr="005E14B1">
        <w:t>pro synchronizaci ovulace (</w:t>
      </w:r>
      <w:proofErr w:type="spellStart"/>
      <w:r w:rsidRPr="005E14B1">
        <w:t>Ovsynch</w:t>
      </w:r>
      <w:proofErr w:type="spellEnd"/>
      <w:r w:rsidRPr="005E14B1">
        <w:t xml:space="preserve"> </w:t>
      </w:r>
      <w:r>
        <w:t>metodiky</w:t>
      </w:r>
      <w:r w:rsidRPr="005E14B1">
        <w:t>)</w:t>
      </w:r>
      <w:r>
        <w:t xml:space="preserve"> se může d</w:t>
      </w:r>
      <w:r w:rsidRPr="005E14B1">
        <w:t>-</w:t>
      </w:r>
      <w:proofErr w:type="spellStart"/>
      <w:r>
        <w:t>k</w:t>
      </w:r>
      <w:r w:rsidRPr="005E14B1">
        <w:t>loprostenol</w:t>
      </w:r>
      <w:proofErr w:type="spellEnd"/>
      <w:r>
        <w:t xml:space="preserve"> </w:t>
      </w:r>
      <w:r w:rsidRPr="005E14B1">
        <w:t>použ</w:t>
      </w:r>
      <w:r>
        <w:t>í</w:t>
      </w:r>
      <w:r w:rsidRPr="005E14B1">
        <w:t xml:space="preserve">t v kombinaci s </w:t>
      </w:r>
      <w:proofErr w:type="spellStart"/>
      <w:r w:rsidRPr="005E14B1">
        <w:t>GnRH</w:t>
      </w:r>
      <w:proofErr w:type="spellEnd"/>
      <w:r w:rsidRPr="005E14B1">
        <w:t>, s nebo bez progesteronu</w:t>
      </w:r>
      <w:r>
        <w:t>. O</w:t>
      </w:r>
      <w:r w:rsidRPr="005E14B1">
        <w:t xml:space="preserve">dpovědný veterinární lékař rozhodne o </w:t>
      </w:r>
      <w:r>
        <w:t>vhodném postupu</w:t>
      </w:r>
      <w:r w:rsidRPr="005E14B1">
        <w:t>, a to na základě cíle léčby</w:t>
      </w:r>
      <w:r>
        <w:t>, dle léčeného</w:t>
      </w:r>
      <w:r w:rsidRPr="005E14B1">
        <w:t xml:space="preserve"> stáda a </w:t>
      </w:r>
      <w:r>
        <w:t xml:space="preserve">ošetřovaných </w:t>
      </w:r>
      <w:r w:rsidRPr="005E14B1">
        <w:t xml:space="preserve">zvířat. Následující </w:t>
      </w:r>
      <w:r>
        <w:t>metodiky</w:t>
      </w:r>
      <w:r w:rsidRPr="005E14B1">
        <w:t xml:space="preserve"> byly vyhodnoceny a mohou </w:t>
      </w:r>
      <w:r>
        <w:t xml:space="preserve">být </w:t>
      </w:r>
      <w:r w:rsidRPr="005E14B1">
        <w:t>použ</w:t>
      </w:r>
      <w:r>
        <w:t>ity</w:t>
      </w:r>
      <w:r w:rsidRPr="005E14B1">
        <w:t>:</w:t>
      </w:r>
    </w:p>
    <w:p w14:paraId="667AFD8E" w14:textId="416AB63A" w:rsidR="00036CAB" w:rsidRPr="007A129E" w:rsidRDefault="00036CAB" w:rsidP="00036CAB">
      <w:pPr>
        <w:ind w:left="284" w:firstLine="0"/>
        <w:contextualSpacing/>
        <w:jc w:val="both"/>
        <w:rPr>
          <w:sz w:val="20"/>
        </w:rPr>
      </w:pPr>
    </w:p>
    <w:p w14:paraId="175E20D5" w14:textId="77777777" w:rsidR="00036CAB" w:rsidRPr="005E14B1" w:rsidRDefault="00036CAB" w:rsidP="00036CAB">
      <w:pPr>
        <w:pStyle w:val="Odstavecseseznamem"/>
        <w:ind w:left="284" w:hanging="284"/>
        <w:jc w:val="both"/>
        <w:rPr>
          <w:lang w:val="cs-CZ"/>
        </w:rPr>
      </w:pPr>
    </w:p>
    <w:p w14:paraId="01C9F53C" w14:textId="77777777" w:rsidR="00363D11" w:rsidRPr="00642C3D" w:rsidRDefault="00363D11" w:rsidP="00363D11">
      <w:pPr>
        <w:ind w:left="284" w:hanging="284"/>
        <w:contextualSpacing/>
        <w:jc w:val="both"/>
        <w:rPr>
          <w:szCs w:val="22"/>
        </w:rPr>
      </w:pPr>
      <w:r w:rsidRPr="00642C3D">
        <w:rPr>
          <w:szCs w:val="22"/>
        </w:rPr>
        <w:t>Krávy v </w:t>
      </w:r>
      <w:proofErr w:type="spellStart"/>
      <w:r w:rsidRPr="00642C3D">
        <w:rPr>
          <w:szCs w:val="22"/>
        </w:rPr>
        <w:t>říjovém</w:t>
      </w:r>
      <w:proofErr w:type="spellEnd"/>
      <w:r w:rsidRPr="00642C3D">
        <w:rPr>
          <w:szCs w:val="22"/>
        </w:rPr>
        <w:t xml:space="preserve"> cyklu:</w:t>
      </w:r>
    </w:p>
    <w:p w14:paraId="41B8E1DD" w14:textId="77777777" w:rsidR="007D6210" w:rsidRPr="009115F6" w:rsidRDefault="007D6210" w:rsidP="007D6210">
      <w:pPr>
        <w:ind w:left="284" w:hanging="284"/>
        <w:contextualSpacing/>
        <w:jc w:val="both"/>
        <w:rPr>
          <w:szCs w:val="22"/>
        </w:rPr>
      </w:pPr>
      <w:r w:rsidRPr="009115F6">
        <w:rPr>
          <w:szCs w:val="22"/>
        </w:rPr>
        <w:t xml:space="preserve">- den 0: </w:t>
      </w:r>
      <w:r>
        <w:rPr>
          <w:szCs w:val="22"/>
        </w:rPr>
        <w:t>injekční podání</w:t>
      </w:r>
      <w:r w:rsidRPr="009115F6">
        <w:rPr>
          <w:szCs w:val="22"/>
        </w:rPr>
        <w:t xml:space="preserve"> </w:t>
      </w:r>
      <w:proofErr w:type="spellStart"/>
      <w:r w:rsidRPr="009115F6">
        <w:rPr>
          <w:szCs w:val="22"/>
        </w:rPr>
        <w:t>GnRH</w:t>
      </w:r>
      <w:proofErr w:type="spellEnd"/>
      <w:r w:rsidRPr="009115F6">
        <w:rPr>
          <w:szCs w:val="22"/>
        </w:rPr>
        <w:t xml:space="preserve"> (nebo analog</w:t>
      </w:r>
      <w:r>
        <w:rPr>
          <w:szCs w:val="22"/>
        </w:rPr>
        <w:t>u</w:t>
      </w:r>
      <w:r w:rsidRPr="009115F6">
        <w:rPr>
          <w:szCs w:val="22"/>
        </w:rPr>
        <w:t>)</w:t>
      </w:r>
      <w:r>
        <w:rPr>
          <w:szCs w:val="22"/>
        </w:rPr>
        <w:t>.</w:t>
      </w:r>
    </w:p>
    <w:p w14:paraId="6CBDA217" w14:textId="5C2195C4" w:rsidR="007D6210" w:rsidRPr="009115F6" w:rsidRDefault="007D6210" w:rsidP="007D6210">
      <w:pPr>
        <w:ind w:left="284" w:hanging="284"/>
        <w:contextualSpacing/>
        <w:jc w:val="both"/>
        <w:rPr>
          <w:szCs w:val="22"/>
        </w:rPr>
      </w:pPr>
      <w:r w:rsidRPr="009115F6">
        <w:rPr>
          <w:szCs w:val="22"/>
        </w:rPr>
        <w:t xml:space="preserve">- </w:t>
      </w:r>
      <w:r>
        <w:rPr>
          <w:szCs w:val="22"/>
        </w:rPr>
        <w:t xml:space="preserve">7. </w:t>
      </w:r>
      <w:r w:rsidRPr="009115F6">
        <w:rPr>
          <w:szCs w:val="22"/>
        </w:rPr>
        <w:t xml:space="preserve">den: </w:t>
      </w:r>
      <w:r>
        <w:rPr>
          <w:szCs w:val="22"/>
        </w:rPr>
        <w:t>injekční podání</w:t>
      </w:r>
      <w:r w:rsidRPr="009115F6">
        <w:rPr>
          <w:szCs w:val="22"/>
        </w:rPr>
        <w:t xml:space="preserve"> d-</w:t>
      </w:r>
      <w:proofErr w:type="spellStart"/>
      <w:r>
        <w:rPr>
          <w:szCs w:val="22"/>
        </w:rPr>
        <w:t>k</w:t>
      </w:r>
      <w:r w:rsidRPr="009115F6">
        <w:rPr>
          <w:szCs w:val="22"/>
        </w:rPr>
        <w:t>loprostenolu</w:t>
      </w:r>
      <w:proofErr w:type="spellEnd"/>
      <w:r w:rsidRPr="009115F6">
        <w:rPr>
          <w:szCs w:val="22"/>
        </w:rPr>
        <w:t xml:space="preserve"> (jedna dávka přípravku).</w:t>
      </w:r>
    </w:p>
    <w:p w14:paraId="42003F25" w14:textId="77777777" w:rsidR="007D6210" w:rsidRPr="009115F6" w:rsidRDefault="007D6210" w:rsidP="007D6210">
      <w:pPr>
        <w:ind w:left="284" w:hanging="284"/>
        <w:contextualSpacing/>
        <w:jc w:val="both"/>
        <w:rPr>
          <w:szCs w:val="22"/>
        </w:rPr>
      </w:pPr>
      <w:r w:rsidRPr="009115F6">
        <w:rPr>
          <w:szCs w:val="22"/>
        </w:rPr>
        <w:lastRenderedPageBreak/>
        <w:t xml:space="preserve">- </w:t>
      </w:r>
      <w:r>
        <w:rPr>
          <w:szCs w:val="22"/>
        </w:rPr>
        <w:t xml:space="preserve">9. </w:t>
      </w:r>
      <w:r w:rsidRPr="009115F6">
        <w:rPr>
          <w:szCs w:val="22"/>
        </w:rPr>
        <w:t xml:space="preserve">den: </w:t>
      </w:r>
      <w:r>
        <w:rPr>
          <w:szCs w:val="22"/>
        </w:rPr>
        <w:t>injekční podání</w:t>
      </w:r>
      <w:r w:rsidRPr="009115F6">
        <w:rPr>
          <w:szCs w:val="22"/>
        </w:rPr>
        <w:t xml:space="preserve"> </w:t>
      </w:r>
      <w:proofErr w:type="spellStart"/>
      <w:r w:rsidRPr="009115F6">
        <w:rPr>
          <w:szCs w:val="22"/>
        </w:rPr>
        <w:t>GnRH</w:t>
      </w:r>
      <w:proofErr w:type="spellEnd"/>
      <w:r w:rsidRPr="009115F6">
        <w:rPr>
          <w:szCs w:val="22"/>
        </w:rPr>
        <w:t xml:space="preserve"> (nebo analog</w:t>
      </w:r>
      <w:r>
        <w:rPr>
          <w:szCs w:val="22"/>
        </w:rPr>
        <w:t>u</w:t>
      </w:r>
      <w:r w:rsidRPr="009115F6">
        <w:rPr>
          <w:szCs w:val="22"/>
        </w:rPr>
        <w:t>)</w:t>
      </w:r>
      <w:r>
        <w:rPr>
          <w:szCs w:val="22"/>
        </w:rPr>
        <w:t>.</w:t>
      </w:r>
    </w:p>
    <w:p w14:paraId="1E8352C6" w14:textId="77777777" w:rsidR="007D6210" w:rsidRPr="009115F6" w:rsidRDefault="007D6210" w:rsidP="007D6210">
      <w:pPr>
        <w:ind w:left="284" w:hanging="284"/>
        <w:contextualSpacing/>
        <w:jc w:val="both"/>
        <w:rPr>
          <w:szCs w:val="22"/>
        </w:rPr>
      </w:pPr>
      <w:r w:rsidRPr="009115F6">
        <w:rPr>
          <w:szCs w:val="22"/>
        </w:rPr>
        <w:t>- 16</w:t>
      </w:r>
      <w:r>
        <w:rPr>
          <w:szCs w:val="22"/>
        </w:rPr>
        <w:t xml:space="preserve"> </w:t>
      </w:r>
      <w:r w:rsidRPr="009115F6">
        <w:rPr>
          <w:szCs w:val="22"/>
        </w:rPr>
        <w:t>-</w:t>
      </w:r>
      <w:r>
        <w:rPr>
          <w:szCs w:val="22"/>
        </w:rPr>
        <w:t xml:space="preserve"> </w:t>
      </w:r>
      <w:r w:rsidRPr="009115F6">
        <w:rPr>
          <w:szCs w:val="22"/>
        </w:rPr>
        <w:t>24 hodin poté prov</w:t>
      </w:r>
      <w:r>
        <w:rPr>
          <w:szCs w:val="22"/>
        </w:rPr>
        <w:t>edení umělé</w:t>
      </w:r>
      <w:r w:rsidRPr="009115F6">
        <w:rPr>
          <w:szCs w:val="22"/>
        </w:rPr>
        <w:t xml:space="preserve"> inseminac</w:t>
      </w:r>
      <w:r>
        <w:rPr>
          <w:szCs w:val="22"/>
        </w:rPr>
        <w:t>e</w:t>
      </w:r>
      <w:r w:rsidRPr="009115F6">
        <w:rPr>
          <w:szCs w:val="22"/>
        </w:rPr>
        <w:t>.</w:t>
      </w:r>
    </w:p>
    <w:p w14:paraId="6A30A353" w14:textId="77777777" w:rsidR="00363D11" w:rsidRDefault="00363D11" w:rsidP="00363D11">
      <w:pPr>
        <w:ind w:left="284" w:hanging="284"/>
        <w:contextualSpacing/>
        <w:jc w:val="both"/>
      </w:pPr>
    </w:p>
    <w:p w14:paraId="66F69FDC" w14:textId="77777777" w:rsidR="00363D11" w:rsidRDefault="00363D11" w:rsidP="00363D11">
      <w:pPr>
        <w:pStyle w:val="Odstavecseseznamem"/>
        <w:ind w:left="284" w:hanging="284"/>
        <w:jc w:val="both"/>
        <w:rPr>
          <w:sz w:val="22"/>
          <w:szCs w:val="20"/>
          <w:lang w:val="cs-CZ"/>
        </w:rPr>
      </w:pPr>
      <w:r w:rsidRPr="001B2055">
        <w:rPr>
          <w:sz w:val="22"/>
          <w:szCs w:val="20"/>
          <w:lang w:val="cs-CZ"/>
        </w:rPr>
        <w:t xml:space="preserve">Alternativně u </w:t>
      </w:r>
      <w:r>
        <w:rPr>
          <w:sz w:val="22"/>
          <w:szCs w:val="20"/>
          <w:lang w:val="cs-CZ"/>
        </w:rPr>
        <w:t>cyklujících nebo necyklujících krav a jalovic</w:t>
      </w:r>
      <w:r w:rsidRPr="001B2055">
        <w:rPr>
          <w:sz w:val="22"/>
          <w:szCs w:val="20"/>
          <w:lang w:val="cs-CZ"/>
        </w:rPr>
        <w:t>:</w:t>
      </w:r>
    </w:p>
    <w:p w14:paraId="27CE8076" w14:textId="77777777" w:rsidR="007D6210" w:rsidRPr="00675143" w:rsidRDefault="007D6210" w:rsidP="007D6210">
      <w:pPr>
        <w:pStyle w:val="Odstavecseseznamem"/>
        <w:ind w:left="284" w:hanging="284"/>
        <w:jc w:val="both"/>
        <w:rPr>
          <w:sz w:val="22"/>
          <w:szCs w:val="22"/>
          <w:lang w:val="cs-CZ"/>
        </w:rPr>
      </w:pPr>
      <w:r w:rsidRPr="00675143">
        <w:rPr>
          <w:sz w:val="22"/>
          <w:szCs w:val="22"/>
          <w:lang w:val="cs-CZ"/>
        </w:rPr>
        <w:t xml:space="preserve">- den 0: zavedení </w:t>
      </w:r>
      <w:proofErr w:type="spellStart"/>
      <w:r w:rsidRPr="00675143">
        <w:rPr>
          <w:sz w:val="22"/>
          <w:szCs w:val="22"/>
          <w:lang w:val="cs-CZ"/>
        </w:rPr>
        <w:t>intravaginálního</w:t>
      </w:r>
      <w:proofErr w:type="spellEnd"/>
      <w:r w:rsidRPr="000678D4">
        <w:rPr>
          <w:sz w:val="22"/>
          <w:szCs w:val="22"/>
          <w:lang w:val="cs-CZ"/>
        </w:rPr>
        <w:t xml:space="preserve"> tělíska s progesteronem a </w:t>
      </w:r>
      <w:proofErr w:type="spellStart"/>
      <w:r w:rsidRPr="000678D4">
        <w:rPr>
          <w:sz w:val="22"/>
          <w:szCs w:val="22"/>
        </w:rPr>
        <w:t>injekční</w:t>
      </w:r>
      <w:proofErr w:type="spellEnd"/>
      <w:r w:rsidRPr="000678D4">
        <w:rPr>
          <w:sz w:val="22"/>
          <w:szCs w:val="22"/>
        </w:rPr>
        <w:t xml:space="preserve"> </w:t>
      </w:r>
      <w:proofErr w:type="spellStart"/>
      <w:r w:rsidRPr="000678D4">
        <w:rPr>
          <w:sz w:val="22"/>
          <w:szCs w:val="22"/>
        </w:rPr>
        <w:t>podání</w:t>
      </w:r>
      <w:proofErr w:type="spellEnd"/>
      <w:r w:rsidRPr="00675143">
        <w:rPr>
          <w:sz w:val="22"/>
          <w:szCs w:val="22"/>
          <w:lang w:val="cs-CZ"/>
        </w:rPr>
        <w:t xml:space="preserve"> </w:t>
      </w:r>
      <w:proofErr w:type="spellStart"/>
      <w:r w:rsidRPr="00675143">
        <w:rPr>
          <w:sz w:val="22"/>
          <w:szCs w:val="22"/>
          <w:lang w:val="cs-CZ"/>
        </w:rPr>
        <w:t>GnRH</w:t>
      </w:r>
      <w:proofErr w:type="spellEnd"/>
      <w:r w:rsidRPr="00675143">
        <w:rPr>
          <w:sz w:val="22"/>
          <w:szCs w:val="22"/>
          <w:lang w:val="cs-CZ"/>
        </w:rPr>
        <w:t xml:space="preserve"> (nebo analogu).</w:t>
      </w:r>
    </w:p>
    <w:p w14:paraId="3822EB69" w14:textId="077FDBEF" w:rsidR="007D6210" w:rsidRDefault="007D6210" w:rsidP="007D6210">
      <w:pPr>
        <w:pStyle w:val="Odstavecseseznamem"/>
        <w:ind w:left="284" w:hanging="284"/>
        <w:jc w:val="both"/>
        <w:rPr>
          <w:sz w:val="22"/>
          <w:szCs w:val="20"/>
          <w:lang w:val="cs-CZ"/>
        </w:rPr>
      </w:pPr>
      <w:r w:rsidRPr="001B2055">
        <w:rPr>
          <w:sz w:val="22"/>
          <w:szCs w:val="20"/>
          <w:lang w:val="cs-CZ"/>
        </w:rPr>
        <w:t>-</w:t>
      </w:r>
      <w:r>
        <w:rPr>
          <w:sz w:val="22"/>
          <w:szCs w:val="20"/>
          <w:lang w:val="cs-CZ"/>
        </w:rPr>
        <w:t xml:space="preserve"> 7. d</w:t>
      </w:r>
      <w:r w:rsidRPr="001B2055">
        <w:rPr>
          <w:sz w:val="22"/>
          <w:szCs w:val="20"/>
          <w:lang w:val="cs-CZ"/>
        </w:rPr>
        <w:t xml:space="preserve">en: </w:t>
      </w:r>
      <w:r w:rsidR="007419FB">
        <w:rPr>
          <w:sz w:val="22"/>
          <w:szCs w:val="20"/>
          <w:lang w:val="cs-CZ"/>
        </w:rPr>
        <w:t>vyjmutí</w:t>
      </w:r>
      <w:r>
        <w:rPr>
          <w:sz w:val="22"/>
          <w:szCs w:val="20"/>
          <w:lang w:val="cs-CZ"/>
        </w:rPr>
        <w:t xml:space="preserve"> </w:t>
      </w:r>
      <w:proofErr w:type="spellStart"/>
      <w:r w:rsidRPr="001B2055">
        <w:rPr>
          <w:sz w:val="22"/>
          <w:szCs w:val="20"/>
          <w:lang w:val="cs-CZ"/>
        </w:rPr>
        <w:t>intravaginální</w:t>
      </w:r>
      <w:proofErr w:type="spellEnd"/>
      <w:r w:rsidRPr="001B2055">
        <w:rPr>
          <w:sz w:val="22"/>
          <w:szCs w:val="20"/>
          <w:lang w:val="cs-CZ"/>
        </w:rPr>
        <w:t xml:space="preserve"> </w:t>
      </w:r>
      <w:r>
        <w:rPr>
          <w:sz w:val="22"/>
          <w:szCs w:val="20"/>
          <w:lang w:val="cs-CZ"/>
        </w:rPr>
        <w:t>tělísko</w:t>
      </w:r>
      <w:r w:rsidRPr="001B2055">
        <w:rPr>
          <w:sz w:val="22"/>
          <w:szCs w:val="20"/>
          <w:lang w:val="cs-CZ"/>
        </w:rPr>
        <w:t xml:space="preserve"> a </w:t>
      </w:r>
      <w:r w:rsidR="007419FB">
        <w:rPr>
          <w:sz w:val="22"/>
          <w:szCs w:val="20"/>
          <w:lang w:val="cs-CZ"/>
        </w:rPr>
        <w:t>injekční podání</w:t>
      </w:r>
      <w:r>
        <w:rPr>
          <w:sz w:val="22"/>
          <w:szCs w:val="20"/>
          <w:lang w:val="cs-CZ"/>
        </w:rPr>
        <w:t xml:space="preserve"> </w:t>
      </w:r>
      <w:r w:rsidRPr="001B2055">
        <w:rPr>
          <w:sz w:val="22"/>
          <w:szCs w:val="20"/>
          <w:lang w:val="cs-CZ"/>
        </w:rPr>
        <w:t>d-</w:t>
      </w:r>
      <w:proofErr w:type="spellStart"/>
      <w:r>
        <w:rPr>
          <w:sz w:val="22"/>
          <w:szCs w:val="20"/>
          <w:lang w:val="cs-CZ"/>
        </w:rPr>
        <w:t>k</w:t>
      </w:r>
      <w:r w:rsidRPr="001B2055">
        <w:rPr>
          <w:sz w:val="22"/>
          <w:szCs w:val="20"/>
          <w:lang w:val="cs-CZ"/>
        </w:rPr>
        <w:t>loprostenol</w:t>
      </w:r>
      <w:r w:rsidR="007419FB">
        <w:rPr>
          <w:sz w:val="22"/>
          <w:szCs w:val="20"/>
          <w:lang w:val="cs-CZ"/>
        </w:rPr>
        <w:t>u</w:t>
      </w:r>
      <w:proofErr w:type="spellEnd"/>
      <w:r>
        <w:rPr>
          <w:sz w:val="22"/>
          <w:szCs w:val="20"/>
          <w:lang w:val="cs-CZ"/>
        </w:rPr>
        <w:t xml:space="preserve"> </w:t>
      </w:r>
      <w:r w:rsidRPr="00654E50">
        <w:rPr>
          <w:sz w:val="22"/>
          <w:szCs w:val="20"/>
          <w:lang w:val="cs-CZ"/>
        </w:rPr>
        <w:t>(jedna dávka přípravku)</w:t>
      </w:r>
      <w:r>
        <w:rPr>
          <w:sz w:val="22"/>
          <w:szCs w:val="20"/>
          <w:lang w:val="cs-CZ"/>
        </w:rPr>
        <w:t>.</w:t>
      </w:r>
    </w:p>
    <w:p w14:paraId="2EADEBFE" w14:textId="4F252715" w:rsidR="007D6210" w:rsidRDefault="007D6210" w:rsidP="007D6210">
      <w:pPr>
        <w:pStyle w:val="Odstavecseseznamem"/>
        <w:ind w:left="284" w:hanging="284"/>
        <w:jc w:val="both"/>
        <w:rPr>
          <w:sz w:val="22"/>
          <w:szCs w:val="20"/>
          <w:lang w:val="cs-CZ"/>
        </w:rPr>
      </w:pPr>
      <w:r w:rsidRPr="001B2055">
        <w:rPr>
          <w:sz w:val="22"/>
          <w:szCs w:val="20"/>
          <w:lang w:val="cs-CZ"/>
        </w:rPr>
        <w:t xml:space="preserve">- </w:t>
      </w:r>
      <w:r>
        <w:rPr>
          <w:sz w:val="22"/>
          <w:szCs w:val="20"/>
          <w:lang w:val="cs-CZ"/>
        </w:rPr>
        <w:t>9. d</w:t>
      </w:r>
      <w:r w:rsidRPr="001B2055">
        <w:rPr>
          <w:sz w:val="22"/>
          <w:szCs w:val="20"/>
          <w:lang w:val="cs-CZ"/>
        </w:rPr>
        <w:t xml:space="preserve">en: </w:t>
      </w:r>
      <w:proofErr w:type="spellStart"/>
      <w:r w:rsidRPr="009115F6">
        <w:rPr>
          <w:sz w:val="22"/>
          <w:szCs w:val="22"/>
        </w:rPr>
        <w:t>injekční</w:t>
      </w:r>
      <w:proofErr w:type="spellEnd"/>
      <w:r w:rsidRPr="009115F6">
        <w:rPr>
          <w:sz w:val="22"/>
          <w:szCs w:val="22"/>
        </w:rPr>
        <w:t xml:space="preserve"> </w:t>
      </w:r>
      <w:proofErr w:type="spellStart"/>
      <w:r w:rsidRPr="009115F6">
        <w:rPr>
          <w:sz w:val="22"/>
          <w:szCs w:val="22"/>
        </w:rPr>
        <w:t>podání</w:t>
      </w:r>
      <w:proofErr w:type="spellEnd"/>
      <w:r w:rsidRPr="001B2055">
        <w:rPr>
          <w:sz w:val="22"/>
          <w:szCs w:val="20"/>
          <w:lang w:val="cs-CZ"/>
        </w:rPr>
        <w:t xml:space="preserve"> </w:t>
      </w:r>
      <w:proofErr w:type="spellStart"/>
      <w:r w:rsidRPr="001B2055">
        <w:rPr>
          <w:sz w:val="22"/>
          <w:szCs w:val="20"/>
          <w:lang w:val="cs-CZ"/>
        </w:rPr>
        <w:t>GnRH</w:t>
      </w:r>
      <w:proofErr w:type="spellEnd"/>
      <w:r w:rsidRPr="001B2055">
        <w:rPr>
          <w:sz w:val="22"/>
          <w:szCs w:val="20"/>
          <w:lang w:val="cs-CZ"/>
        </w:rPr>
        <w:t xml:space="preserve"> (nebo analog</w:t>
      </w:r>
      <w:r w:rsidR="007419FB">
        <w:rPr>
          <w:sz w:val="22"/>
          <w:szCs w:val="20"/>
          <w:lang w:val="cs-CZ"/>
        </w:rPr>
        <w:t>u</w:t>
      </w:r>
      <w:r w:rsidRPr="001B2055">
        <w:rPr>
          <w:sz w:val="22"/>
          <w:szCs w:val="20"/>
          <w:lang w:val="cs-CZ"/>
        </w:rPr>
        <w:t>)</w:t>
      </w:r>
    </w:p>
    <w:p w14:paraId="614348BC" w14:textId="7940C076" w:rsidR="007D6210" w:rsidRDefault="007D6210" w:rsidP="007D6210">
      <w:pPr>
        <w:pStyle w:val="Odstavecseseznamem"/>
        <w:ind w:left="284" w:hanging="284"/>
        <w:jc w:val="both"/>
        <w:rPr>
          <w:sz w:val="22"/>
          <w:szCs w:val="20"/>
          <w:lang w:val="cs-CZ"/>
        </w:rPr>
      </w:pPr>
      <w:r w:rsidRPr="001B2055">
        <w:rPr>
          <w:sz w:val="22"/>
          <w:szCs w:val="20"/>
          <w:lang w:val="cs-CZ"/>
        </w:rPr>
        <w:t>- 16</w:t>
      </w:r>
      <w:r>
        <w:rPr>
          <w:sz w:val="22"/>
          <w:szCs w:val="20"/>
          <w:lang w:val="cs-CZ"/>
        </w:rPr>
        <w:t xml:space="preserve"> </w:t>
      </w:r>
      <w:r w:rsidRPr="001B2055">
        <w:rPr>
          <w:sz w:val="22"/>
          <w:szCs w:val="20"/>
          <w:lang w:val="cs-CZ"/>
        </w:rPr>
        <w:t>-</w:t>
      </w:r>
      <w:r>
        <w:rPr>
          <w:sz w:val="22"/>
          <w:szCs w:val="20"/>
          <w:lang w:val="cs-CZ"/>
        </w:rPr>
        <w:t xml:space="preserve"> </w:t>
      </w:r>
      <w:r w:rsidRPr="001B2055">
        <w:rPr>
          <w:sz w:val="22"/>
          <w:szCs w:val="20"/>
          <w:lang w:val="cs-CZ"/>
        </w:rPr>
        <w:t xml:space="preserve">24 hodin </w:t>
      </w:r>
      <w:r>
        <w:rPr>
          <w:sz w:val="22"/>
          <w:szCs w:val="20"/>
          <w:lang w:val="cs-CZ"/>
        </w:rPr>
        <w:t xml:space="preserve">poté </w:t>
      </w:r>
      <w:r w:rsidRPr="001B2055">
        <w:rPr>
          <w:sz w:val="22"/>
          <w:szCs w:val="20"/>
          <w:lang w:val="cs-CZ"/>
        </w:rPr>
        <w:t>prov</w:t>
      </w:r>
      <w:r>
        <w:rPr>
          <w:sz w:val="22"/>
          <w:szCs w:val="20"/>
          <w:lang w:val="cs-CZ"/>
        </w:rPr>
        <w:t>edení umělé inseminace</w:t>
      </w:r>
      <w:r w:rsidRPr="001B2055">
        <w:rPr>
          <w:sz w:val="22"/>
          <w:szCs w:val="20"/>
          <w:lang w:val="cs-CZ"/>
        </w:rPr>
        <w:t>.</w:t>
      </w:r>
    </w:p>
    <w:p w14:paraId="6D22DBDD" w14:textId="77777777" w:rsidR="00036CAB" w:rsidRPr="001B2055" w:rsidRDefault="00036CAB" w:rsidP="00036CAB">
      <w:pPr>
        <w:pStyle w:val="Odstavecseseznamem"/>
        <w:ind w:left="284" w:hanging="284"/>
        <w:jc w:val="both"/>
        <w:rPr>
          <w:lang w:val="cs-CZ"/>
        </w:rPr>
      </w:pPr>
    </w:p>
    <w:p w14:paraId="20F71414" w14:textId="008C54D7" w:rsidR="007D6210" w:rsidRPr="00273586" w:rsidRDefault="00036CAB" w:rsidP="007D6210">
      <w:pPr>
        <w:ind w:left="142" w:hanging="142"/>
        <w:contextualSpacing/>
        <w:jc w:val="both"/>
      </w:pPr>
      <w:r w:rsidRPr="00D13AEE">
        <w:rPr>
          <w:b/>
        </w:rPr>
        <w:t xml:space="preserve">- </w:t>
      </w:r>
      <w:r>
        <w:rPr>
          <w:b/>
        </w:rPr>
        <w:t xml:space="preserve">Vyvolání </w:t>
      </w:r>
      <w:r w:rsidRPr="00D13AEE">
        <w:rPr>
          <w:b/>
        </w:rPr>
        <w:t xml:space="preserve">porodu: </w:t>
      </w:r>
      <w:r w:rsidR="007D6210" w:rsidRPr="009115F6">
        <w:t>pod</w:t>
      </w:r>
      <w:r w:rsidR="007D6210">
        <w:t>ání</w:t>
      </w:r>
      <w:r w:rsidR="007D6210">
        <w:rPr>
          <w:b/>
        </w:rPr>
        <w:t xml:space="preserve"> </w:t>
      </w:r>
      <w:r w:rsidR="007D6210" w:rsidRPr="00273586">
        <w:t>jedn</w:t>
      </w:r>
      <w:r w:rsidR="007D6210">
        <w:t>é</w:t>
      </w:r>
      <w:r w:rsidR="007D6210" w:rsidRPr="00273586">
        <w:t xml:space="preserve"> dávk</w:t>
      </w:r>
      <w:r w:rsidR="007D6210">
        <w:t>y</w:t>
      </w:r>
      <w:r w:rsidR="007D6210" w:rsidRPr="00273586">
        <w:t xml:space="preserve"> přípravku. </w:t>
      </w:r>
      <w:r w:rsidR="007D6210">
        <w:t xml:space="preserve"> </w:t>
      </w:r>
      <w:r w:rsidR="007D6210" w:rsidRPr="00273586">
        <w:t xml:space="preserve">K porodu obvykle dochází během 30-60 hodin </w:t>
      </w:r>
      <w:r w:rsidR="007D6210">
        <w:t>po ošetření</w:t>
      </w:r>
      <w:r w:rsidR="007D6210" w:rsidRPr="00273586">
        <w:t>.</w:t>
      </w:r>
    </w:p>
    <w:p w14:paraId="2347B2D5" w14:textId="77777777" w:rsidR="00036CAB" w:rsidRDefault="00036CAB" w:rsidP="000678D4">
      <w:pPr>
        <w:ind w:left="142" w:hanging="142"/>
        <w:contextualSpacing/>
        <w:jc w:val="both"/>
      </w:pPr>
    </w:p>
    <w:p w14:paraId="6C3F1168" w14:textId="2D33E218" w:rsidR="007D6210" w:rsidRDefault="00036CAB" w:rsidP="007D6210">
      <w:pPr>
        <w:ind w:left="142" w:hanging="142"/>
        <w:contextualSpacing/>
        <w:jc w:val="both"/>
      </w:pPr>
      <w:r w:rsidRPr="00273586">
        <w:rPr>
          <w:b/>
        </w:rPr>
        <w:t xml:space="preserve">- </w:t>
      </w:r>
      <w:r w:rsidR="004C55A7">
        <w:rPr>
          <w:b/>
        </w:rPr>
        <w:t>Ovariální dysfunkce</w:t>
      </w:r>
      <w:r w:rsidRPr="007E62FC">
        <w:rPr>
          <w:b/>
        </w:rPr>
        <w:t xml:space="preserve"> (</w:t>
      </w:r>
      <w:r w:rsidR="00FA2D68">
        <w:rPr>
          <w:b/>
        </w:rPr>
        <w:t>perzistentní</w:t>
      </w:r>
      <w:r w:rsidR="00FA2D68" w:rsidRPr="007E62FC">
        <w:rPr>
          <w:b/>
        </w:rPr>
        <w:t xml:space="preserve"> </w:t>
      </w:r>
      <w:r w:rsidRPr="007E62FC">
        <w:rPr>
          <w:b/>
          <w:i/>
        </w:rPr>
        <w:t>corpus luteum</w:t>
      </w:r>
      <w:r w:rsidRPr="007E62FC">
        <w:rPr>
          <w:b/>
        </w:rPr>
        <w:t xml:space="preserve">, </w:t>
      </w:r>
      <w:proofErr w:type="spellStart"/>
      <w:r w:rsidRPr="007E62FC">
        <w:rPr>
          <w:b/>
        </w:rPr>
        <w:t>luteální</w:t>
      </w:r>
      <w:proofErr w:type="spellEnd"/>
      <w:r w:rsidRPr="007E62FC">
        <w:rPr>
          <w:b/>
        </w:rPr>
        <w:t xml:space="preserve"> cysta</w:t>
      </w:r>
      <w:r w:rsidRPr="00273586">
        <w:rPr>
          <w:b/>
        </w:rPr>
        <w:t xml:space="preserve">): </w:t>
      </w:r>
      <w:r w:rsidR="007D6210">
        <w:t>pokud je zjištěna přítomnost žlutého tělíska</w:t>
      </w:r>
      <w:r w:rsidR="007D6210" w:rsidRPr="00273586">
        <w:t xml:space="preserve">, podá se dávka přípravku a </w:t>
      </w:r>
      <w:r w:rsidR="007D6210">
        <w:t>následně se inseminuje při první říji po injekčním podání</w:t>
      </w:r>
      <w:r w:rsidR="007D6210" w:rsidRPr="00273586">
        <w:t xml:space="preserve">. </w:t>
      </w:r>
      <w:r w:rsidR="007D6210" w:rsidRPr="009E7825">
        <w:rPr>
          <w:lang w:eastAsia="es-ES"/>
        </w:rPr>
        <w:t xml:space="preserve">Pokud není zřejmá říje, provede se gynekologické vyšetření a </w:t>
      </w:r>
      <w:r w:rsidR="007D6210">
        <w:rPr>
          <w:lang w:eastAsia="es-ES"/>
        </w:rPr>
        <w:t xml:space="preserve">injekční </w:t>
      </w:r>
      <w:r w:rsidR="007D6210" w:rsidRPr="009E7825">
        <w:rPr>
          <w:lang w:eastAsia="es-ES"/>
        </w:rPr>
        <w:t>podání se opakuje 11 dní po prvním podání. Inseminace musí být vždy provedena 72 – 96 hodin po injek</w:t>
      </w:r>
      <w:r w:rsidR="007D6210">
        <w:rPr>
          <w:lang w:eastAsia="es-ES"/>
        </w:rPr>
        <w:t>čním podání.</w:t>
      </w:r>
    </w:p>
    <w:p w14:paraId="0D90DCEF" w14:textId="77777777" w:rsidR="00036CAB" w:rsidRPr="00273586" w:rsidRDefault="00036CAB" w:rsidP="007D6210">
      <w:pPr>
        <w:ind w:left="142" w:hanging="142"/>
        <w:contextualSpacing/>
        <w:jc w:val="both"/>
      </w:pPr>
    </w:p>
    <w:p w14:paraId="097884AF" w14:textId="4212F9EF" w:rsidR="00036CAB" w:rsidRPr="00926345" w:rsidRDefault="00036CAB" w:rsidP="00036CAB">
      <w:pPr>
        <w:ind w:left="142" w:hanging="142"/>
        <w:contextualSpacing/>
        <w:jc w:val="both"/>
      </w:pPr>
      <w:r w:rsidRPr="00926345">
        <w:rPr>
          <w:b/>
        </w:rPr>
        <w:t>- Klinick</w:t>
      </w:r>
      <w:r>
        <w:rPr>
          <w:b/>
        </w:rPr>
        <w:t>é</w:t>
      </w:r>
      <w:r w:rsidRPr="00926345">
        <w:rPr>
          <w:b/>
        </w:rPr>
        <w:t xml:space="preserve"> endometritid</w:t>
      </w:r>
      <w:r>
        <w:rPr>
          <w:b/>
        </w:rPr>
        <w:t>y</w:t>
      </w:r>
      <w:r w:rsidRPr="00926345">
        <w:rPr>
          <w:b/>
        </w:rPr>
        <w:t xml:space="preserve"> s přítomností funkčního </w:t>
      </w:r>
      <w:r w:rsidRPr="00926345">
        <w:rPr>
          <w:b/>
          <w:i/>
        </w:rPr>
        <w:t>corpus luteum,</w:t>
      </w:r>
      <w:r w:rsidRPr="00926345">
        <w:rPr>
          <w:b/>
        </w:rPr>
        <w:t xml:space="preserve"> </w:t>
      </w:r>
      <w:proofErr w:type="spellStart"/>
      <w:r w:rsidRPr="00926345">
        <w:rPr>
          <w:b/>
        </w:rPr>
        <w:t>pyometra</w:t>
      </w:r>
      <w:proofErr w:type="spellEnd"/>
      <w:r w:rsidRPr="00926345">
        <w:rPr>
          <w:b/>
        </w:rPr>
        <w:t xml:space="preserve">: </w:t>
      </w:r>
      <w:r w:rsidR="00EE34A0" w:rsidRPr="00926345">
        <w:t>pod</w:t>
      </w:r>
      <w:r w:rsidR="007419FB">
        <w:t>á se</w:t>
      </w:r>
      <w:r w:rsidR="00EE34A0">
        <w:t xml:space="preserve"> </w:t>
      </w:r>
      <w:r w:rsidR="00EE34A0" w:rsidRPr="00926345">
        <w:t>jedn</w:t>
      </w:r>
      <w:r w:rsidR="007419FB">
        <w:t>a</w:t>
      </w:r>
      <w:r w:rsidR="00EE34A0" w:rsidRPr="00926345">
        <w:t xml:space="preserve"> dávk</w:t>
      </w:r>
      <w:r w:rsidR="007419FB">
        <w:t>a</w:t>
      </w:r>
      <w:r w:rsidR="00EE34A0" w:rsidRPr="00926345">
        <w:t xml:space="preserve"> přípravku. </w:t>
      </w:r>
      <w:r w:rsidR="00EE34A0">
        <w:t>V případě potřeby se léčba po 10 dnech opakuje</w:t>
      </w:r>
      <w:r w:rsidRPr="00926345">
        <w:t>.</w:t>
      </w:r>
    </w:p>
    <w:p w14:paraId="6F86E877" w14:textId="77777777" w:rsidR="00036CAB" w:rsidRDefault="00036CAB" w:rsidP="00036CAB">
      <w:pPr>
        <w:ind w:left="142" w:hanging="142"/>
        <w:contextualSpacing/>
        <w:jc w:val="both"/>
        <w:rPr>
          <w:b/>
        </w:rPr>
      </w:pPr>
    </w:p>
    <w:p w14:paraId="49CFCC55" w14:textId="3164A7E8" w:rsidR="00036CAB" w:rsidRDefault="00036CAB" w:rsidP="008F6CDF">
      <w:pPr>
        <w:ind w:left="142" w:hanging="142"/>
        <w:contextualSpacing/>
        <w:jc w:val="both"/>
      </w:pPr>
      <w:r w:rsidRPr="00EC1B98">
        <w:rPr>
          <w:b/>
        </w:rPr>
        <w:t xml:space="preserve">- </w:t>
      </w:r>
      <w:r w:rsidR="007D6210">
        <w:rPr>
          <w:b/>
        </w:rPr>
        <w:t>Zpožděná involuce dělohy</w:t>
      </w:r>
      <w:r w:rsidR="007D6210" w:rsidRPr="00EC1B98">
        <w:rPr>
          <w:b/>
        </w:rPr>
        <w:t>:</w:t>
      </w:r>
      <w:r w:rsidR="004C1E55" w:rsidRPr="00EC1B98">
        <w:rPr>
          <w:b/>
        </w:rPr>
        <w:t xml:space="preserve"> </w:t>
      </w:r>
      <w:r w:rsidR="004C1E55">
        <w:t>aplikuje se jedna dávka přípravku</w:t>
      </w:r>
      <w:r w:rsidR="004C1E55" w:rsidRPr="00D41F23">
        <w:t xml:space="preserve">, a pokud </w:t>
      </w:r>
      <w:r w:rsidR="004C1E55">
        <w:t>se uzná za nezbytné</w:t>
      </w:r>
      <w:r w:rsidR="004C1E55" w:rsidRPr="00D41F23">
        <w:t xml:space="preserve">, </w:t>
      </w:r>
      <w:r w:rsidR="004C1E55">
        <w:t>provede</w:t>
      </w:r>
      <w:r w:rsidR="004C1E55" w:rsidRPr="00F76888">
        <w:t xml:space="preserve"> </w:t>
      </w:r>
      <w:r w:rsidR="004C1E55">
        <w:t>se jedno nebo dvě po sobě jdoucí ošetření ve 24 hodinových intervalech</w:t>
      </w:r>
      <w:r w:rsidR="008F6CDF">
        <w:t>.</w:t>
      </w:r>
    </w:p>
    <w:p w14:paraId="7626CC0C" w14:textId="77777777" w:rsidR="008F6CDF" w:rsidRPr="00D41F23" w:rsidRDefault="008F6CDF" w:rsidP="008F6CDF">
      <w:pPr>
        <w:ind w:left="142" w:hanging="142"/>
        <w:contextualSpacing/>
        <w:jc w:val="both"/>
      </w:pPr>
    </w:p>
    <w:p w14:paraId="43DEACCC" w14:textId="2A6BBD6E" w:rsidR="00036CAB" w:rsidRPr="00D41F23" w:rsidRDefault="00036CAB" w:rsidP="00036CAB">
      <w:pPr>
        <w:ind w:left="709" w:hanging="709"/>
        <w:contextualSpacing/>
        <w:jc w:val="both"/>
      </w:pPr>
      <w:r w:rsidRPr="00EC1B98">
        <w:rPr>
          <w:b/>
        </w:rPr>
        <w:t xml:space="preserve">- </w:t>
      </w:r>
      <w:r>
        <w:rPr>
          <w:b/>
        </w:rPr>
        <w:t xml:space="preserve">Vyvolání </w:t>
      </w:r>
      <w:r w:rsidR="00BC71F8">
        <w:rPr>
          <w:b/>
        </w:rPr>
        <w:t>potratu</w:t>
      </w:r>
      <w:r w:rsidRPr="00EC1B98">
        <w:rPr>
          <w:b/>
        </w:rPr>
        <w:t xml:space="preserve">: </w:t>
      </w:r>
      <w:r w:rsidR="004C1E55">
        <w:t>podá se jedna dávka přípravku v první polovině březosti</w:t>
      </w:r>
      <w:r w:rsidRPr="00D41F23">
        <w:t>.</w:t>
      </w:r>
    </w:p>
    <w:p w14:paraId="5097F8BB" w14:textId="77777777" w:rsidR="00036CAB" w:rsidRDefault="00036CAB" w:rsidP="00036CAB">
      <w:pPr>
        <w:ind w:left="709"/>
        <w:contextualSpacing/>
        <w:jc w:val="both"/>
        <w:rPr>
          <w:b/>
        </w:rPr>
      </w:pPr>
    </w:p>
    <w:p w14:paraId="712E09FA" w14:textId="73D08319" w:rsidR="00036CAB" w:rsidRPr="00674144" w:rsidRDefault="00036CAB" w:rsidP="00036CAB">
      <w:pPr>
        <w:ind w:left="142" w:hanging="142"/>
        <w:contextualSpacing/>
        <w:jc w:val="both"/>
      </w:pPr>
      <w:r w:rsidRPr="00EC1B98">
        <w:rPr>
          <w:b/>
        </w:rPr>
        <w:t xml:space="preserve">- Mumifikovaný plod: </w:t>
      </w:r>
      <w:r w:rsidRPr="00674144">
        <w:t>vy</w:t>
      </w:r>
      <w:r w:rsidR="003A12AA">
        <w:t>puzení</w:t>
      </w:r>
      <w:r w:rsidRPr="00674144">
        <w:t xml:space="preserve"> plodu je pozorováno během 3 - 4 dnů po</w:t>
      </w:r>
      <w:r>
        <w:t xml:space="preserve"> </w:t>
      </w:r>
      <w:r w:rsidRPr="00674144">
        <w:t>podání jedné dávky přípravku.</w:t>
      </w:r>
    </w:p>
    <w:p w14:paraId="0E41B92E" w14:textId="77777777" w:rsidR="00036CAB" w:rsidRDefault="00036CAB" w:rsidP="00036CAB">
      <w:pPr>
        <w:ind w:left="709"/>
        <w:contextualSpacing/>
        <w:jc w:val="both"/>
        <w:rPr>
          <w:b/>
        </w:rPr>
      </w:pPr>
    </w:p>
    <w:p w14:paraId="0A69C8D8" w14:textId="77777777" w:rsidR="00036CAB" w:rsidRDefault="00036CAB" w:rsidP="00036CAB">
      <w:pPr>
        <w:contextualSpacing/>
        <w:jc w:val="both"/>
        <w:rPr>
          <w:b/>
        </w:rPr>
      </w:pPr>
      <w:r>
        <w:rPr>
          <w:b/>
        </w:rPr>
        <w:t>KLISNY</w:t>
      </w:r>
      <w:r w:rsidRPr="00C0580B">
        <w:rPr>
          <w:b/>
        </w:rPr>
        <w:t>:</w:t>
      </w:r>
    </w:p>
    <w:p w14:paraId="174AC39D" w14:textId="5E9EABCC" w:rsidR="00036CAB" w:rsidRPr="00C0580B" w:rsidRDefault="007419FB" w:rsidP="00036CAB">
      <w:pPr>
        <w:ind w:left="0" w:firstLine="0"/>
        <w:contextualSpacing/>
        <w:jc w:val="both"/>
      </w:pPr>
      <w:r>
        <w:t>K</w:t>
      </w:r>
      <w:r w:rsidRPr="00C0580B">
        <w:t xml:space="preserve"> </w:t>
      </w:r>
      <w:r w:rsidR="004C1E55">
        <w:t xml:space="preserve">indukci </w:t>
      </w:r>
      <w:proofErr w:type="spellStart"/>
      <w:r w:rsidR="00036CAB" w:rsidRPr="00C0580B">
        <w:t>luteolýzy</w:t>
      </w:r>
      <w:proofErr w:type="spellEnd"/>
      <w:r w:rsidR="00036CAB" w:rsidRPr="00C0580B">
        <w:t xml:space="preserve"> u klisen s funkčním </w:t>
      </w:r>
      <w:r w:rsidR="004C1E55" w:rsidRPr="000678D4">
        <w:rPr>
          <w:i/>
        </w:rPr>
        <w:t>corpus luteum</w:t>
      </w:r>
      <w:r w:rsidR="00036CAB">
        <w:t xml:space="preserve">: </w:t>
      </w:r>
      <w:r w:rsidR="004C1E55" w:rsidRPr="00C0580B">
        <w:t>pod</w:t>
      </w:r>
      <w:r>
        <w:t>á se</w:t>
      </w:r>
      <w:r w:rsidR="004C1E55" w:rsidRPr="00C0580B">
        <w:t xml:space="preserve"> </w:t>
      </w:r>
      <w:r w:rsidR="00036CAB" w:rsidRPr="00C0580B">
        <w:t>jedn</w:t>
      </w:r>
      <w:r w:rsidR="00036CAB">
        <w:t xml:space="preserve">orázově </w:t>
      </w:r>
      <w:r w:rsidR="00036CAB" w:rsidRPr="00C0580B">
        <w:t>1 ml p</w:t>
      </w:r>
      <w:r w:rsidR="00036CAB">
        <w:t>řípravku pro toto</w:t>
      </w:r>
      <w:r w:rsidR="00036CAB" w:rsidRPr="00C0580B">
        <w:t xml:space="preserve"> (</w:t>
      </w:r>
      <w:r w:rsidR="004C1E55">
        <w:t xml:space="preserve">což odpovídá </w:t>
      </w:r>
      <w:r w:rsidR="00036CAB" w:rsidRPr="00C0580B">
        <w:t>75 µg d-</w:t>
      </w:r>
      <w:proofErr w:type="spellStart"/>
      <w:r w:rsidR="004C1E55">
        <w:t>k</w:t>
      </w:r>
      <w:r w:rsidR="004C1E55" w:rsidRPr="00C0580B">
        <w:t>loprostenolu</w:t>
      </w:r>
      <w:proofErr w:type="spellEnd"/>
      <w:r w:rsidR="00036CAB" w:rsidRPr="00C0580B">
        <w:t>).</w:t>
      </w:r>
    </w:p>
    <w:p w14:paraId="2A3F19E8" w14:textId="77777777" w:rsidR="00036CAB" w:rsidRPr="00F94F47" w:rsidRDefault="00036CAB" w:rsidP="00036CAB">
      <w:pPr>
        <w:ind w:left="1069"/>
        <w:contextualSpacing/>
        <w:jc w:val="both"/>
      </w:pPr>
    </w:p>
    <w:p w14:paraId="51D191C7" w14:textId="77777777" w:rsidR="00036CAB" w:rsidRPr="00F94F47" w:rsidRDefault="00036CAB" w:rsidP="00036CAB">
      <w:pPr>
        <w:ind w:left="709" w:hanging="709"/>
        <w:contextualSpacing/>
        <w:jc w:val="both"/>
      </w:pPr>
      <w:r>
        <w:rPr>
          <w:b/>
        </w:rPr>
        <w:t>PRASNICE</w:t>
      </w:r>
      <w:r w:rsidRPr="00F94F47">
        <w:rPr>
          <w:b/>
        </w:rPr>
        <w:t>:</w:t>
      </w:r>
      <w:r w:rsidRPr="00F94F47">
        <w:t xml:space="preserve"> </w:t>
      </w:r>
    </w:p>
    <w:p w14:paraId="26CED20A" w14:textId="275CB5A0" w:rsidR="007D6210" w:rsidRDefault="007419FB" w:rsidP="007D6210">
      <w:pPr>
        <w:ind w:left="0" w:firstLine="0"/>
        <w:jc w:val="both"/>
      </w:pPr>
      <w:r>
        <w:t>K</w:t>
      </w:r>
      <w:r w:rsidR="007D6210" w:rsidRPr="009A1184">
        <w:t xml:space="preserve"> </w:t>
      </w:r>
      <w:r w:rsidR="007D6210">
        <w:t xml:space="preserve">vyvolání </w:t>
      </w:r>
      <w:r w:rsidR="007D6210" w:rsidRPr="009A1184">
        <w:t xml:space="preserve">porodu u prasnic: </w:t>
      </w:r>
      <w:r>
        <w:t>podá se</w:t>
      </w:r>
      <w:r w:rsidR="007D6210">
        <w:t xml:space="preserve"> </w:t>
      </w:r>
      <w:r w:rsidR="007D6210" w:rsidRPr="009A1184">
        <w:t>1 ml veterinárního léčivého přípravku, což odpovídá 75 mikrogramům d-</w:t>
      </w:r>
      <w:proofErr w:type="spellStart"/>
      <w:r w:rsidR="007D6210">
        <w:t>k</w:t>
      </w:r>
      <w:r w:rsidR="007D6210" w:rsidRPr="009A1184">
        <w:t>loprostenolu</w:t>
      </w:r>
      <w:proofErr w:type="spellEnd"/>
      <w:r w:rsidR="007D6210" w:rsidRPr="009A1184">
        <w:t xml:space="preserve"> </w:t>
      </w:r>
      <w:r w:rsidR="007D6210">
        <w:t>pro toto</w:t>
      </w:r>
      <w:r w:rsidR="007D6210" w:rsidRPr="009A1184">
        <w:t xml:space="preserve">, intramuskulárně, </w:t>
      </w:r>
      <w:r w:rsidR="007D6210">
        <w:t>ne dříve než</w:t>
      </w:r>
      <w:r w:rsidR="007D6210" w:rsidRPr="009A1184">
        <w:t xml:space="preserve"> 114</w:t>
      </w:r>
      <w:r w:rsidR="007D6210">
        <w:t>.</w:t>
      </w:r>
      <w:r w:rsidR="007D6210" w:rsidRPr="009A1184">
        <w:t xml:space="preserve"> d</w:t>
      </w:r>
      <w:r w:rsidR="007D6210">
        <w:t>en</w:t>
      </w:r>
      <w:r w:rsidR="007D6210" w:rsidRPr="009A1184">
        <w:t xml:space="preserve"> </w:t>
      </w:r>
      <w:r w:rsidR="007D6210">
        <w:t>březosti</w:t>
      </w:r>
      <w:r w:rsidR="007D6210" w:rsidRPr="009A1184">
        <w:t xml:space="preserve">. </w:t>
      </w:r>
      <w:r w:rsidR="007D6210" w:rsidRPr="00F76888">
        <w:t>Injek</w:t>
      </w:r>
      <w:r w:rsidR="007D6210">
        <w:t>ční podání</w:t>
      </w:r>
      <w:r w:rsidR="007D6210" w:rsidRPr="00F76888">
        <w:t xml:space="preserve"> </w:t>
      </w:r>
      <w:r>
        <w:t>může být opakováno</w:t>
      </w:r>
      <w:r w:rsidR="007D6210" w:rsidRPr="00F76888">
        <w:t xml:space="preserve"> </w:t>
      </w:r>
      <w:r w:rsidR="007D6210" w:rsidRPr="009A1184">
        <w:t>po 6 hodinách.</w:t>
      </w:r>
    </w:p>
    <w:p w14:paraId="04305080" w14:textId="77777777" w:rsidR="008F6CDF" w:rsidRDefault="008F6CDF" w:rsidP="008F6CDF">
      <w:pPr>
        <w:ind w:left="0" w:firstLine="0"/>
        <w:jc w:val="both"/>
      </w:pPr>
    </w:p>
    <w:p w14:paraId="1E1B88FA" w14:textId="44CBF8FC" w:rsidR="00036CAB" w:rsidRDefault="00036CAB" w:rsidP="00036CAB">
      <w:pPr>
        <w:tabs>
          <w:tab w:val="left" w:pos="851"/>
        </w:tabs>
        <w:ind w:left="0" w:firstLine="0"/>
        <w:jc w:val="both"/>
      </w:pPr>
      <w:r w:rsidRPr="009A1184">
        <w:t xml:space="preserve">Gumová zátka </w:t>
      </w:r>
      <w:r w:rsidR="004C1E55">
        <w:t>na lahvičce</w:t>
      </w:r>
      <w:r w:rsidR="004C1E55" w:rsidRPr="009A1184">
        <w:t xml:space="preserve"> </w:t>
      </w:r>
      <w:r w:rsidRPr="009A1184">
        <w:t xml:space="preserve">může být bezpečně propíchnuta až 20krát. </w:t>
      </w:r>
      <w:r w:rsidR="004C1E55">
        <w:t>Jinak</w:t>
      </w:r>
      <w:r w:rsidRPr="009A1184">
        <w:t xml:space="preserve"> by mělo být pro injekční lahvičky o objemu 100 ml používáno automatické injekční </w:t>
      </w:r>
      <w:r>
        <w:t xml:space="preserve">zařízení </w:t>
      </w:r>
      <w:r w:rsidRPr="009A1184">
        <w:t>nebo vhodné odtahovací jehly, aby se zabránilo nadměrnému propíchnutí uzávěru.</w:t>
      </w:r>
    </w:p>
    <w:p w14:paraId="392C1318" w14:textId="77777777" w:rsidR="00036CAB" w:rsidRPr="00F30D3F" w:rsidRDefault="00036CAB" w:rsidP="001751C8"/>
    <w:p w14:paraId="11EB89DE" w14:textId="77777777" w:rsidR="00554D84" w:rsidRPr="00F30D3F" w:rsidRDefault="00554D84" w:rsidP="006B7975">
      <w:r w:rsidRPr="006B7975">
        <w:rPr>
          <w:b/>
          <w:highlight w:val="lightGray"/>
        </w:rPr>
        <w:t>9.</w:t>
      </w:r>
      <w:r w:rsidRPr="00F30D3F">
        <w:rPr>
          <w:b/>
        </w:rPr>
        <w:tab/>
        <w:t>POKYNY PRO SPRÁVNÉ PODÁNÍ</w:t>
      </w:r>
    </w:p>
    <w:p w14:paraId="1414B2A3" w14:textId="77777777" w:rsidR="00554D84" w:rsidRPr="00F30D3F" w:rsidRDefault="00554D84" w:rsidP="006B7975"/>
    <w:p w14:paraId="561BC24E" w14:textId="03AE119D" w:rsidR="00554D84" w:rsidRPr="00F30D3F" w:rsidRDefault="00036CAB" w:rsidP="006B7975">
      <w:r>
        <w:t>Žádné.</w:t>
      </w:r>
    </w:p>
    <w:p w14:paraId="01FA10EB" w14:textId="77777777" w:rsidR="00401AB8" w:rsidRPr="00F30D3F" w:rsidRDefault="00401AB8" w:rsidP="006B7975"/>
    <w:p w14:paraId="0670C92E" w14:textId="10487A50" w:rsidR="00AC7328" w:rsidRDefault="00554D84" w:rsidP="006B7975">
      <w:pPr>
        <w:rPr>
          <w:b/>
        </w:rPr>
      </w:pPr>
      <w:r w:rsidRPr="006B7975">
        <w:rPr>
          <w:b/>
          <w:highlight w:val="lightGray"/>
        </w:rPr>
        <w:t>10.</w:t>
      </w:r>
      <w:r w:rsidRPr="00F30D3F">
        <w:rPr>
          <w:b/>
        </w:rPr>
        <w:tab/>
        <w:t>OCHRANN</w:t>
      </w:r>
      <w:r w:rsidR="005C4F31">
        <w:rPr>
          <w:b/>
        </w:rPr>
        <w:t>Á(</w:t>
      </w:r>
      <w:r w:rsidR="00F45F6F" w:rsidRPr="00F30D3F">
        <w:rPr>
          <w:b/>
        </w:rPr>
        <w:t>É</w:t>
      </w:r>
      <w:r w:rsidR="005C4F31">
        <w:rPr>
          <w:b/>
        </w:rPr>
        <w:t>)</w:t>
      </w:r>
      <w:r w:rsidRPr="00F30D3F">
        <w:rPr>
          <w:b/>
        </w:rPr>
        <w:t xml:space="preserve"> LHŮT</w:t>
      </w:r>
      <w:r w:rsidR="005C4F31">
        <w:rPr>
          <w:b/>
        </w:rPr>
        <w:t>A(</w:t>
      </w:r>
      <w:r w:rsidR="00F45F6F" w:rsidRPr="00F30D3F">
        <w:rPr>
          <w:b/>
        </w:rPr>
        <w:t>Y</w:t>
      </w:r>
      <w:r w:rsidR="005C4F31">
        <w:rPr>
          <w:b/>
        </w:rPr>
        <w:t>)</w:t>
      </w:r>
    </w:p>
    <w:p w14:paraId="345A40B4" w14:textId="77777777" w:rsidR="00AC7328" w:rsidRDefault="00AC7328" w:rsidP="006B7975">
      <w:pPr>
        <w:rPr>
          <w:b/>
        </w:rPr>
      </w:pPr>
    </w:p>
    <w:p w14:paraId="1FA69413" w14:textId="159195A6" w:rsidR="00AC7328" w:rsidRPr="00467B37" w:rsidRDefault="00AC7328" w:rsidP="00AC7328">
      <w:pPr>
        <w:rPr>
          <w:u w:val="single"/>
        </w:rPr>
      </w:pPr>
      <w:r w:rsidRPr="00467B37">
        <w:rPr>
          <w:u w:val="single"/>
        </w:rPr>
        <w:t>Skot</w:t>
      </w:r>
    </w:p>
    <w:p w14:paraId="6FF0C5C2" w14:textId="601BBCE1" w:rsidR="005C4F31" w:rsidRPr="00467B37" w:rsidRDefault="00AC7328" w:rsidP="005C4F31">
      <w:r w:rsidRPr="00467B37">
        <w:t xml:space="preserve">Maso: </w:t>
      </w:r>
      <w:r w:rsidR="005C4F31">
        <w:t>Bez ochranných lhůt.</w:t>
      </w:r>
    </w:p>
    <w:p w14:paraId="5BEB9607" w14:textId="77777777" w:rsidR="005C4F31" w:rsidRPr="00467B37" w:rsidRDefault="00AC7328" w:rsidP="005C4F31">
      <w:r w:rsidRPr="003172B1">
        <w:t xml:space="preserve">Mléko: </w:t>
      </w:r>
      <w:r w:rsidR="005C4F31">
        <w:t>Bez ochranných lhůt.</w:t>
      </w:r>
    </w:p>
    <w:p w14:paraId="13CAE1E4" w14:textId="77777777" w:rsidR="00AC7328" w:rsidRPr="003172B1" w:rsidRDefault="00AC7328" w:rsidP="00AC7328"/>
    <w:p w14:paraId="6948B11C" w14:textId="77777777" w:rsidR="00AC7328" w:rsidRPr="00C826C1" w:rsidRDefault="00AC7328" w:rsidP="00AC7328">
      <w:pPr>
        <w:rPr>
          <w:u w:val="single"/>
          <w:lang w:val="it-IT"/>
        </w:rPr>
      </w:pPr>
      <w:r w:rsidRPr="00C826C1">
        <w:rPr>
          <w:u w:val="single"/>
          <w:lang w:val="it-IT"/>
        </w:rPr>
        <w:t>Prasata</w:t>
      </w:r>
    </w:p>
    <w:p w14:paraId="24BF6261" w14:textId="79A25A6B" w:rsidR="00AC7328" w:rsidRPr="00C826C1" w:rsidRDefault="00AC7328" w:rsidP="00AC7328">
      <w:pPr>
        <w:rPr>
          <w:lang w:val="it-IT"/>
        </w:rPr>
      </w:pPr>
      <w:r w:rsidRPr="00C826C1">
        <w:rPr>
          <w:lang w:val="it-IT"/>
        </w:rPr>
        <w:t>Maso: 1 den</w:t>
      </w:r>
    </w:p>
    <w:p w14:paraId="5A828FC8" w14:textId="77777777" w:rsidR="00FC1BF8" w:rsidRPr="00C826C1" w:rsidRDefault="00FC1BF8" w:rsidP="00AC7328">
      <w:pPr>
        <w:rPr>
          <w:lang w:val="it-IT"/>
        </w:rPr>
      </w:pPr>
    </w:p>
    <w:p w14:paraId="45675B90" w14:textId="77777777" w:rsidR="00AC7328" w:rsidRPr="004E3F7D" w:rsidRDefault="00AC7328" w:rsidP="00AC7328">
      <w:pPr>
        <w:rPr>
          <w:u w:val="single"/>
          <w:lang w:val="it-IT"/>
        </w:rPr>
      </w:pPr>
      <w:r w:rsidRPr="004E3F7D">
        <w:rPr>
          <w:u w:val="single"/>
          <w:lang w:val="it-IT"/>
        </w:rPr>
        <w:t>Koně</w:t>
      </w:r>
    </w:p>
    <w:p w14:paraId="29307A02" w14:textId="46723E82" w:rsidR="00AC7328" w:rsidRPr="004E3F7D" w:rsidRDefault="00AC7328" w:rsidP="00AC7328">
      <w:pPr>
        <w:rPr>
          <w:lang w:val="it-IT"/>
        </w:rPr>
      </w:pPr>
      <w:r w:rsidRPr="004E3F7D">
        <w:rPr>
          <w:lang w:val="it-IT"/>
        </w:rPr>
        <w:t>Maso: 2 dny</w:t>
      </w:r>
    </w:p>
    <w:p w14:paraId="43C55846" w14:textId="2DC4F740" w:rsidR="00AC7328" w:rsidRPr="004E3F7D" w:rsidRDefault="00AC7328" w:rsidP="00AC7328">
      <w:pPr>
        <w:rPr>
          <w:lang w:val="it-IT"/>
        </w:rPr>
      </w:pPr>
      <w:r w:rsidRPr="004E3F7D">
        <w:rPr>
          <w:lang w:val="it-IT"/>
        </w:rPr>
        <w:t xml:space="preserve">Mléko: </w:t>
      </w:r>
      <w:r w:rsidR="005C4F31">
        <w:t>Bez ochranných lhůt.</w:t>
      </w:r>
    </w:p>
    <w:p w14:paraId="7167AE08" w14:textId="2BE9687D" w:rsidR="00554D84" w:rsidRPr="00F30D3F" w:rsidRDefault="00554D84" w:rsidP="006B7975"/>
    <w:p w14:paraId="13814F77" w14:textId="77777777" w:rsidR="00554D84" w:rsidRPr="00F30D3F" w:rsidRDefault="00554D84" w:rsidP="006B7975">
      <w:r w:rsidRPr="006B7975">
        <w:rPr>
          <w:b/>
          <w:highlight w:val="lightGray"/>
        </w:rPr>
        <w:t>11.</w:t>
      </w:r>
      <w:r w:rsidRPr="00F30D3F">
        <w:rPr>
          <w:b/>
        </w:rPr>
        <w:tab/>
        <w:t>ZVLÁŠTNÍ OPATŘENÍ PRO UCHOVÁVÁNÍ</w:t>
      </w:r>
    </w:p>
    <w:p w14:paraId="62D24931" w14:textId="77777777" w:rsidR="00554D84" w:rsidRPr="00F30D3F" w:rsidRDefault="00554D84" w:rsidP="006B7975"/>
    <w:p w14:paraId="384EC926" w14:textId="77777777" w:rsidR="00554D84" w:rsidRPr="00F30D3F" w:rsidRDefault="00554D84" w:rsidP="006B7975">
      <w:r w:rsidRPr="00F30D3F">
        <w:t xml:space="preserve">Uchovávat mimo </w:t>
      </w:r>
      <w:r w:rsidR="00C36E0D" w:rsidRPr="00F30D3F">
        <w:t xml:space="preserve">dohled a </w:t>
      </w:r>
      <w:r w:rsidRPr="00F30D3F">
        <w:t>dosah dětí.</w:t>
      </w:r>
    </w:p>
    <w:p w14:paraId="06C532A3" w14:textId="102CC883" w:rsidR="00554D84" w:rsidRPr="00F30D3F" w:rsidRDefault="00554D84" w:rsidP="006B7975">
      <w:pPr>
        <w:ind w:right="-318"/>
      </w:pPr>
      <w:r w:rsidRPr="00F30D3F">
        <w:t>Uchovávejte při teplotě do 25</w:t>
      </w:r>
      <w:r w:rsidRPr="00F30D3F">
        <w:sym w:font="Symbol" w:char="F0B0"/>
      </w:r>
      <w:r w:rsidRPr="00F30D3F">
        <w:t>C</w:t>
      </w:r>
      <w:r w:rsidR="00845E74">
        <w:t xml:space="preserve">. </w:t>
      </w:r>
    </w:p>
    <w:p w14:paraId="16B5ABB1" w14:textId="5C0D45C9" w:rsidR="00554D84" w:rsidRPr="00F30D3F" w:rsidRDefault="00554D84" w:rsidP="006B7975">
      <w:pPr>
        <w:ind w:right="-318"/>
      </w:pPr>
      <w:r w:rsidRPr="00F30D3F">
        <w:t xml:space="preserve">Uchovávejte </w:t>
      </w:r>
      <w:r w:rsidR="00845E74">
        <w:t xml:space="preserve">lahvičku </w:t>
      </w:r>
      <w:r w:rsidRPr="00F30D3F">
        <w:t>v krabičce,</w:t>
      </w:r>
      <w:r w:rsidR="00845E74">
        <w:t xml:space="preserve"> </w:t>
      </w:r>
      <w:r w:rsidRPr="00F30D3F">
        <w:t>aby byl</w:t>
      </w:r>
      <w:r w:rsidR="00294D9B" w:rsidRPr="00F30D3F">
        <w:t>a</w:t>
      </w:r>
      <w:r w:rsidR="00845E74">
        <w:t xml:space="preserve"> </w:t>
      </w:r>
      <w:r w:rsidRPr="00F30D3F">
        <w:t>chráněn</w:t>
      </w:r>
      <w:r w:rsidR="00294D9B" w:rsidRPr="00F30D3F">
        <w:t>a</w:t>
      </w:r>
      <w:r w:rsidR="00845E74">
        <w:t xml:space="preserve"> </w:t>
      </w:r>
      <w:r w:rsidRPr="00F30D3F">
        <w:t>před světlem</w:t>
      </w:r>
      <w:r w:rsidR="00845E74">
        <w:t xml:space="preserve">. </w:t>
      </w:r>
    </w:p>
    <w:p w14:paraId="14188CBA" w14:textId="28DF8203" w:rsidR="00554D84" w:rsidRPr="00F30D3F" w:rsidRDefault="00554D84" w:rsidP="00845E74">
      <w:pPr>
        <w:ind w:left="0" w:right="-2" w:firstLine="0"/>
        <w:jc w:val="both"/>
      </w:pPr>
      <w:r w:rsidRPr="00F30D3F">
        <w:t xml:space="preserve">Nepoužívejte </w:t>
      </w:r>
      <w:r w:rsidR="00ED08CE" w:rsidRPr="00F30D3F">
        <w:t xml:space="preserve">tento veterinární léčivý přípravek </w:t>
      </w:r>
      <w:r w:rsidRPr="00F30D3F">
        <w:t>po uplynutí doby použitelnost uvedené na etiketě</w:t>
      </w:r>
      <w:r w:rsidR="00845E74">
        <w:t xml:space="preserve"> a </w:t>
      </w:r>
      <w:r w:rsidRPr="00F30D3F">
        <w:t>krabičce</w:t>
      </w:r>
      <w:r w:rsidR="00845E74">
        <w:t xml:space="preserve"> </w:t>
      </w:r>
      <w:r w:rsidRPr="00F30D3F">
        <w:t xml:space="preserve">po </w:t>
      </w:r>
      <w:r w:rsidR="00845E74">
        <w:t xml:space="preserve">„EXP“. </w:t>
      </w:r>
      <w:r w:rsidR="00DF1B51" w:rsidRPr="00F30D3F">
        <w:t>Doba použitelnosti končí posledním dnem v uvedeném měsíci.</w:t>
      </w:r>
    </w:p>
    <w:p w14:paraId="0CDB6CF4" w14:textId="77777777" w:rsidR="00554D84" w:rsidRPr="00F30D3F" w:rsidRDefault="00554D84" w:rsidP="006B7975">
      <w:pPr>
        <w:ind w:left="0" w:right="-2" w:firstLine="0"/>
      </w:pPr>
    </w:p>
    <w:p w14:paraId="58EF74A7" w14:textId="4AB6C8F7" w:rsidR="00554D84" w:rsidRPr="00F30D3F" w:rsidRDefault="00554D84" w:rsidP="006B7975">
      <w:pPr>
        <w:ind w:left="0" w:right="-2" w:firstLine="0"/>
      </w:pPr>
      <w:r w:rsidRPr="00F30D3F">
        <w:t xml:space="preserve">Doba použitelnosti po prvním otevření </w:t>
      </w:r>
      <w:r w:rsidR="004A4A2C" w:rsidRPr="00F30D3F">
        <w:t>vnitřního obalu</w:t>
      </w:r>
      <w:r w:rsidR="00DF1B51" w:rsidRPr="00F30D3F">
        <w:t xml:space="preserve">: </w:t>
      </w:r>
      <w:r w:rsidR="00845E74">
        <w:t xml:space="preserve">28 dní. </w:t>
      </w:r>
    </w:p>
    <w:p w14:paraId="37103D2A" w14:textId="7F91C4FC" w:rsidR="00DF1B51" w:rsidRPr="00F30D3F" w:rsidRDefault="00845E74" w:rsidP="00845E74">
      <w:pPr>
        <w:ind w:left="0" w:firstLine="0"/>
        <w:jc w:val="both"/>
      </w:pPr>
      <w:r w:rsidRPr="00845E74">
        <w:t xml:space="preserve">Při prvním otevření </w:t>
      </w:r>
      <w:r w:rsidR="00EF1308">
        <w:t xml:space="preserve">lahvičky </w:t>
      </w:r>
      <w:r w:rsidR="00235C72">
        <w:t xml:space="preserve">stanovte </w:t>
      </w:r>
      <w:r w:rsidRPr="00845E74">
        <w:t>datum</w:t>
      </w:r>
      <w:r w:rsidR="00235C72">
        <w:t xml:space="preserve"> likvidace zbylého množství přípravku </w:t>
      </w:r>
      <w:r w:rsidRPr="00845E74">
        <w:t>v</w:t>
      </w:r>
      <w:r w:rsidR="00235C72">
        <w:t xml:space="preserve"> tomto obalu a to na základě </w:t>
      </w:r>
      <w:r w:rsidRPr="00845E74">
        <w:t xml:space="preserve">doby použitelnosti </w:t>
      </w:r>
      <w:r w:rsidR="00235C72">
        <w:t xml:space="preserve">po prvním otevření </w:t>
      </w:r>
      <w:r w:rsidRPr="00845E74">
        <w:t xml:space="preserve">uvedené v této příbalové informaci. </w:t>
      </w:r>
      <w:r w:rsidR="008D0E84" w:rsidRPr="008D0E84">
        <w:t>Toto datum napište na místo k tomu určené na etiketě</w:t>
      </w:r>
    </w:p>
    <w:p w14:paraId="050741BD" w14:textId="77777777" w:rsidR="00EA67B0" w:rsidRPr="00F30D3F" w:rsidRDefault="00EA67B0" w:rsidP="006B7975">
      <w:pPr>
        <w:ind w:left="0" w:right="-318" w:firstLine="0"/>
      </w:pPr>
    </w:p>
    <w:p w14:paraId="02719C19" w14:textId="77777777"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12.</w:t>
      </w:r>
      <w:r w:rsidRPr="00F30D3F">
        <w:rPr>
          <w:b/>
        </w:rPr>
        <w:tab/>
        <w:t>ZVLÁŠTNÍ UPOZORNĚNÍ</w:t>
      </w:r>
    </w:p>
    <w:p w14:paraId="5B7E138B" w14:textId="77777777" w:rsidR="00554D84" w:rsidRPr="00F30D3F" w:rsidRDefault="00554D84" w:rsidP="006B7975"/>
    <w:p w14:paraId="2A00F6E3" w14:textId="3494273F" w:rsidR="00DF1B51" w:rsidRDefault="00DF1B51" w:rsidP="006B7975">
      <w:pPr>
        <w:rPr>
          <w:szCs w:val="22"/>
          <w:u w:val="single"/>
        </w:rPr>
      </w:pPr>
      <w:r w:rsidRPr="00F30D3F">
        <w:rPr>
          <w:szCs w:val="22"/>
          <w:u w:val="single"/>
        </w:rPr>
        <w:t>Zvláštní upozornění pro každý cílový druh</w:t>
      </w:r>
      <w:r w:rsidR="00235C72">
        <w:rPr>
          <w:szCs w:val="22"/>
          <w:u w:val="single"/>
        </w:rPr>
        <w:t>:</w:t>
      </w:r>
    </w:p>
    <w:p w14:paraId="32B26D2F" w14:textId="52C5D160" w:rsidR="00235C72" w:rsidRDefault="00235C72" w:rsidP="006B7975">
      <w:pPr>
        <w:rPr>
          <w:szCs w:val="22"/>
          <w:u w:val="single"/>
        </w:rPr>
      </w:pPr>
    </w:p>
    <w:p w14:paraId="26E94983" w14:textId="4BB3E3B4" w:rsidR="00235C72" w:rsidRDefault="00235C72" w:rsidP="00235C72">
      <w:pPr>
        <w:ind w:left="0" w:firstLine="0"/>
        <w:jc w:val="both"/>
      </w:pPr>
      <w:r w:rsidRPr="00DA62CF">
        <w:t xml:space="preserve">Odezva krav na synchronizační protokoly není homogenní ani mezi stády, ani v rámci stejného stáda a může se lišit v závislosti na fyziologickém stavu zvířete v době </w:t>
      </w:r>
      <w:r w:rsidRPr="00467B37">
        <w:t>léčby (</w:t>
      </w:r>
      <w:r w:rsidR="008F6CDF" w:rsidRPr="00F76888">
        <w:t xml:space="preserve">citlivost a funkční stav </w:t>
      </w:r>
      <w:r w:rsidR="008F6CDF" w:rsidRPr="003E1CA5">
        <w:rPr>
          <w:i/>
        </w:rPr>
        <w:t>corpus luteum</w:t>
      </w:r>
      <w:r w:rsidRPr="00467B37">
        <w:t>, věk, fyzick</w:t>
      </w:r>
      <w:r w:rsidR="00290E91" w:rsidRPr="00467B37">
        <w:t>á</w:t>
      </w:r>
      <w:r w:rsidRPr="00467B37">
        <w:t xml:space="preserve"> </w:t>
      </w:r>
      <w:r w:rsidR="00290E91" w:rsidRPr="00467B37">
        <w:t>kondice</w:t>
      </w:r>
      <w:r w:rsidRPr="00467B37">
        <w:t>, interval od otelení atd.).</w:t>
      </w:r>
    </w:p>
    <w:p w14:paraId="5EB5F543" w14:textId="77777777" w:rsidR="00235C72" w:rsidRPr="00F30D3F" w:rsidRDefault="00235C72" w:rsidP="00235C72"/>
    <w:p w14:paraId="77507F89" w14:textId="278A22BD" w:rsidR="00235C72" w:rsidRPr="00F30D3F" w:rsidRDefault="00235C72" w:rsidP="00235C72">
      <w:pPr>
        <w:rPr>
          <w:u w:val="single"/>
        </w:rPr>
      </w:pPr>
      <w:r w:rsidRPr="00F30D3F">
        <w:rPr>
          <w:u w:val="single"/>
        </w:rPr>
        <w:t>Zvláštní opatření pro použití u zvířat</w:t>
      </w:r>
      <w:r w:rsidR="00972694">
        <w:rPr>
          <w:u w:val="single"/>
        </w:rPr>
        <w:t>:</w:t>
      </w:r>
    </w:p>
    <w:p w14:paraId="66399085" w14:textId="77777777" w:rsidR="00235C72" w:rsidRDefault="00235C72" w:rsidP="00235C72"/>
    <w:p w14:paraId="14DB90A6" w14:textId="77777777" w:rsidR="007D6210" w:rsidRDefault="007D6210" w:rsidP="007D6210">
      <w:pPr>
        <w:ind w:left="0" w:firstLine="0"/>
        <w:jc w:val="both"/>
      </w:pPr>
      <w:r>
        <w:t xml:space="preserve">Vyvolání </w:t>
      </w:r>
      <w:r w:rsidRPr="001909B2">
        <w:t xml:space="preserve">porodu </w:t>
      </w:r>
      <w:r>
        <w:t>nebo</w:t>
      </w:r>
      <w:r w:rsidRPr="001909B2">
        <w:t xml:space="preserve"> potratu může zvýšit riziko komplikací, </w:t>
      </w:r>
      <w:r>
        <w:t>zadržení</w:t>
      </w:r>
      <w:r w:rsidRPr="001909B2">
        <w:t xml:space="preserve"> placenty, úmrtí plodu a </w:t>
      </w:r>
      <w:r>
        <w:t>metritis. Ke snížení rizika</w:t>
      </w:r>
      <w:r w:rsidRPr="001909B2">
        <w:t xml:space="preserve"> anaerobních infekcí, které mohou souviset s farmakologickými vlastnostmi prostaglandinů, je třeba </w:t>
      </w:r>
      <w:r>
        <w:t xml:space="preserve">dbát na to, aby nedošlo k injekčnímu podání do kontaminovaných oblastí kůže. </w:t>
      </w:r>
      <w:r w:rsidRPr="001909B2">
        <w:t>Před podáním důkladně očist</w:t>
      </w:r>
      <w:r>
        <w:t>it</w:t>
      </w:r>
      <w:r w:rsidRPr="001909B2">
        <w:t xml:space="preserve"> a dezinfik</w:t>
      </w:r>
      <w:r>
        <w:t>ovat</w:t>
      </w:r>
      <w:r w:rsidRPr="001909B2">
        <w:t xml:space="preserve"> místa </w:t>
      </w:r>
      <w:r>
        <w:t xml:space="preserve">injekčního podání. </w:t>
      </w:r>
    </w:p>
    <w:p w14:paraId="4648EF78" w14:textId="77777777" w:rsidR="007D6210" w:rsidRDefault="007D6210" w:rsidP="007D6210">
      <w:pPr>
        <w:ind w:left="0" w:firstLine="0"/>
        <w:jc w:val="both"/>
      </w:pPr>
      <w:r w:rsidRPr="001909B2">
        <w:t xml:space="preserve">V případě </w:t>
      </w:r>
      <w:r>
        <w:t xml:space="preserve">vyvolání říje </w:t>
      </w:r>
      <w:r w:rsidRPr="001909B2">
        <w:t>u krav</w:t>
      </w:r>
      <w:r>
        <w:t xml:space="preserve"> je nutná od 2. dne po injekčním podání odpovídající detekce říje</w:t>
      </w:r>
      <w:r w:rsidRPr="001909B2">
        <w:t>.</w:t>
      </w:r>
    </w:p>
    <w:p w14:paraId="7717AD26" w14:textId="77777777" w:rsidR="007D6210" w:rsidRPr="00F30D3F" w:rsidRDefault="007D6210" w:rsidP="007D6210">
      <w:pPr>
        <w:ind w:left="0" w:firstLine="0"/>
        <w:jc w:val="both"/>
      </w:pPr>
      <w:r>
        <w:t xml:space="preserve">Vyvolání </w:t>
      </w:r>
      <w:r w:rsidRPr="001909B2">
        <w:t>porodu u prasnic před 114</w:t>
      </w:r>
      <w:r>
        <w:t>. dnem</w:t>
      </w:r>
      <w:r w:rsidRPr="001909B2">
        <w:t xml:space="preserve"> </w:t>
      </w:r>
      <w:r>
        <w:t xml:space="preserve">březosti </w:t>
      </w:r>
      <w:r w:rsidRPr="001909B2">
        <w:t>může</w:t>
      </w:r>
      <w:r>
        <w:t xml:space="preserve"> zvýšit riziko</w:t>
      </w:r>
      <w:r w:rsidRPr="001909B2">
        <w:t xml:space="preserve"> </w:t>
      </w:r>
      <w:r>
        <w:t>narození</w:t>
      </w:r>
      <w:r w:rsidRPr="001909B2">
        <w:t xml:space="preserve"> </w:t>
      </w:r>
      <w:r>
        <w:t xml:space="preserve">mrtvého </w:t>
      </w:r>
      <w:r w:rsidRPr="001909B2">
        <w:t xml:space="preserve">plodu a </w:t>
      </w:r>
      <w:r>
        <w:t>zvýšit počet prasnic, u nichž bude při porodu nutná manuální asistence</w:t>
      </w:r>
      <w:r w:rsidRPr="001909B2">
        <w:t>.</w:t>
      </w:r>
    </w:p>
    <w:p w14:paraId="5FA2BA22" w14:textId="77777777" w:rsidR="00235C72" w:rsidRDefault="00235C72" w:rsidP="00235C72">
      <w:pPr>
        <w:jc w:val="both"/>
      </w:pPr>
    </w:p>
    <w:p w14:paraId="1AEB99DB" w14:textId="7963848C" w:rsidR="00235C72" w:rsidRDefault="00235C72" w:rsidP="000678D4">
      <w:pPr>
        <w:keepNext/>
        <w:rPr>
          <w:u w:val="single"/>
        </w:rPr>
      </w:pPr>
      <w:r w:rsidRPr="00F30D3F">
        <w:rPr>
          <w:u w:val="single"/>
        </w:rPr>
        <w:t>Zvláštní opatření určené osobám, které podávají veterinární léčivý přípravek zvířatům</w:t>
      </w:r>
      <w:r w:rsidR="00972694">
        <w:rPr>
          <w:u w:val="single"/>
        </w:rPr>
        <w:t>:</w:t>
      </w:r>
    </w:p>
    <w:p w14:paraId="79E0F188" w14:textId="77777777" w:rsidR="00972694" w:rsidRPr="00F30D3F" w:rsidRDefault="00972694" w:rsidP="000678D4">
      <w:pPr>
        <w:keepNext/>
        <w:rPr>
          <w:u w:val="single"/>
        </w:rPr>
      </w:pPr>
    </w:p>
    <w:p w14:paraId="7628E9BC" w14:textId="77777777" w:rsidR="00235C72" w:rsidRDefault="00235C72" w:rsidP="00235C72">
      <w:pPr>
        <w:autoSpaceDE w:val="0"/>
        <w:autoSpaceDN w:val="0"/>
        <w:adjustRightInd w:val="0"/>
        <w:ind w:left="0" w:firstLine="0"/>
        <w:jc w:val="both"/>
      </w:pPr>
      <w:r w:rsidRPr="00DB6FAC">
        <w:t>Prostaglandiny typu F2</w:t>
      </w:r>
      <w:r>
        <w:t xml:space="preserve">α </w:t>
      </w:r>
      <w:r w:rsidRPr="00DB6FAC">
        <w:t>mohou být absorbovány kůží a mohou způsobit bronchospasmus nebo potrat.</w:t>
      </w:r>
    </w:p>
    <w:p w14:paraId="1A9BBC26" w14:textId="1FCFBD92" w:rsidR="00235C72" w:rsidRDefault="00235C72" w:rsidP="00235C72">
      <w:pPr>
        <w:autoSpaceDE w:val="0"/>
        <w:autoSpaceDN w:val="0"/>
        <w:adjustRightInd w:val="0"/>
        <w:ind w:left="0" w:firstLine="0"/>
        <w:jc w:val="both"/>
      </w:pPr>
      <w:r w:rsidRPr="00DB6FAC">
        <w:t>Těhotné ženy, ženy v</w:t>
      </w:r>
      <w:r w:rsidR="00210753">
        <w:t> plodném věku</w:t>
      </w:r>
      <w:r w:rsidRPr="00DB6FAC">
        <w:t>, astmatici a lidé s bronchiálním nebo jiným respiračním onemocněním</w:t>
      </w:r>
      <w:r>
        <w:t>,</w:t>
      </w:r>
      <w:r w:rsidRPr="00DB6FAC">
        <w:t xml:space="preserve"> by se měli při podávání přípravku vyhnout kontaktu </w:t>
      </w:r>
      <w:r w:rsidR="00210753">
        <w:t xml:space="preserve">s ním </w:t>
      </w:r>
      <w:r w:rsidRPr="00DB6FAC">
        <w:t xml:space="preserve">nebo nosit </w:t>
      </w:r>
      <w:r>
        <w:t xml:space="preserve">jednorázové </w:t>
      </w:r>
      <w:r w:rsidRPr="00DB6FAC">
        <w:t>nepropustné rukavice.</w:t>
      </w:r>
      <w:r>
        <w:t xml:space="preserve"> Při manipulaci s přípravkem </w:t>
      </w:r>
      <w:r w:rsidR="00302F87">
        <w:t xml:space="preserve">zabraňte náhodnému </w:t>
      </w:r>
      <w:proofErr w:type="spellStart"/>
      <w:r w:rsidR="00302F87">
        <w:t>samopodání</w:t>
      </w:r>
      <w:proofErr w:type="spellEnd"/>
      <w:r w:rsidR="00302F87">
        <w:t xml:space="preserve"> injekce</w:t>
      </w:r>
      <w:r w:rsidR="00AA50A2">
        <w:t xml:space="preserve"> nebo </w:t>
      </w:r>
      <w:r>
        <w:t>kontaktu s kůží.</w:t>
      </w:r>
    </w:p>
    <w:p w14:paraId="638DB22D" w14:textId="68139A20" w:rsidR="00235C72" w:rsidRDefault="00235C72" w:rsidP="00235C72">
      <w:pPr>
        <w:autoSpaceDE w:val="0"/>
        <w:autoSpaceDN w:val="0"/>
        <w:adjustRightInd w:val="0"/>
        <w:ind w:left="0" w:firstLine="0"/>
        <w:jc w:val="both"/>
      </w:pPr>
      <w:r>
        <w:t xml:space="preserve">V případě náhodného </w:t>
      </w:r>
      <w:r w:rsidR="00AA50A2">
        <w:t>potřísnění</w:t>
      </w:r>
      <w:r>
        <w:t xml:space="preserve"> kůž</w:t>
      </w:r>
      <w:r w:rsidR="00AA50A2">
        <w:t>e</w:t>
      </w:r>
      <w:r>
        <w:t xml:space="preserve"> je třeba zasažené místo </w:t>
      </w:r>
      <w:r w:rsidR="00AA50A2">
        <w:t>ihned</w:t>
      </w:r>
      <w:r>
        <w:t xml:space="preserve"> omýt mýdlem a vodou. </w:t>
      </w:r>
    </w:p>
    <w:p w14:paraId="5B862621" w14:textId="2AE1F3CB" w:rsidR="00DF4F9D" w:rsidRDefault="00DF4F9D" w:rsidP="00DF4F9D">
      <w:pPr>
        <w:autoSpaceDE w:val="0"/>
        <w:autoSpaceDN w:val="0"/>
        <w:adjustRightInd w:val="0"/>
        <w:ind w:left="0" w:firstLine="0"/>
        <w:jc w:val="both"/>
      </w:pPr>
      <w:r>
        <w:t xml:space="preserve">Pokud by při náhodném vdechnutí nebo injekci došlo k dušnosti, vyhledejte lékařskou pomoc a ukažte příbalovou informaci nebo etiketu </w:t>
      </w:r>
      <w:r w:rsidR="00777EAE">
        <w:t xml:space="preserve">praktickému </w:t>
      </w:r>
      <w:r>
        <w:t>lékaři.</w:t>
      </w:r>
    </w:p>
    <w:p w14:paraId="1F62B3BD" w14:textId="77777777" w:rsidR="00235C72" w:rsidRPr="00F30D3F" w:rsidRDefault="00235C72" w:rsidP="006B7975">
      <w:pPr>
        <w:rPr>
          <w:szCs w:val="22"/>
        </w:rPr>
      </w:pPr>
    </w:p>
    <w:p w14:paraId="0CBFD590" w14:textId="4E765F79" w:rsidR="00DF1B51" w:rsidRDefault="00DF1B51" w:rsidP="006B7975">
      <w:pPr>
        <w:rPr>
          <w:szCs w:val="22"/>
        </w:rPr>
      </w:pPr>
      <w:r w:rsidRPr="00F30D3F">
        <w:rPr>
          <w:szCs w:val="22"/>
          <w:u w:val="single"/>
        </w:rPr>
        <w:t>Březost</w:t>
      </w:r>
      <w:r w:rsidR="00DF4F9D">
        <w:rPr>
          <w:szCs w:val="22"/>
          <w:u w:val="single"/>
        </w:rPr>
        <w:t xml:space="preserve"> a l</w:t>
      </w:r>
      <w:r w:rsidR="00A121C4" w:rsidRPr="00F30D3F">
        <w:rPr>
          <w:szCs w:val="22"/>
          <w:u w:val="single"/>
        </w:rPr>
        <w:t>aktace</w:t>
      </w:r>
      <w:r w:rsidRPr="00F30D3F">
        <w:rPr>
          <w:szCs w:val="22"/>
        </w:rPr>
        <w:t>:</w:t>
      </w:r>
    </w:p>
    <w:p w14:paraId="2E397582" w14:textId="64C0687C" w:rsidR="00DF4F9D" w:rsidRDefault="00DF4F9D" w:rsidP="006B7975">
      <w:pPr>
        <w:rPr>
          <w:szCs w:val="22"/>
        </w:rPr>
      </w:pPr>
    </w:p>
    <w:p w14:paraId="5BD1728A" w14:textId="54226593" w:rsidR="00DF4F9D" w:rsidRPr="00F30D3F" w:rsidRDefault="00DF4F9D" w:rsidP="00DF4F9D">
      <w:r w:rsidRPr="00D03E19">
        <w:t xml:space="preserve">Nepoužívat u březích samic, pokud není žádoucí vyvolat </w:t>
      </w:r>
      <w:r w:rsidR="00541DBF">
        <w:t>ukončení</w:t>
      </w:r>
      <w:r w:rsidRPr="00D03E19">
        <w:t xml:space="preserve"> březosti.</w:t>
      </w:r>
    </w:p>
    <w:p w14:paraId="0D2408AE" w14:textId="77777777" w:rsidR="00DF4F9D" w:rsidRPr="00F30D3F" w:rsidRDefault="00DF4F9D" w:rsidP="00DF4F9D">
      <w:r>
        <w:t>Přípravek l</w:t>
      </w:r>
      <w:r w:rsidRPr="00F30D3F">
        <w:t xml:space="preserve">ze použít </w:t>
      </w:r>
      <w:r>
        <w:t xml:space="preserve">bezpečně </w:t>
      </w:r>
      <w:r w:rsidRPr="00F30D3F">
        <w:t xml:space="preserve">během </w:t>
      </w:r>
      <w:r>
        <w:t>laktace.</w:t>
      </w:r>
    </w:p>
    <w:p w14:paraId="44754712" w14:textId="77777777" w:rsidR="00DF4F9D" w:rsidRPr="00F30D3F" w:rsidRDefault="00DF4F9D" w:rsidP="006B7975">
      <w:pPr>
        <w:rPr>
          <w:szCs w:val="22"/>
        </w:rPr>
      </w:pPr>
    </w:p>
    <w:p w14:paraId="6E5C19FF" w14:textId="70DD0389" w:rsidR="00DF1B51" w:rsidRDefault="00A121C4" w:rsidP="000678D4">
      <w:pPr>
        <w:keepNext/>
        <w:rPr>
          <w:szCs w:val="22"/>
          <w:u w:val="single"/>
        </w:rPr>
      </w:pPr>
      <w:r w:rsidRPr="00F30D3F">
        <w:rPr>
          <w:szCs w:val="22"/>
          <w:u w:val="single"/>
        </w:rPr>
        <w:t>Interakce s dalšími léčivými přípravky a další formy interakce</w:t>
      </w:r>
      <w:r w:rsidR="00DF1B51" w:rsidRPr="00F30D3F">
        <w:rPr>
          <w:szCs w:val="22"/>
          <w:u w:val="single"/>
        </w:rPr>
        <w:t>:</w:t>
      </w:r>
    </w:p>
    <w:p w14:paraId="69DDA0FE" w14:textId="0A07304E" w:rsidR="00DF4F9D" w:rsidRDefault="00DF4F9D" w:rsidP="000678D4">
      <w:pPr>
        <w:keepNext/>
        <w:rPr>
          <w:szCs w:val="22"/>
          <w:u w:val="single"/>
        </w:rPr>
      </w:pPr>
    </w:p>
    <w:p w14:paraId="5C81C2FA" w14:textId="7EB90EBE" w:rsidR="00DF4F9D" w:rsidRPr="00F30D3F" w:rsidRDefault="00DF4F9D" w:rsidP="00DF4F9D">
      <w:pPr>
        <w:ind w:left="0" w:firstLine="0"/>
        <w:jc w:val="both"/>
      </w:pPr>
      <w:r w:rsidRPr="00204DF8">
        <w:t>Nepodáv</w:t>
      </w:r>
      <w:r w:rsidR="007419FB">
        <w:t>at</w:t>
      </w:r>
      <w:r w:rsidRPr="00204DF8">
        <w:t xml:space="preserve"> přípravek </w:t>
      </w:r>
      <w:r w:rsidR="004C1E55">
        <w:t>současně</w:t>
      </w:r>
      <w:r w:rsidR="004C1E55" w:rsidRPr="00204DF8">
        <w:t xml:space="preserve"> </w:t>
      </w:r>
      <w:r w:rsidRPr="00204DF8">
        <w:t xml:space="preserve">s nesteroidními protizánětlivými léky, protože inhibují </w:t>
      </w:r>
      <w:r w:rsidR="004C1E55">
        <w:t xml:space="preserve">endogenní </w:t>
      </w:r>
      <w:r w:rsidRPr="00204DF8">
        <w:t xml:space="preserve">syntézu prostaglandinů. Po podání přípravku může být zvýšena aktivita </w:t>
      </w:r>
      <w:r w:rsidR="004C1E55">
        <w:t xml:space="preserve">jiných </w:t>
      </w:r>
      <w:proofErr w:type="spellStart"/>
      <w:r w:rsidR="004C1E55">
        <w:t>oxytocinových</w:t>
      </w:r>
      <w:proofErr w:type="spellEnd"/>
      <w:r w:rsidR="004C1E55">
        <w:t xml:space="preserve"> přípravků</w:t>
      </w:r>
      <w:r w:rsidRPr="00204DF8">
        <w:t>.</w:t>
      </w:r>
    </w:p>
    <w:p w14:paraId="5E5E4E89" w14:textId="77777777" w:rsidR="00DF1B51" w:rsidRPr="00F30D3F" w:rsidRDefault="00DF1B51" w:rsidP="006B7975">
      <w:pPr>
        <w:rPr>
          <w:szCs w:val="22"/>
        </w:rPr>
      </w:pPr>
    </w:p>
    <w:p w14:paraId="62F7C432" w14:textId="23641FEF" w:rsidR="00DF1B51" w:rsidRDefault="00A121C4" w:rsidP="006B7975">
      <w:pPr>
        <w:rPr>
          <w:szCs w:val="22"/>
        </w:rPr>
      </w:pPr>
      <w:r w:rsidRPr="00F30D3F">
        <w:rPr>
          <w:szCs w:val="22"/>
          <w:u w:val="single"/>
        </w:rPr>
        <w:t xml:space="preserve">Předávkování (symptomy, první pomoc, </w:t>
      </w:r>
      <w:proofErr w:type="spellStart"/>
      <w:r w:rsidRPr="00F30D3F">
        <w:rPr>
          <w:szCs w:val="22"/>
          <w:u w:val="single"/>
        </w:rPr>
        <w:t>antidota</w:t>
      </w:r>
      <w:proofErr w:type="spellEnd"/>
      <w:r w:rsidRPr="00F30D3F">
        <w:rPr>
          <w:szCs w:val="22"/>
          <w:u w:val="single"/>
        </w:rPr>
        <w:t>)</w:t>
      </w:r>
      <w:r w:rsidR="00DF1B51" w:rsidRPr="00F30D3F">
        <w:rPr>
          <w:szCs w:val="22"/>
        </w:rPr>
        <w:t>:</w:t>
      </w:r>
    </w:p>
    <w:p w14:paraId="5329DDED" w14:textId="55B903DC" w:rsidR="00DF4F9D" w:rsidRDefault="00DF4F9D" w:rsidP="006B7975">
      <w:pPr>
        <w:rPr>
          <w:szCs w:val="22"/>
        </w:rPr>
      </w:pPr>
    </w:p>
    <w:p w14:paraId="6D715DDF" w14:textId="77777777" w:rsidR="004C1E55" w:rsidRDefault="004C1E55" w:rsidP="004C1E55">
      <w:pPr>
        <w:ind w:left="0" w:firstLine="0"/>
        <w:jc w:val="both"/>
      </w:pPr>
      <w:r w:rsidRPr="009E7825">
        <w:rPr>
          <w:rStyle w:val="hps"/>
          <w:color w:val="222222"/>
          <w:szCs w:val="22"/>
        </w:rPr>
        <w:lastRenderedPageBreak/>
        <w:t>Po podání</w:t>
      </w:r>
      <w:r w:rsidRPr="009E7825">
        <w:rPr>
          <w:color w:val="222222"/>
          <w:szCs w:val="22"/>
        </w:rPr>
        <w:t xml:space="preserve"> </w:t>
      </w:r>
      <w:r>
        <w:rPr>
          <w:color w:val="222222"/>
          <w:szCs w:val="22"/>
        </w:rPr>
        <w:t>deseti</w:t>
      </w:r>
      <w:r w:rsidRPr="009E7825">
        <w:rPr>
          <w:rStyle w:val="hps"/>
          <w:color w:val="222222"/>
          <w:szCs w:val="22"/>
        </w:rPr>
        <w:t>násobku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terapeutické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dávky</w:t>
      </w:r>
      <w:r w:rsidRPr="009E7825">
        <w:rPr>
          <w:color w:val="222222"/>
          <w:szCs w:val="22"/>
        </w:rPr>
        <w:t xml:space="preserve"> nebyly </w:t>
      </w:r>
      <w:r w:rsidRPr="009E7825">
        <w:rPr>
          <w:rStyle w:val="hps"/>
          <w:color w:val="222222"/>
          <w:szCs w:val="22"/>
        </w:rPr>
        <w:t>pozorovány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u krav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a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prasnic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žádné nežádoucí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reakce</w:t>
      </w:r>
      <w:r w:rsidRPr="004C17BA">
        <w:t>.</w:t>
      </w:r>
      <w:r>
        <w:t xml:space="preserve"> </w:t>
      </w:r>
    </w:p>
    <w:p w14:paraId="312B1306" w14:textId="77777777" w:rsidR="004C1E55" w:rsidRDefault="004C1E55" w:rsidP="004C1E55">
      <w:pPr>
        <w:ind w:left="0" w:firstLine="0"/>
        <w:jc w:val="both"/>
      </w:pPr>
      <w:r>
        <w:t>Obecně, v</w:t>
      </w:r>
      <w:r w:rsidRPr="004C17BA">
        <w:t xml:space="preserve">elké předávkování může </w:t>
      </w:r>
      <w:r>
        <w:t>způsobit</w:t>
      </w:r>
      <w:r w:rsidRPr="004C17BA">
        <w:t xml:space="preserve"> následující příznaky: </w:t>
      </w:r>
      <w:r>
        <w:t>zrychlený tep</w:t>
      </w:r>
      <w:r w:rsidRPr="004C17BA">
        <w:t xml:space="preserve"> a dýchání, </w:t>
      </w:r>
      <w:r>
        <w:t>zúžení průdušek</w:t>
      </w:r>
      <w:r w:rsidRPr="004C17BA">
        <w:t>, zvýšen</w:t>
      </w:r>
      <w:r>
        <w:t>í</w:t>
      </w:r>
      <w:r w:rsidRPr="004C17BA">
        <w:t xml:space="preserve"> tělesn</w:t>
      </w:r>
      <w:r>
        <w:t>é</w:t>
      </w:r>
      <w:r w:rsidRPr="004C17BA">
        <w:t xml:space="preserve"> teplot</w:t>
      </w:r>
      <w:r>
        <w:t>y</w:t>
      </w:r>
      <w:r w:rsidRPr="004C17BA">
        <w:t xml:space="preserve">, zvýšené množství </w:t>
      </w:r>
      <w:r>
        <w:t xml:space="preserve">vyloučené řídké </w:t>
      </w:r>
      <w:r w:rsidRPr="004C17BA">
        <w:t xml:space="preserve">stolice a moči, slinění a zvracení. Vzhledem k tomu, že nebylo zjištěno žádné specifické </w:t>
      </w:r>
      <w:proofErr w:type="spellStart"/>
      <w:r w:rsidRPr="004C17BA">
        <w:t>antidotum</w:t>
      </w:r>
      <w:proofErr w:type="spellEnd"/>
      <w:r w:rsidRPr="004C17BA">
        <w:t xml:space="preserve">, doporučuje </w:t>
      </w:r>
      <w:r>
        <w:t xml:space="preserve">se </w:t>
      </w:r>
      <w:r w:rsidRPr="004C17BA">
        <w:t xml:space="preserve">v případě předávkování symptomatická léčba. Předávkování nezrychlí regresi </w:t>
      </w:r>
      <w:r>
        <w:t>žlutého tělíska</w:t>
      </w:r>
      <w:r w:rsidRPr="004C17BA">
        <w:t>.</w:t>
      </w:r>
      <w:r>
        <w:t xml:space="preserve"> </w:t>
      </w:r>
    </w:p>
    <w:p w14:paraId="5C858CF1" w14:textId="1C77796D" w:rsidR="004C1E55" w:rsidRDefault="004C1E55" w:rsidP="004C1E55">
      <w:pPr>
        <w:ind w:left="0" w:firstLine="0"/>
        <w:jc w:val="both"/>
      </w:pPr>
      <w:r w:rsidRPr="009E7825">
        <w:rPr>
          <w:rStyle w:val="hps"/>
          <w:color w:val="222222"/>
          <w:szCs w:val="22"/>
        </w:rPr>
        <w:t>U klisen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bylo zjištěno po podávání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3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násobné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terapeutické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dávky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mírné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pocení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a</w:t>
      </w:r>
      <w:r w:rsidRPr="009E7825">
        <w:rPr>
          <w:color w:val="222222"/>
          <w:szCs w:val="22"/>
        </w:rPr>
        <w:t xml:space="preserve"> </w:t>
      </w:r>
      <w:r w:rsidRPr="009E7825">
        <w:rPr>
          <w:rStyle w:val="hps"/>
          <w:color w:val="222222"/>
          <w:szCs w:val="22"/>
        </w:rPr>
        <w:t>řídká stolice</w:t>
      </w:r>
      <w:r w:rsidRPr="004C17BA">
        <w:t>.</w:t>
      </w:r>
    </w:p>
    <w:p w14:paraId="35D5EE62" w14:textId="77777777" w:rsidR="00DF4F9D" w:rsidRPr="00F30D3F" w:rsidRDefault="00DF4F9D" w:rsidP="006B7975">
      <w:pPr>
        <w:rPr>
          <w:szCs w:val="22"/>
        </w:rPr>
      </w:pPr>
    </w:p>
    <w:p w14:paraId="547B5FFD" w14:textId="6EF28C28" w:rsidR="00DF1B51" w:rsidRDefault="00A121C4" w:rsidP="006B7975">
      <w:pPr>
        <w:rPr>
          <w:szCs w:val="22"/>
        </w:rPr>
      </w:pPr>
      <w:r w:rsidRPr="00F30D3F">
        <w:rPr>
          <w:szCs w:val="22"/>
          <w:u w:val="single"/>
        </w:rPr>
        <w:t>Inkompatibility</w:t>
      </w:r>
      <w:r w:rsidR="00DF1B51" w:rsidRPr="00F30D3F">
        <w:rPr>
          <w:szCs w:val="22"/>
        </w:rPr>
        <w:t>:</w:t>
      </w:r>
    </w:p>
    <w:p w14:paraId="69F7CDFE" w14:textId="04B33C63" w:rsidR="00DF4F9D" w:rsidRDefault="00DF4F9D" w:rsidP="006B7975">
      <w:pPr>
        <w:rPr>
          <w:szCs w:val="22"/>
        </w:rPr>
      </w:pPr>
    </w:p>
    <w:p w14:paraId="73F90A76" w14:textId="77777777" w:rsidR="007B6F69" w:rsidRPr="00F30D3F" w:rsidRDefault="007B6F69" w:rsidP="002F5333">
      <w:pPr>
        <w:ind w:left="0" w:firstLine="0"/>
        <w:jc w:val="both"/>
      </w:pPr>
      <w:r w:rsidRPr="00F30D3F">
        <w:t>Studie kompatibility nejsou k dispozici, a proto tento veterinární léčivý přípravek nesmí být mísen s žádnými dalšími veterinárními léčivými přípravky.</w:t>
      </w:r>
    </w:p>
    <w:p w14:paraId="527E4F0C" w14:textId="77777777" w:rsidR="00554D84" w:rsidRPr="00F30D3F" w:rsidRDefault="00554D84" w:rsidP="006B7975"/>
    <w:p w14:paraId="52AB68B5" w14:textId="77777777"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13.</w:t>
      </w:r>
      <w:r w:rsidRPr="00F30D3F">
        <w:rPr>
          <w:b/>
        </w:rPr>
        <w:tab/>
        <w:t>ZVLÁŠTNÍ OPATŘENÍ PRO ZNEŠKODŇOVÁNÍ NEPOUŽITÝCH PŘÍPRAVKŮ NEBO ODPADU, POKUD JE JICH TŘEBA</w:t>
      </w:r>
    </w:p>
    <w:p w14:paraId="14DCD06F" w14:textId="77777777" w:rsidR="00554D84" w:rsidRPr="00F30D3F" w:rsidRDefault="00554D84" w:rsidP="006B7975">
      <w:pPr>
        <w:ind w:right="-318"/>
      </w:pPr>
    </w:p>
    <w:p w14:paraId="7634DC48" w14:textId="7F132211" w:rsidR="00554D84" w:rsidRPr="00F30D3F" w:rsidRDefault="00554D84" w:rsidP="006B7975">
      <w:pPr>
        <w:ind w:left="0" w:right="-318" w:firstLine="0"/>
      </w:pPr>
      <w:r w:rsidRPr="00F30D3F">
        <w:t>Léčivé přípravky se nesmí likvidovat prostřednictvím odpadní vody</w:t>
      </w:r>
      <w:r w:rsidR="00BF521C">
        <w:t xml:space="preserve"> </w:t>
      </w:r>
      <w:r w:rsidRPr="00F30D3F">
        <w:t>či domovního odpadu</w:t>
      </w:r>
      <w:r w:rsidR="00BF521C">
        <w:t>.</w:t>
      </w:r>
    </w:p>
    <w:p w14:paraId="64F3AB91" w14:textId="0304D087" w:rsidR="00554D84" w:rsidRPr="00F30D3F" w:rsidRDefault="00554D84" w:rsidP="00BF521C">
      <w:pPr>
        <w:ind w:left="0" w:right="-318" w:firstLine="0"/>
        <w:jc w:val="both"/>
      </w:pPr>
      <w:r w:rsidRPr="00F30D3F">
        <w:t>O možnostech likvidace nepotřebných léčivých přípravků se poraďte s vaším veterinárním lékařem. Tato opatření napomáhají chránit životní prostředí.</w:t>
      </w:r>
    </w:p>
    <w:p w14:paraId="59DBF6B9" w14:textId="77777777" w:rsidR="00554D84" w:rsidRPr="00F467E9" w:rsidRDefault="00554D84" w:rsidP="006B7975"/>
    <w:p w14:paraId="6694F83D" w14:textId="77777777" w:rsidR="00554D84" w:rsidRPr="00F30D3F" w:rsidRDefault="00554D84" w:rsidP="006B7975">
      <w:r w:rsidRPr="006B7975">
        <w:rPr>
          <w:b/>
          <w:highlight w:val="lightGray"/>
        </w:rPr>
        <w:t>14.</w:t>
      </w:r>
      <w:r w:rsidRPr="00F30D3F">
        <w:rPr>
          <w:b/>
        </w:rPr>
        <w:tab/>
        <w:t>DATUM POSLEDNÍ REVIZE PŘÍBALOVÉ INFORMACE</w:t>
      </w:r>
    </w:p>
    <w:p w14:paraId="7C041E9D" w14:textId="77777777" w:rsidR="00554D84" w:rsidRPr="00F30D3F" w:rsidRDefault="00554D84" w:rsidP="006B7975">
      <w:pPr>
        <w:ind w:right="-318"/>
      </w:pPr>
    </w:p>
    <w:p w14:paraId="10BC90CB" w14:textId="5CB924E8" w:rsidR="00554D84" w:rsidRDefault="00314CB8" w:rsidP="005E376A">
      <w:pPr>
        <w:ind w:right="-318"/>
      </w:pPr>
      <w:r>
        <w:t>Červenec 2021</w:t>
      </w:r>
    </w:p>
    <w:p w14:paraId="2D7D7AE5" w14:textId="77777777" w:rsidR="004E4A96" w:rsidRPr="00F30D3F" w:rsidRDefault="004E4A96" w:rsidP="005E376A">
      <w:pPr>
        <w:ind w:right="-318"/>
      </w:pPr>
    </w:p>
    <w:p w14:paraId="2D0B6E06" w14:textId="4AA4D78D" w:rsidR="00554D84" w:rsidRPr="00F30D3F" w:rsidRDefault="00554D84" w:rsidP="005E376A">
      <w:r w:rsidRPr="006B7975">
        <w:rPr>
          <w:b/>
          <w:highlight w:val="lightGray"/>
        </w:rPr>
        <w:t>15.</w:t>
      </w:r>
      <w:r w:rsidRPr="00F30D3F">
        <w:rPr>
          <w:b/>
        </w:rPr>
        <w:tab/>
        <w:t>DALŠÍ INFORMACE</w:t>
      </w:r>
    </w:p>
    <w:p w14:paraId="2A88B173" w14:textId="41D77909" w:rsidR="00554D84" w:rsidRDefault="00554D84" w:rsidP="006C4941"/>
    <w:p w14:paraId="0054BF27" w14:textId="77777777" w:rsidR="0094597E" w:rsidRDefault="0094597E" w:rsidP="0094597E">
      <w:r>
        <w:t>Velikost balení:</w:t>
      </w:r>
    </w:p>
    <w:p w14:paraId="4E35F7DC" w14:textId="77777777" w:rsidR="0094597E" w:rsidRPr="0094597E" w:rsidRDefault="0094597E" w:rsidP="0094597E">
      <w:pPr>
        <w:rPr>
          <w:bCs/>
          <w:iCs/>
        </w:rPr>
      </w:pPr>
      <w:r w:rsidRPr="0094597E">
        <w:rPr>
          <w:bCs/>
          <w:iCs/>
        </w:rPr>
        <w:t xml:space="preserve">krabička s 15 lahvičkami o velikosti 2 ml </w:t>
      </w:r>
    </w:p>
    <w:p w14:paraId="077291B6" w14:textId="77777777" w:rsidR="0094597E" w:rsidRPr="00654E50" w:rsidRDefault="0094597E" w:rsidP="0094597E">
      <w:pPr>
        <w:rPr>
          <w:iCs/>
          <w:lang w:val="fi-FI"/>
        </w:rPr>
      </w:pPr>
      <w:r w:rsidRPr="00654E50">
        <w:rPr>
          <w:bCs/>
          <w:iCs/>
          <w:lang w:val="fi-FI"/>
        </w:rPr>
        <w:t xml:space="preserve">krabička s 60 lahvičkami o velikosti 2 ml </w:t>
      </w:r>
    </w:p>
    <w:p w14:paraId="514CAC5D" w14:textId="2877907E" w:rsidR="0094597E" w:rsidRPr="00654E50" w:rsidRDefault="0094597E" w:rsidP="0094597E">
      <w:pPr>
        <w:rPr>
          <w:bCs/>
          <w:iCs/>
          <w:lang w:val="fi-FI"/>
        </w:rPr>
      </w:pPr>
      <w:r w:rsidRPr="00654E50">
        <w:rPr>
          <w:bCs/>
          <w:iCs/>
          <w:lang w:val="fi-FI"/>
        </w:rPr>
        <w:t xml:space="preserve">krabička s 1 lahvičkou o velikosti 10 ml </w:t>
      </w:r>
    </w:p>
    <w:p w14:paraId="057D3CF0" w14:textId="22B504B7" w:rsidR="0094597E" w:rsidRPr="00654E50" w:rsidRDefault="0094597E" w:rsidP="0094597E">
      <w:pPr>
        <w:rPr>
          <w:bCs/>
          <w:iCs/>
          <w:lang w:val="fi-FI"/>
        </w:rPr>
      </w:pPr>
      <w:r w:rsidRPr="00654E50">
        <w:rPr>
          <w:bCs/>
          <w:iCs/>
          <w:lang w:val="fi-FI"/>
        </w:rPr>
        <w:t xml:space="preserve">krabička s 1 lahvičkou o velikosti 20 ml </w:t>
      </w:r>
    </w:p>
    <w:p w14:paraId="30976BCD" w14:textId="4FAC7CE6" w:rsidR="0094597E" w:rsidRPr="00654E50" w:rsidRDefault="0094597E" w:rsidP="0094597E">
      <w:pPr>
        <w:rPr>
          <w:iCs/>
          <w:lang w:val="fi-FI"/>
        </w:rPr>
      </w:pPr>
      <w:r w:rsidRPr="00654E50">
        <w:rPr>
          <w:bCs/>
          <w:iCs/>
          <w:lang w:val="fi-FI"/>
        </w:rPr>
        <w:t xml:space="preserve">krabička s 1 HDPE </w:t>
      </w:r>
      <w:r w:rsidR="00A37B74" w:rsidRPr="008342D2">
        <w:rPr>
          <w:bCs/>
          <w:iCs/>
          <w:lang w:val="fi-FI"/>
        </w:rPr>
        <w:t>obal</w:t>
      </w:r>
      <w:r w:rsidR="00F63BBB">
        <w:rPr>
          <w:bCs/>
          <w:iCs/>
          <w:lang w:val="fi-FI"/>
        </w:rPr>
        <w:t>em</w:t>
      </w:r>
      <w:r w:rsidRPr="00654E50">
        <w:rPr>
          <w:bCs/>
          <w:iCs/>
          <w:lang w:val="fi-FI"/>
        </w:rPr>
        <w:t xml:space="preserve"> o velikosti </w:t>
      </w:r>
      <w:r w:rsidRPr="00654E50">
        <w:rPr>
          <w:iCs/>
          <w:lang w:val="fi-FI"/>
        </w:rPr>
        <w:t xml:space="preserve">100 ml </w:t>
      </w:r>
    </w:p>
    <w:p w14:paraId="3C0F5C2F" w14:textId="77777777" w:rsidR="0094597E" w:rsidRPr="00654E50" w:rsidRDefault="0094597E" w:rsidP="0094597E">
      <w:pPr>
        <w:rPr>
          <w:lang w:val="fi-FI"/>
        </w:rPr>
      </w:pPr>
    </w:p>
    <w:p w14:paraId="34504035" w14:textId="77777777" w:rsidR="0094597E" w:rsidRDefault="0094597E" w:rsidP="0094597E">
      <w:r w:rsidRPr="00F30D3F">
        <w:t>Na trhu nemusí být všechny velikosti balení.</w:t>
      </w:r>
    </w:p>
    <w:p w14:paraId="041DA378" w14:textId="77777777" w:rsidR="00BE1A8B" w:rsidRPr="00F30D3F" w:rsidRDefault="00BE1A8B" w:rsidP="0094597E"/>
    <w:p w14:paraId="78E12ADE" w14:textId="77777777" w:rsidR="00BE1A8B" w:rsidRDefault="00BE1A8B" w:rsidP="00BE1A8B">
      <w:pPr>
        <w:ind w:right="566"/>
      </w:pPr>
      <w:r w:rsidRPr="00F30D3F">
        <w:t xml:space="preserve">Pouze pro zvířata. </w:t>
      </w:r>
    </w:p>
    <w:p w14:paraId="024B1E99" w14:textId="713676F7" w:rsidR="0094597E" w:rsidRDefault="00BE1A8B" w:rsidP="00BE1A8B">
      <w:r w:rsidRPr="00F30D3F">
        <w:t>Veterinární léčivý přípravek je vydáván pouze na předpis.</w:t>
      </w:r>
    </w:p>
    <w:sectPr w:rsidR="0094597E">
      <w:footerReference w:type="default" r:id="rId9"/>
      <w:footerReference w:type="first" r:id="rId10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6FAF7" w14:textId="77777777" w:rsidR="00A61A70" w:rsidRDefault="00A61A70">
      <w:r>
        <w:separator/>
      </w:r>
    </w:p>
  </w:endnote>
  <w:endnote w:type="continuationSeparator" w:id="0">
    <w:p w14:paraId="07DA501E" w14:textId="77777777" w:rsidR="00A61A70" w:rsidRDefault="00A6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D3AAF" w14:textId="77777777" w:rsidR="001D0096" w:rsidRPr="000A6B2C" w:rsidRDefault="001D0096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6C71020B" w14:textId="010B081D" w:rsidR="001D0096" w:rsidRPr="000A6B2C" w:rsidRDefault="001D009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294F34">
      <w:rPr>
        <w:rFonts w:ascii="Times New Roman" w:hAnsi="Times New Roman"/>
        <w:noProof/>
      </w:rPr>
      <w:t>6</w:t>
    </w:r>
    <w:r w:rsidRPr="000A6B2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13DDB" w14:textId="77777777" w:rsidR="001D0096" w:rsidRDefault="001D0096">
    <w:pPr>
      <w:pStyle w:val="Zpat"/>
      <w:tabs>
        <w:tab w:val="clear" w:pos="8930"/>
        <w:tab w:val="right" w:pos="8931"/>
      </w:tabs>
    </w:pPr>
  </w:p>
  <w:p w14:paraId="3BAEB4B4" w14:textId="0B0D4F1A" w:rsidR="001D0096" w:rsidRPr="000A6B2C" w:rsidRDefault="001D009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294F34">
      <w:rPr>
        <w:rFonts w:ascii="Times New Roman" w:hAnsi="Times New Roman"/>
        <w:noProof/>
      </w:rPr>
      <w:t>1</w:t>
    </w:r>
    <w:r w:rsidRPr="000A6B2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2C4D5" w14:textId="77777777" w:rsidR="00A61A70" w:rsidRDefault="00A61A70">
      <w:r>
        <w:separator/>
      </w:r>
    </w:p>
  </w:footnote>
  <w:footnote w:type="continuationSeparator" w:id="0">
    <w:p w14:paraId="26C12B97" w14:textId="77777777" w:rsidR="00A61A70" w:rsidRDefault="00A61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4F42D9A"/>
    <w:multiLevelType w:val="hybridMultilevel"/>
    <w:tmpl w:val="62AAB218"/>
    <w:lvl w:ilvl="0" w:tplc="40845A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3F65D8"/>
    <w:multiLevelType w:val="multilevel"/>
    <w:tmpl w:val="A02E932A"/>
    <w:numStyleLink w:val="BulletsAgency"/>
  </w:abstractNum>
  <w:abstractNum w:abstractNumId="28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>
    <w:nsid w:val="699C47CE"/>
    <w:multiLevelType w:val="hybridMultilevel"/>
    <w:tmpl w:val="C23AAEA2"/>
    <w:lvl w:ilvl="0" w:tplc="AD3ED4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43">
    <w:nsid w:val="774019AB"/>
    <w:multiLevelType w:val="hybridMultilevel"/>
    <w:tmpl w:val="E1262FC8"/>
    <w:lvl w:ilvl="0" w:tplc="73E0BA0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9EF22C9"/>
    <w:multiLevelType w:val="hybridMultilevel"/>
    <w:tmpl w:val="4F86418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0"/>
  </w:num>
  <w:num w:numId="5">
    <w:abstractNumId w:val="39"/>
  </w:num>
  <w:num w:numId="6">
    <w:abstractNumId w:val="13"/>
  </w:num>
  <w:num w:numId="7">
    <w:abstractNumId w:val="24"/>
  </w:num>
  <w:num w:numId="8">
    <w:abstractNumId w:val="23"/>
  </w:num>
  <w:num w:numId="9">
    <w:abstractNumId w:val="8"/>
  </w:num>
  <w:num w:numId="10">
    <w:abstractNumId w:val="36"/>
  </w:num>
  <w:num w:numId="11">
    <w:abstractNumId w:val="38"/>
  </w:num>
  <w:num w:numId="12">
    <w:abstractNumId w:val="19"/>
  </w:num>
  <w:num w:numId="13">
    <w:abstractNumId w:val="15"/>
  </w:num>
  <w:num w:numId="14">
    <w:abstractNumId w:val="2"/>
  </w:num>
  <w:num w:numId="15">
    <w:abstractNumId w:val="34"/>
  </w:num>
  <w:num w:numId="16">
    <w:abstractNumId w:val="21"/>
  </w:num>
  <w:num w:numId="17">
    <w:abstractNumId w:val="41"/>
  </w:num>
  <w:num w:numId="18">
    <w:abstractNumId w:val="9"/>
  </w:num>
  <w:num w:numId="19">
    <w:abstractNumId w:val="1"/>
  </w:num>
  <w:num w:numId="20">
    <w:abstractNumId w:val="20"/>
  </w:num>
  <w:num w:numId="21">
    <w:abstractNumId w:val="4"/>
  </w:num>
  <w:num w:numId="22">
    <w:abstractNumId w:val="7"/>
  </w:num>
  <w:num w:numId="23">
    <w:abstractNumId w:val="28"/>
  </w:num>
  <w:num w:numId="24">
    <w:abstractNumId w:val="12"/>
  </w:num>
  <w:num w:numId="25">
    <w:abstractNumId w:val="33"/>
  </w:num>
  <w:num w:numId="26">
    <w:abstractNumId w:val="26"/>
  </w:num>
  <w:num w:numId="27">
    <w:abstractNumId w:val="14"/>
  </w:num>
  <w:num w:numId="28">
    <w:abstractNumId w:val="11"/>
  </w:num>
  <w:num w:numId="29">
    <w:abstractNumId w:val="22"/>
  </w:num>
  <w:num w:numId="30">
    <w:abstractNumId w:val="25"/>
  </w:num>
  <w:num w:numId="31">
    <w:abstractNumId w:val="17"/>
  </w:num>
  <w:num w:numId="32">
    <w:abstractNumId w:val="10"/>
  </w:num>
  <w:num w:numId="33">
    <w:abstractNumId w:val="31"/>
  </w:num>
  <w:num w:numId="34">
    <w:abstractNumId w:val="32"/>
  </w:num>
  <w:num w:numId="35">
    <w:abstractNumId w:val="30"/>
  </w:num>
  <w:num w:numId="36">
    <w:abstractNumId w:val="18"/>
  </w:num>
  <w:num w:numId="37">
    <w:abstractNumId w:val="5"/>
  </w:num>
  <w:num w:numId="38">
    <w:abstractNumId w:val="42"/>
  </w:num>
  <w:num w:numId="39">
    <w:abstractNumId w:val="16"/>
  </w:num>
  <w:num w:numId="40">
    <w:abstractNumId w:val="6"/>
  </w:num>
  <w:num w:numId="41">
    <w:abstractNumId w:val="27"/>
  </w:num>
  <w:num w:numId="42">
    <w:abstractNumId w:val="35"/>
  </w:num>
  <w:num w:numId="43">
    <w:abstractNumId w:val="44"/>
  </w:num>
  <w:num w:numId="44">
    <w:abstractNumId w:val="3"/>
  </w:num>
  <w:num w:numId="45">
    <w:abstractNumId w:val="37"/>
  </w:num>
  <w:num w:numId="46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rávková Věra">
    <w15:presenceInfo w15:providerId="AD" w15:userId="S-1-5-21-1482476501-1326574676-839522115-2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cs-CZ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A219CA"/>
    <w:rsid w:val="00001467"/>
    <w:rsid w:val="000072D5"/>
    <w:rsid w:val="00007331"/>
    <w:rsid w:val="00013853"/>
    <w:rsid w:val="000242F1"/>
    <w:rsid w:val="0002541E"/>
    <w:rsid w:val="0003333C"/>
    <w:rsid w:val="00036CAB"/>
    <w:rsid w:val="00041691"/>
    <w:rsid w:val="00044181"/>
    <w:rsid w:val="000468D1"/>
    <w:rsid w:val="00047B08"/>
    <w:rsid w:val="00050313"/>
    <w:rsid w:val="000528D7"/>
    <w:rsid w:val="00053D6C"/>
    <w:rsid w:val="00056059"/>
    <w:rsid w:val="00067640"/>
    <w:rsid w:val="000678D4"/>
    <w:rsid w:val="00084DED"/>
    <w:rsid w:val="000953D0"/>
    <w:rsid w:val="000A60A4"/>
    <w:rsid w:val="000A6B2C"/>
    <w:rsid w:val="000A7089"/>
    <w:rsid w:val="000B12FA"/>
    <w:rsid w:val="000C0DF7"/>
    <w:rsid w:val="000C4F3A"/>
    <w:rsid w:val="000C7E33"/>
    <w:rsid w:val="000D4110"/>
    <w:rsid w:val="000E137D"/>
    <w:rsid w:val="000F1AB7"/>
    <w:rsid w:val="001017D2"/>
    <w:rsid w:val="00106ACF"/>
    <w:rsid w:val="00116F84"/>
    <w:rsid w:val="00120AFF"/>
    <w:rsid w:val="00131819"/>
    <w:rsid w:val="0013563E"/>
    <w:rsid w:val="00140775"/>
    <w:rsid w:val="001443DA"/>
    <w:rsid w:val="00150884"/>
    <w:rsid w:val="00152E20"/>
    <w:rsid w:val="001556FD"/>
    <w:rsid w:val="00155E9D"/>
    <w:rsid w:val="0016517C"/>
    <w:rsid w:val="001652DE"/>
    <w:rsid w:val="001751C8"/>
    <w:rsid w:val="00175CFD"/>
    <w:rsid w:val="00182A21"/>
    <w:rsid w:val="00182BDC"/>
    <w:rsid w:val="001865F7"/>
    <w:rsid w:val="001909B2"/>
    <w:rsid w:val="001954EF"/>
    <w:rsid w:val="001A24A9"/>
    <w:rsid w:val="001A26AC"/>
    <w:rsid w:val="001A5B3A"/>
    <w:rsid w:val="001A7E51"/>
    <w:rsid w:val="001A7F27"/>
    <w:rsid w:val="001B2055"/>
    <w:rsid w:val="001C6818"/>
    <w:rsid w:val="001D0096"/>
    <w:rsid w:val="001E0872"/>
    <w:rsid w:val="001E1F34"/>
    <w:rsid w:val="001E74D3"/>
    <w:rsid w:val="001F66B4"/>
    <w:rsid w:val="00204DF8"/>
    <w:rsid w:val="0020738F"/>
    <w:rsid w:val="00210753"/>
    <w:rsid w:val="002117F5"/>
    <w:rsid w:val="00212C03"/>
    <w:rsid w:val="00214EA5"/>
    <w:rsid w:val="0021664A"/>
    <w:rsid w:val="00227DF2"/>
    <w:rsid w:val="0023429C"/>
    <w:rsid w:val="00235C72"/>
    <w:rsid w:val="002415D4"/>
    <w:rsid w:val="00242BBE"/>
    <w:rsid w:val="0025393A"/>
    <w:rsid w:val="00255E4E"/>
    <w:rsid w:val="00256DF7"/>
    <w:rsid w:val="00260215"/>
    <w:rsid w:val="00261A8A"/>
    <w:rsid w:val="00273586"/>
    <w:rsid w:val="002742A8"/>
    <w:rsid w:val="00274BCE"/>
    <w:rsid w:val="002765A3"/>
    <w:rsid w:val="002837C3"/>
    <w:rsid w:val="00284D64"/>
    <w:rsid w:val="00286302"/>
    <w:rsid w:val="00290E91"/>
    <w:rsid w:val="00293BE7"/>
    <w:rsid w:val="00293EC4"/>
    <w:rsid w:val="00294D9B"/>
    <w:rsid w:val="00294F34"/>
    <w:rsid w:val="00296924"/>
    <w:rsid w:val="002B7702"/>
    <w:rsid w:val="002C092F"/>
    <w:rsid w:val="002C4E18"/>
    <w:rsid w:val="002D3A26"/>
    <w:rsid w:val="002E0B49"/>
    <w:rsid w:val="002E703B"/>
    <w:rsid w:val="002F2AF7"/>
    <w:rsid w:val="002F5333"/>
    <w:rsid w:val="00302F87"/>
    <w:rsid w:val="00310251"/>
    <w:rsid w:val="00311700"/>
    <w:rsid w:val="00314CB8"/>
    <w:rsid w:val="003172B1"/>
    <w:rsid w:val="003445AB"/>
    <w:rsid w:val="00357101"/>
    <w:rsid w:val="00362DA6"/>
    <w:rsid w:val="00363D11"/>
    <w:rsid w:val="00373314"/>
    <w:rsid w:val="00376D57"/>
    <w:rsid w:val="00381254"/>
    <w:rsid w:val="00385699"/>
    <w:rsid w:val="00394ED0"/>
    <w:rsid w:val="003A12AA"/>
    <w:rsid w:val="003A7224"/>
    <w:rsid w:val="003B234D"/>
    <w:rsid w:val="003B45EB"/>
    <w:rsid w:val="003B79BE"/>
    <w:rsid w:val="003C598D"/>
    <w:rsid w:val="003C663E"/>
    <w:rsid w:val="003C7B10"/>
    <w:rsid w:val="003D4FDD"/>
    <w:rsid w:val="003E0D57"/>
    <w:rsid w:val="003E1CA5"/>
    <w:rsid w:val="003E3E6C"/>
    <w:rsid w:val="003F7E7F"/>
    <w:rsid w:val="00401AB8"/>
    <w:rsid w:val="00403374"/>
    <w:rsid w:val="00403AEA"/>
    <w:rsid w:val="00403BE9"/>
    <w:rsid w:val="00410FC4"/>
    <w:rsid w:val="00411C13"/>
    <w:rsid w:val="004454F9"/>
    <w:rsid w:val="00445750"/>
    <w:rsid w:val="00453EE6"/>
    <w:rsid w:val="00455F65"/>
    <w:rsid w:val="00457158"/>
    <w:rsid w:val="00464269"/>
    <w:rsid w:val="00467B37"/>
    <w:rsid w:val="00470140"/>
    <w:rsid w:val="00476316"/>
    <w:rsid w:val="00476943"/>
    <w:rsid w:val="0049115A"/>
    <w:rsid w:val="004A3907"/>
    <w:rsid w:val="004A4A2C"/>
    <w:rsid w:val="004A6C10"/>
    <w:rsid w:val="004C17BA"/>
    <w:rsid w:val="004C1897"/>
    <w:rsid w:val="004C1E55"/>
    <w:rsid w:val="004C354A"/>
    <w:rsid w:val="004C55A7"/>
    <w:rsid w:val="004D1991"/>
    <w:rsid w:val="004D3940"/>
    <w:rsid w:val="004E33B0"/>
    <w:rsid w:val="004E3F7D"/>
    <w:rsid w:val="004E4A96"/>
    <w:rsid w:val="004E6B61"/>
    <w:rsid w:val="004F3604"/>
    <w:rsid w:val="004F3D48"/>
    <w:rsid w:val="005041A5"/>
    <w:rsid w:val="00507733"/>
    <w:rsid w:val="005101FB"/>
    <w:rsid w:val="005172E6"/>
    <w:rsid w:val="00522773"/>
    <w:rsid w:val="005245EC"/>
    <w:rsid w:val="00525669"/>
    <w:rsid w:val="00541DBF"/>
    <w:rsid w:val="00554D84"/>
    <w:rsid w:val="0056452D"/>
    <w:rsid w:val="005657D9"/>
    <w:rsid w:val="00567545"/>
    <w:rsid w:val="0057025B"/>
    <w:rsid w:val="00570856"/>
    <w:rsid w:val="00581C86"/>
    <w:rsid w:val="00592696"/>
    <w:rsid w:val="005B2399"/>
    <w:rsid w:val="005B242E"/>
    <w:rsid w:val="005B64B8"/>
    <w:rsid w:val="005C4F31"/>
    <w:rsid w:val="005D6496"/>
    <w:rsid w:val="005E14B1"/>
    <w:rsid w:val="005E27E9"/>
    <w:rsid w:val="005E376A"/>
    <w:rsid w:val="005E399C"/>
    <w:rsid w:val="005E50A5"/>
    <w:rsid w:val="005E629A"/>
    <w:rsid w:val="005F2E32"/>
    <w:rsid w:val="005F52C1"/>
    <w:rsid w:val="005F7959"/>
    <w:rsid w:val="005F7FA2"/>
    <w:rsid w:val="00605F19"/>
    <w:rsid w:val="00607322"/>
    <w:rsid w:val="00613C0B"/>
    <w:rsid w:val="00617C47"/>
    <w:rsid w:val="006216FE"/>
    <w:rsid w:val="0063683D"/>
    <w:rsid w:val="00654E50"/>
    <w:rsid w:val="00660052"/>
    <w:rsid w:val="00663D6F"/>
    <w:rsid w:val="006669B8"/>
    <w:rsid w:val="00672561"/>
    <w:rsid w:val="00674144"/>
    <w:rsid w:val="00675143"/>
    <w:rsid w:val="00682A03"/>
    <w:rsid w:val="00682E55"/>
    <w:rsid w:val="00691534"/>
    <w:rsid w:val="006961BF"/>
    <w:rsid w:val="006A242D"/>
    <w:rsid w:val="006A2F72"/>
    <w:rsid w:val="006B1B7F"/>
    <w:rsid w:val="006B7975"/>
    <w:rsid w:val="006C4941"/>
    <w:rsid w:val="006C733F"/>
    <w:rsid w:val="006D067E"/>
    <w:rsid w:val="006D2E0C"/>
    <w:rsid w:val="006D4FCD"/>
    <w:rsid w:val="006E2117"/>
    <w:rsid w:val="006E48E1"/>
    <w:rsid w:val="006E66ED"/>
    <w:rsid w:val="006F09CF"/>
    <w:rsid w:val="006F4B9F"/>
    <w:rsid w:val="006F5237"/>
    <w:rsid w:val="006F665B"/>
    <w:rsid w:val="00702703"/>
    <w:rsid w:val="007072E4"/>
    <w:rsid w:val="0070750B"/>
    <w:rsid w:val="00707E42"/>
    <w:rsid w:val="0071067F"/>
    <w:rsid w:val="00714D0D"/>
    <w:rsid w:val="00717DDF"/>
    <w:rsid w:val="007232C4"/>
    <w:rsid w:val="00725273"/>
    <w:rsid w:val="007303DE"/>
    <w:rsid w:val="00730F7C"/>
    <w:rsid w:val="007419FB"/>
    <w:rsid w:val="00742EB3"/>
    <w:rsid w:val="00743110"/>
    <w:rsid w:val="00745ACC"/>
    <w:rsid w:val="00750EB8"/>
    <w:rsid w:val="007652AB"/>
    <w:rsid w:val="0077431E"/>
    <w:rsid w:val="00777EAE"/>
    <w:rsid w:val="007A5610"/>
    <w:rsid w:val="007B6F69"/>
    <w:rsid w:val="007C495D"/>
    <w:rsid w:val="007C5608"/>
    <w:rsid w:val="007C6C15"/>
    <w:rsid w:val="007D6210"/>
    <w:rsid w:val="007E62FC"/>
    <w:rsid w:val="007F0B23"/>
    <w:rsid w:val="007F6A96"/>
    <w:rsid w:val="008039B0"/>
    <w:rsid w:val="008043EC"/>
    <w:rsid w:val="0081008D"/>
    <w:rsid w:val="008323E2"/>
    <w:rsid w:val="008342D2"/>
    <w:rsid w:val="008445EE"/>
    <w:rsid w:val="008455A7"/>
    <w:rsid w:val="00845E74"/>
    <w:rsid w:val="00851084"/>
    <w:rsid w:val="00870214"/>
    <w:rsid w:val="008758DA"/>
    <w:rsid w:val="0088105E"/>
    <w:rsid w:val="00881ED8"/>
    <w:rsid w:val="008955D3"/>
    <w:rsid w:val="008963C9"/>
    <w:rsid w:val="008A08BF"/>
    <w:rsid w:val="008A1D73"/>
    <w:rsid w:val="008B1355"/>
    <w:rsid w:val="008B2B65"/>
    <w:rsid w:val="008B34C1"/>
    <w:rsid w:val="008C210D"/>
    <w:rsid w:val="008D0E84"/>
    <w:rsid w:val="008D20AB"/>
    <w:rsid w:val="008E1461"/>
    <w:rsid w:val="008E700E"/>
    <w:rsid w:val="008F68DD"/>
    <w:rsid w:val="008F6CDF"/>
    <w:rsid w:val="009224EA"/>
    <w:rsid w:val="00926345"/>
    <w:rsid w:val="00927903"/>
    <w:rsid w:val="00935577"/>
    <w:rsid w:val="0094597E"/>
    <w:rsid w:val="00945D2D"/>
    <w:rsid w:val="00947B5B"/>
    <w:rsid w:val="009525AF"/>
    <w:rsid w:val="00952D6F"/>
    <w:rsid w:val="00952E34"/>
    <w:rsid w:val="00953EB1"/>
    <w:rsid w:val="00955A6D"/>
    <w:rsid w:val="00961BD6"/>
    <w:rsid w:val="00972694"/>
    <w:rsid w:val="00976E1F"/>
    <w:rsid w:val="00976FEC"/>
    <w:rsid w:val="00977F01"/>
    <w:rsid w:val="00982E11"/>
    <w:rsid w:val="0098573C"/>
    <w:rsid w:val="0098778A"/>
    <w:rsid w:val="0099212A"/>
    <w:rsid w:val="00993608"/>
    <w:rsid w:val="009A1184"/>
    <w:rsid w:val="009A2A10"/>
    <w:rsid w:val="009A6055"/>
    <w:rsid w:val="009C4084"/>
    <w:rsid w:val="009C5E42"/>
    <w:rsid w:val="009D4111"/>
    <w:rsid w:val="009D5C28"/>
    <w:rsid w:val="009E273C"/>
    <w:rsid w:val="009F458F"/>
    <w:rsid w:val="00A00BAA"/>
    <w:rsid w:val="00A121C4"/>
    <w:rsid w:val="00A1797D"/>
    <w:rsid w:val="00A219CA"/>
    <w:rsid w:val="00A2439F"/>
    <w:rsid w:val="00A304F8"/>
    <w:rsid w:val="00A33D05"/>
    <w:rsid w:val="00A37B74"/>
    <w:rsid w:val="00A436AC"/>
    <w:rsid w:val="00A44895"/>
    <w:rsid w:val="00A51E19"/>
    <w:rsid w:val="00A54004"/>
    <w:rsid w:val="00A60A84"/>
    <w:rsid w:val="00A61A70"/>
    <w:rsid w:val="00A74236"/>
    <w:rsid w:val="00A75F9A"/>
    <w:rsid w:val="00A83DB1"/>
    <w:rsid w:val="00A94807"/>
    <w:rsid w:val="00A97895"/>
    <w:rsid w:val="00AA34AA"/>
    <w:rsid w:val="00AA50A2"/>
    <w:rsid w:val="00AB1A21"/>
    <w:rsid w:val="00AC0E9A"/>
    <w:rsid w:val="00AC7328"/>
    <w:rsid w:val="00AC7DF5"/>
    <w:rsid w:val="00AD2658"/>
    <w:rsid w:val="00AD4366"/>
    <w:rsid w:val="00AE0DF3"/>
    <w:rsid w:val="00AE2EF9"/>
    <w:rsid w:val="00AE3E60"/>
    <w:rsid w:val="00AF0F5F"/>
    <w:rsid w:val="00AF102B"/>
    <w:rsid w:val="00B1150B"/>
    <w:rsid w:val="00B1787A"/>
    <w:rsid w:val="00B23C08"/>
    <w:rsid w:val="00B41526"/>
    <w:rsid w:val="00B520F7"/>
    <w:rsid w:val="00B52509"/>
    <w:rsid w:val="00B52AFE"/>
    <w:rsid w:val="00B54F39"/>
    <w:rsid w:val="00B62DA0"/>
    <w:rsid w:val="00B67A43"/>
    <w:rsid w:val="00B77453"/>
    <w:rsid w:val="00B8055D"/>
    <w:rsid w:val="00B820DD"/>
    <w:rsid w:val="00B85382"/>
    <w:rsid w:val="00B903F3"/>
    <w:rsid w:val="00BA7E09"/>
    <w:rsid w:val="00BC21D8"/>
    <w:rsid w:val="00BC71F8"/>
    <w:rsid w:val="00BD0D80"/>
    <w:rsid w:val="00BD1A5A"/>
    <w:rsid w:val="00BD6DD5"/>
    <w:rsid w:val="00BD7E5A"/>
    <w:rsid w:val="00BE1A8B"/>
    <w:rsid w:val="00BF521C"/>
    <w:rsid w:val="00BF52CC"/>
    <w:rsid w:val="00C009AF"/>
    <w:rsid w:val="00C0580B"/>
    <w:rsid w:val="00C124BB"/>
    <w:rsid w:val="00C17E99"/>
    <w:rsid w:val="00C20A88"/>
    <w:rsid w:val="00C27C63"/>
    <w:rsid w:val="00C36E0D"/>
    <w:rsid w:val="00C420A0"/>
    <w:rsid w:val="00C56AAB"/>
    <w:rsid w:val="00C60FD6"/>
    <w:rsid w:val="00C6147D"/>
    <w:rsid w:val="00C62DB6"/>
    <w:rsid w:val="00C71CE4"/>
    <w:rsid w:val="00C7574D"/>
    <w:rsid w:val="00C761B2"/>
    <w:rsid w:val="00C826C1"/>
    <w:rsid w:val="00C82DDD"/>
    <w:rsid w:val="00C8461A"/>
    <w:rsid w:val="00C8498E"/>
    <w:rsid w:val="00C9401A"/>
    <w:rsid w:val="00CA0601"/>
    <w:rsid w:val="00CA0A9E"/>
    <w:rsid w:val="00CB1D39"/>
    <w:rsid w:val="00CB1ED6"/>
    <w:rsid w:val="00CC5BAA"/>
    <w:rsid w:val="00CD4C8A"/>
    <w:rsid w:val="00CF421C"/>
    <w:rsid w:val="00CF5161"/>
    <w:rsid w:val="00CF7CB3"/>
    <w:rsid w:val="00D004B1"/>
    <w:rsid w:val="00D03E19"/>
    <w:rsid w:val="00D042A0"/>
    <w:rsid w:val="00D13AEE"/>
    <w:rsid w:val="00D147BE"/>
    <w:rsid w:val="00D16FEE"/>
    <w:rsid w:val="00D26FFF"/>
    <w:rsid w:val="00D301BF"/>
    <w:rsid w:val="00D41F23"/>
    <w:rsid w:val="00D43DAE"/>
    <w:rsid w:val="00D629B6"/>
    <w:rsid w:val="00D64700"/>
    <w:rsid w:val="00D71379"/>
    <w:rsid w:val="00D86292"/>
    <w:rsid w:val="00D8668E"/>
    <w:rsid w:val="00D94090"/>
    <w:rsid w:val="00D9521C"/>
    <w:rsid w:val="00DA2C11"/>
    <w:rsid w:val="00DA62CF"/>
    <w:rsid w:val="00DA6885"/>
    <w:rsid w:val="00DB2601"/>
    <w:rsid w:val="00DB6FAC"/>
    <w:rsid w:val="00DC2EE7"/>
    <w:rsid w:val="00DC5E6A"/>
    <w:rsid w:val="00DD6847"/>
    <w:rsid w:val="00DE09B7"/>
    <w:rsid w:val="00DE0EDA"/>
    <w:rsid w:val="00DE2E3E"/>
    <w:rsid w:val="00DE44F8"/>
    <w:rsid w:val="00DF1B51"/>
    <w:rsid w:val="00DF4F9D"/>
    <w:rsid w:val="00E03547"/>
    <w:rsid w:val="00E20499"/>
    <w:rsid w:val="00E264A9"/>
    <w:rsid w:val="00E32C0F"/>
    <w:rsid w:val="00E4775E"/>
    <w:rsid w:val="00E5032D"/>
    <w:rsid w:val="00E541B4"/>
    <w:rsid w:val="00E6539C"/>
    <w:rsid w:val="00E7233E"/>
    <w:rsid w:val="00E80297"/>
    <w:rsid w:val="00E97859"/>
    <w:rsid w:val="00EA67B0"/>
    <w:rsid w:val="00EA74C5"/>
    <w:rsid w:val="00EB04A9"/>
    <w:rsid w:val="00EB45EB"/>
    <w:rsid w:val="00EB566F"/>
    <w:rsid w:val="00EC0BFB"/>
    <w:rsid w:val="00EC1030"/>
    <w:rsid w:val="00EC1B98"/>
    <w:rsid w:val="00EC4390"/>
    <w:rsid w:val="00ED08CE"/>
    <w:rsid w:val="00EE34A0"/>
    <w:rsid w:val="00EE386E"/>
    <w:rsid w:val="00EF1308"/>
    <w:rsid w:val="00EF356E"/>
    <w:rsid w:val="00F020C9"/>
    <w:rsid w:val="00F10A37"/>
    <w:rsid w:val="00F11AC4"/>
    <w:rsid w:val="00F16315"/>
    <w:rsid w:val="00F163D2"/>
    <w:rsid w:val="00F20AC8"/>
    <w:rsid w:val="00F236D9"/>
    <w:rsid w:val="00F30D3F"/>
    <w:rsid w:val="00F3608B"/>
    <w:rsid w:val="00F45574"/>
    <w:rsid w:val="00F45F6F"/>
    <w:rsid w:val="00F467E9"/>
    <w:rsid w:val="00F50BCE"/>
    <w:rsid w:val="00F51039"/>
    <w:rsid w:val="00F52A8C"/>
    <w:rsid w:val="00F564C7"/>
    <w:rsid w:val="00F637CA"/>
    <w:rsid w:val="00F63BBB"/>
    <w:rsid w:val="00F63E89"/>
    <w:rsid w:val="00F710FD"/>
    <w:rsid w:val="00F7227E"/>
    <w:rsid w:val="00F752DA"/>
    <w:rsid w:val="00F75554"/>
    <w:rsid w:val="00F76888"/>
    <w:rsid w:val="00FA2CEE"/>
    <w:rsid w:val="00FA2D68"/>
    <w:rsid w:val="00FA4BEE"/>
    <w:rsid w:val="00FA6998"/>
    <w:rsid w:val="00FB42E6"/>
    <w:rsid w:val="00FC1BF8"/>
    <w:rsid w:val="00FE4BC2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0E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Odstavecseseznamem">
    <w:name w:val="List Paragraph"/>
    <w:basedOn w:val="Normln"/>
    <w:uiPriority w:val="34"/>
    <w:qFormat/>
    <w:rsid w:val="006A242D"/>
    <w:pPr>
      <w:ind w:left="720" w:firstLine="0"/>
      <w:contextualSpacing/>
    </w:pPr>
    <w:rPr>
      <w:sz w:val="24"/>
      <w:szCs w:val="24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63D6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63D6F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663D6F"/>
    <w:rPr>
      <w:b/>
      <w:bCs/>
      <w:lang w:eastAsia="en-US"/>
    </w:rPr>
  </w:style>
  <w:style w:type="paragraph" w:styleId="Revize">
    <w:name w:val="Revision"/>
    <w:hidden/>
    <w:uiPriority w:val="99"/>
    <w:semiHidden/>
    <w:rsid w:val="00BE1A8B"/>
    <w:rPr>
      <w:sz w:val="22"/>
      <w:lang w:eastAsia="en-US"/>
    </w:rPr>
  </w:style>
  <w:style w:type="character" w:customStyle="1" w:styleId="hps">
    <w:name w:val="hps"/>
    <w:basedOn w:val="Standardnpsmoodstavce"/>
    <w:rsid w:val="004C1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Odstavecseseznamem">
    <w:name w:val="List Paragraph"/>
    <w:basedOn w:val="Normln"/>
    <w:uiPriority w:val="34"/>
    <w:qFormat/>
    <w:rsid w:val="006A242D"/>
    <w:pPr>
      <w:ind w:left="720" w:firstLine="0"/>
      <w:contextualSpacing/>
    </w:pPr>
    <w:rPr>
      <w:sz w:val="24"/>
      <w:szCs w:val="24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63D6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63D6F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663D6F"/>
    <w:rPr>
      <w:b/>
      <w:bCs/>
      <w:lang w:eastAsia="en-US"/>
    </w:rPr>
  </w:style>
  <w:style w:type="paragraph" w:styleId="Revize">
    <w:name w:val="Revision"/>
    <w:hidden/>
    <w:uiPriority w:val="99"/>
    <w:semiHidden/>
    <w:rsid w:val="00BE1A8B"/>
    <w:rPr>
      <w:sz w:val="22"/>
      <w:lang w:eastAsia="en-US"/>
    </w:rPr>
  </w:style>
  <w:style w:type="character" w:customStyle="1" w:styleId="hps">
    <w:name w:val="hps"/>
    <w:basedOn w:val="Standardnpsmoodstavce"/>
    <w:rsid w:val="004C1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DA9F-FEA6-4A91-9630-A8EF1F1F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1623</Words>
  <Characters>9579</Characters>
  <Application>Microsoft Office Word</Application>
  <DocSecurity>0</DocSecurity>
  <Lines>79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CS_qrd_veterinary template_v. 8.1_clean</vt:lpstr>
      <vt:lpstr>CS_qrd_veterinary template_v. 8.1_clean</vt:lpstr>
      <vt:lpstr>CS_qrd_veterinary template_v. 8.1_clean</vt:lpstr>
    </vt:vector>
  </TitlesOfParts>
  <Company>Hewlett-Packard Company</Company>
  <LinksUpToDate>false</LinksUpToDate>
  <CharactersWithSpaces>11180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3801155</vt:i4>
      </vt:variant>
      <vt:variant>
        <vt:i4>21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18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15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12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9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6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https://www.edqm.eu/en/Veterinary-OCABR-Guidelines-1531.html</vt:lpwstr>
      </vt:variant>
      <vt:variant>
        <vt:lpwstr>PSG</vt:lpwstr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template_v. 8.1_clean</dc:title>
  <dc:creator>Šťastná Hana</dc:creator>
  <cp:lastModifiedBy>Šťastná Hana</cp:lastModifiedBy>
  <cp:revision>8</cp:revision>
  <cp:lastPrinted>2021-07-23T10:08:00Z</cp:lastPrinted>
  <dcterms:created xsi:type="dcterms:W3CDTF">2019-12-19T09:08:00Z</dcterms:created>
  <dcterms:modified xsi:type="dcterms:W3CDTF">2021-07-23T10:08:00Z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CURRENT,1.0</vt:lpwstr>
  </property>
  <property fmtid="{D5CDD505-2E9C-101B-9397-08002B2CF9AE}" pid="3" name="DM_Name">
    <vt:lpwstr>CS_qrd_veterinary template_v. 8.1_clean</vt:lpwstr>
  </property>
  <property fmtid="{D5CDD505-2E9C-101B-9397-08002B2CF9AE}" pid="4" name="DM_Creation_Date">
    <vt:lpwstr>07/02/2017 17:08:10</vt:lpwstr>
  </property>
  <property fmtid="{D5CDD505-2E9C-101B-9397-08002B2CF9AE}" pid="5" name="DM_Modify_Date">
    <vt:lpwstr>07/02/2017 17:08:10</vt:lpwstr>
  </property>
  <property fmtid="{D5CDD505-2E9C-101B-9397-08002B2CF9AE}" pid="6" name="DM_Creator_Name">
    <vt:lpwstr>Prizzi Monica</vt:lpwstr>
  </property>
  <property fmtid="{D5CDD505-2E9C-101B-9397-08002B2CF9AE}" pid="7" name="DM_Modifier_Name">
    <vt:lpwstr>Prizzi Monica</vt:lpwstr>
  </property>
  <property fmtid="{D5CDD505-2E9C-101B-9397-08002B2CF9AE}" pid="8" name="DM_Type">
    <vt:lpwstr>emea_document</vt:lpwstr>
  </property>
  <property fmtid="{D5CDD505-2E9C-101B-9397-08002B2CF9AE}" pid="9" name="DM_DocRefId">
    <vt:lpwstr>EMA/89123/2017</vt:lpwstr>
  </property>
  <property fmtid="{D5CDD505-2E9C-101B-9397-08002B2CF9AE}" pid="10" name="DM_Category">
    <vt:lpwstr>Templates and Form</vt:lpwstr>
  </property>
  <property fmtid="{D5CDD505-2E9C-101B-9397-08002B2CF9AE}" pid="11" name="DM_Path">
    <vt:lpwstr>/02b. Administration of Scientific Meeting/WPs SAGs DGs and other WGs/CxMP - QRD/3. Other activities/02. Procedures/01. QRD PI templates/02 QRD Veterinary templates/13 V-template v.8.1 - publication/03 All other languages vet QRD PI_for publication/01 Cle</vt:lpwstr>
  </property>
  <property fmtid="{D5CDD505-2E9C-101B-9397-08002B2CF9AE}" pid="12" name="DM_emea_doc_ref_id">
    <vt:lpwstr>EMA/89123/2017</vt:lpwstr>
  </property>
  <property fmtid="{D5CDD505-2E9C-101B-9397-08002B2CF9AE}" pid="13" name="DM_Modifer_Name">
    <vt:lpwstr>Prizzi Monica</vt:lpwstr>
  </property>
  <property fmtid="{D5CDD505-2E9C-101B-9397-08002B2CF9AE}" pid="14" name="DM_Modified_Date">
    <vt:lpwstr>07/02/2017 17:08:10</vt:lpwstr>
  </property>
</Properties>
</file>