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102BA">
        <w:rPr>
          <w:b/>
          <w:szCs w:val="22"/>
          <w:lang w:val="cs-CZ"/>
        </w:rPr>
        <w:t xml:space="preserve">B. </w:t>
      </w:r>
      <w:r w:rsidRPr="008102BA">
        <w:rPr>
          <w:b/>
          <w:lang w:val="cs-CZ"/>
        </w:rPr>
        <w:t>PŘÍBALOVÁ INFORMACE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102BA">
        <w:rPr>
          <w:szCs w:val="22"/>
          <w:lang w:val="cs-CZ"/>
        </w:rPr>
        <w:br w:type="page"/>
      </w:r>
      <w:r w:rsidRPr="008102BA">
        <w:rPr>
          <w:b/>
          <w:lang w:val="cs-CZ"/>
        </w:rPr>
        <w:lastRenderedPageBreak/>
        <w:t>PŘÍBALOVÁ INFORMACE</w:t>
      </w:r>
      <w:r w:rsidRPr="008102BA">
        <w:rPr>
          <w:b/>
          <w:szCs w:val="22"/>
          <w:lang w:val="cs-CZ"/>
        </w:rPr>
        <w:t>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jc w:val="center"/>
        <w:rPr>
          <w:b/>
          <w:bCs/>
          <w:szCs w:val="22"/>
          <w:lang w:val="cs-CZ"/>
        </w:rPr>
      </w:pPr>
      <w:proofErr w:type="spellStart"/>
      <w:r w:rsidRPr="008102BA">
        <w:rPr>
          <w:b/>
          <w:szCs w:val="22"/>
          <w:lang w:val="cs-CZ"/>
        </w:rPr>
        <w:t>Trovex</w:t>
      </w:r>
      <w:proofErr w:type="spellEnd"/>
      <w:r w:rsidRPr="008102BA">
        <w:rPr>
          <w:b/>
          <w:szCs w:val="22"/>
          <w:lang w:val="cs-CZ"/>
        </w:rPr>
        <w:t xml:space="preserve"> 1 mg/ml injekční suspenze pro skot, koně, prasata, kočky a psy.</w:t>
      </w:r>
      <w:r w:rsidRPr="008102BA">
        <w:rPr>
          <w:b/>
          <w:noProof/>
          <w:szCs w:val="22"/>
          <w:lang w:val="cs-CZ"/>
        </w:rPr>
        <w:t xml:space="preserve"> 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jc w:val="center"/>
        <w:rPr>
          <w:b/>
          <w:bCs/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1.</w:t>
      </w:r>
      <w:r w:rsidRPr="008102BA">
        <w:rPr>
          <w:b/>
          <w:szCs w:val="22"/>
          <w:lang w:val="cs-CZ"/>
        </w:rPr>
        <w:tab/>
      </w:r>
      <w:r w:rsidRPr="008102BA">
        <w:rPr>
          <w:b/>
          <w:lang w:val="cs-CZ"/>
        </w:rPr>
        <w:t>JMÉNO A ADRESA DRŽITELE ROZHODNUTÍ O REGISTRACI A DRŽITELE POVOLENÍ K VÝROBĚ ODPOVĚDNÉHO ZA UVOLNĚNÍ ŠARŽE, POKUD SE NESHODUJE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102BA">
        <w:rPr>
          <w:iCs/>
          <w:szCs w:val="22"/>
          <w:u w:val="single"/>
          <w:lang w:val="cs-CZ"/>
        </w:rPr>
        <w:t>Držitel rozhodnutí o registraci</w:t>
      </w:r>
      <w:r w:rsidRPr="008102BA">
        <w:rPr>
          <w:iCs/>
          <w:szCs w:val="22"/>
          <w:lang w:val="cs-CZ"/>
        </w:rPr>
        <w:t>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102BA">
        <w:rPr>
          <w:szCs w:val="22"/>
          <w:lang w:val="cs-CZ"/>
        </w:rPr>
        <w:t>Emdoka</w:t>
      </w:r>
      <w:proofErr w:type="spellEnd"/>
      <w:r w:rsidRPr="008102BA">
        <w:rPr>
          <w:szCs w:val="22"/>
          <w:lang w:val="cs-CZ"/>
        </w:rPr>
        <w:t xml:space="preserve"> </w:t>
      </w:r>
      <w:proofErr w:type="spellStart"/>
      <w:r w:rsidRPr="008102BA">
        <w:rPr>
          <w:szCs w:val="22"/>
          <w:lang w:val="cs-CZ"/>
        </w:rPr>
        <w:t>bv</w:t>
      </w:r>
      <w:proofErr w:type="spellEnd"/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John </w:t>
      </w:r>
      <w:proofErr w:type="spellStart"/>
      <w:r w:rsidRPr="008102BA">
        <w:rPr>
          <w:szCs w:val="22"/>
          <w:lang w:val="cs-CZ"/>
        </w:rPr>
        <w:t>Lijsenstraat</w:t>
      </w:r>
      <w:proofErr w:type="spellEnd"/>
      <w:r w:rsidRPr="008102BA">
        <w:rPr>
          <w:szCs w:val="22"/>
          <w:lang w:val="cs-CZ"/>
        </w:rPr>
        <w:t xml:space="preserve"> 16,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2321 </w:t>
      </w:r>
      <w:proofErr w:type="spellStart"/>
      <w:r w:rsidRPr="008102BA">
        <w:rPr>
          <w:szCs w:val="22"/>
          <w:lang w:val="cs-CZ"/>
        </w:rPr>
        <w:t>Hoogstraten</w:t>
      </w:r>
      <w:proofErr w:type="spellEnd"/>
      <w:r w:rsidRPr="008102BA">
        <w:rPr>
          <w:szCs w:val="22"/>
          <w:lang w:val="cs-CZ"/>
        </w:rPr>
        <w:t>,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Belgie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8102BA">
        <w:rPr>
          <w:bCs/>
          <w:szCs w:val="22"/>
          <w:u w:val="single"/>
          <w:lang w:val="cs-CZ"/>
        </w:rPr>
        <w:t>Výrobce odpovědný za uvolnění šarže</w:t>
      </w:r>
      <w:r w:rsidRPr="008102BA">
        <w:rPr>
          <w:bCs/>
          <w:szCs w:val="22"/>
          <w:lang w:val="cs-CZ"/>
        </w:rPr>
        <w:t>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proofErr w:type="spellStart"/>
      <w:r w:rsidRPr="008102BA">
        <w:rPr>
          <w:bCs/>
          <w:szCs w:val="22"/>
          <w:lang w:val="cs-CZ"/>
        </w:rPr>
        <w:t>Divasa</w:t>
      </w:r>
      <w:proofErr w:type="spellEnd"/>
      <w:r w:rsidRPr="008102BA">
        <w:rPr>
          <w:bCs/>
          <w:szCs w:val="22"/>
          <w:lang w:val="cs-CZ"/>
        </w:rPr>
        <w:t xml:space="preserve"> </w:t>
      </w:r>
      <w:proofErr w:type="spellStart"/>
      <w:r w:rsidRPr="008102BA">
        <w:rPr>
          <w:bCs/>
          <w:szCs w:val="22"/>
          <w:lang w:val="cs-CZ"/>
        </w:rPr>
        <w:t>Farmavic</w:t>
      </w:r>
      <w:proofErr w:type="spellEnd"/>
      <w:r w:rsidRPr="008102BA">
        <w:rPr>
          <w:bCs/>
          <w:szCs w:val="22"/>
          <w:lang w:val="cs-CZ"/>
        </w:rPr>
        <w:t xml:space="preserve"> S.A.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proofErr w:type="spellStart"/>
      <w:r w:rsidRPr="008102BA">
        <w:rPr>
          <w:bCs/>
          <w:szCs w:val="22"/>
          <w:lang w:val="cs-CZ"/>
        </w:rPr>
        <w:t>Ctra</w:t>
      </w:r>
      <w:proofErr w:type="spellEnd"/>
      <w:r w:rsidRPr="008102BA">
        <w:rPr>
          <w:bCs/>
          <w:szCs w:val="22"/>
          <w:lang w:val="cs-CZ"/>
        </w:rPr>
        <w:t xml:space="preserve">. </w:t>
      </w:r>
      <w:proofErr w:type="spellStart"/>
      <w:r w:rsidRPr="008102BA">
        <w:rPr>
          <w:bCs/>
          <w:szCs w:val="22"/>
          <w:lang w:val="cs-CZ"/>
        </w:rPr>
        <w:t>Sant</w:t>
      </w:r>
      <w:proofErr w:type="spellEnd"/>
      <w:r w:rsidRPr="008102BA">
        <w:rPr>
          <w:bCs/>
          <w:szCs w:val="22"/>
          <w:lang w:val="cs-CZ"/>
        </w:rPr>
        <w:t xml:space="preserve"> </w:t>
      </w:r>
      <w:proofErr w:type="spellStart"/>
      <w:r w:rsidRPr="008102BA">
        <w:rPr>
          <w:bCs/>
          <w:szCs w:val="22"/>
          <w:lang w:val="cs-CZ"/>
        </w:rPr>
        <w:t>Hipolit</w:t>
      </w:r>
      <w:proofErr w:type="spellEnd"/>
      <w:r w:rsidRPr="008102BA">
        <w:rPr>
          <w:bCs/>
          <w:szCs w:val="22"/>
          <w:lang w:val="cs-CZ"/>
        </w:rPr>
        <w:t>, Km. 71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proofErr w:type="spellStart"/>
      <w:r w:rsidRPr="008102BA">
        <w:rPr>
          <w:bCs/>
          <w:szCs w:val="22"/>
          <w:lang w:val="cs-CZ"/>
        </w:rPr>
        <w:t>Gurb</w:t>
      </w:r>
      <w:proofErr w:type="spellEnd"/>
      <w:r w:rsidRPr="008102BA">
        <w:rPr>
          <w:bCs/>
          <w:szCs w:val="22"/>
          <w:lang w:val="cs-CZ"/>
        </w:rPr>
        <w:t xml:space="preserve"> </w:t>
      </w:r>
      <w:proofErr w:type="spellStart"/>
      <w:r w:rsidRPr="008102BA">
        <w:rPr>
          <w:bCs/>
          <w:szCs w:val="22"/>
          <w:lang w:val="cs-CZ"/>
        </w:rPr>
        <w:t>Vic</w:t>
      </w:r>
      <w:proofErr w:type="spellEnd"/>
      <w:r w:rsidRPr="008102BA">
        <w:rPr>
          <w:lang w:val="cs-CZ"/>
        </w:rPr>
        <w:t>, 08503, Barcelona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8102BA">
        <w:rPr>
          <w:bCs/>
          <w:szCs w:val="22"/>
          <w:lang w:val="cs-CZ"/>
        </w:rPr>
        <w:t>Španělsko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2.</w:t>
      </w:r>
      <w:r w:rsidRPr="008102BA">
        <w:rPr>
          <w:b/>
          <w:szCs w:val="22"/>
          <w:lang w:val="cs-CZ"/>
        </w:rPr>
        <w:tab/>
        <w:t>NÁZEV VETERINÁRNÍHO LÉČIVÉHO PŘÍPRAVKU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110E2D" w:rsidRDefault="000431EC" w:rsidP="000431EC">
      <w:pPr>
        <w:pStyle w:val="Default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110E2D">
        <w:rPr>
          <w:rFonts w:ascii="Times New Roman" w:hAnsi="Times New Roman" w:cs="Times New Roman"/>
          <w:sz w:val="22"/>
          <w:szCs w:val="22"/>
          <w:lang w:val="cs-CZ"/>
        </w:rPr>
        <w:t>Trovex</w:t>
      </w:r>
      <w:proofErr w:type="spellEnd"/>
      <w:r w:rsidRPr="00110E2D">
        <w:rPr>
          <w:rFonts w:ascii="Times New Roman" w:hAnsi="Times New Roman" w:cs="Times New Roman"/>
          <w:sz w:val="22"/>
          <w:szCs w:val="22"/>
          <w:lang w:val="cs-CZ"/>
        </w:rPr>
        <w:t xml:space="preserve"> 1 mg/ml injekční suspenze pro skot, koně, prasata, kočky a psy. 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102BA">
        <w:rPr>
          <w:szCs w:val="22"/>
          <w:lang w:val="cs-CZ"/>
        </w:rPr>
        <w:t>Dexamethason</w:t>
      </w:r>
      <w:r w:rsidR="00AC11BE">
        <w:rPr>
          <w:szCs w:val="22"/>
          <w:lang w:val="cs-CZ"/>
        </w:rPr>
        <w:t>i</w:t>
      </w:r>
      <w:proofErr w:type="spellEnd"/>
      <w:r w:rsidR="00AC11BE">
        <w:rPr>
          <w:szCs w:val="22"/>
          <w:lang w:val="cs-CZ"/>
        </w:rPr>
        <w:t xml:space="preserve"> </w:t>
      </w:r>
      <w:proofErr w:type="spellStart"/>
      <w:r w:rsidRPr="008102BA">
        <w:rPr>
          <w:szCs w:val="22"/>
          <w:lang w:val="cs-CZ"/>
        </w:rPr>
        <w:t>isoni</w:t>
      </w:r>
      <w:r w:rsidR="00AC11BE">
        <w:rPr>
          <w:szCs w:val="22"/>
          <w:lang w:val="cs-CZ"/>
        </w:rPr>
        <w:t>c</w:t>
      </w:r>
      <w:r w:rsidRPr="008102BA">
        <w:rPr>
          <w:szCs w:val="22"/>
          <w:lang w:val="cs-CZ"/>
        </w:rPr>
        <w:t>otin</w:t>
      </w:r>
      <w:r w:rsidR="00AC11BE">
        <w:rPr>
          <w:szCs w:val="22"/>
          <w:lang w:val="cs-CZ"/>
        </w:rPr>
        <w:t>as</w:t>
      </w:r>
      <w:proofErr w:type="spellEnd"/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3.</w:t>
      </w:r>
      <w:r w:rsidRPr="008102BA">
        <w:rPr>
          <w:b/>
          <w:szCs w:val="22"/>
          <w:lang w:val="cs-CZ"/>
        </w:rPr>
        <w:tab/>
      </w:r>
      <w:r w:rsidRPr="008102BA">
        <w:rPr>
          <w:b/>
          <w:lang w:val="cs-CZ"/>
        </w:rPr>
        <w:t>OBSAH LÉČIVÝCH A OSTATNÍCH LÁTEK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102BA">
        <w:rPr>
          <w:iCs/>
          <w:szCs w:val="22"/>
          <w:lang w:val="cs-CZ"/>
        </w:rPr>
        <w:t>Každý ml obsahuje:</w:t>
      </w:r>
    </w:p>
    <w:p w:rsidR="000431EC" w:rsidRPr="008102BA" w:rsidRDefault="00CC5C69" w:rsidP="000431EC">
      <w:pPr>
        <w:tabs>
          <w:tab w:val="clear" w:pos="567"/>
        </w:tabs>
        <w:spacing w:line="240" w:lineRule="auto"/>
        <w:rPr>
          <w:b/>
          <w:iCs/>
          <w:szCs w:val="22"/>
          <w:lang w:val="cs-CZ"/>
        </w:rPr>
      </w:pPr>
      <w:r>
        <w:rPr>
          <w:b/>
          <w:iCs/>
          <w:szCs w:val="22"/>
          <w:lang w:val="cs-CZ"/>
        </w:rPr>
        <w:t>Léčivá</w:t>
      </w:r>
      <w:r w:rsidRPr="008102BA">
        <w:rPr>
          <w:b/>
          <w:iCs/>
          <w:szCs w:val="22"/>
          <w:lang w:val="cs-CZ"/>
        </w:rPr>
        <w:t xml:space="preserve"> </w:t>
      </w:r>
      <w:r w:rsidR="000431EC" w:rsidRPr="008102BA">
        <w:rPr>
          <w:b/>
          <w:iCs/>
          <w:szCs w:val="22"/>
          <w:lang w:val="cs-CZ"/>
        </w:rPr>
        <w:t>látk</w:t>
      </w:r>
      <w:r>
        <w:rPr>
          <w:b/>
          <w:iCs/>
          <w:szCs w:val="22"/>
          <w:lang w:val="cs-CZ"/>
        </w:rPr>
        <w:t>a</w:t>
      </w:r>
      <w:r w:rsidR="000431EC" w:rsidRPr="008102BA">
        <w:rPr>
          <w:b/>
          <w:iCs/>
          <w:szCs w:val="22"/>
          <w:lang w:val="cs-CZ"/>
        </w:rPr>
        <w:t>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8102BA">
        <w:rPr>
          <w:szCs w:val="22"/>
          <w:lang w:val="cs-CZ"/>
        </w:rPr>
        <w:t>Dexamethason</w:t>
      </w:r>
      <w:r w:rsidR="00CC5C69">
        <w:rPr>
          <w:szCs w:val="22"/>
          <w:lang w:val="cs-CZ"/>
        </w:rPr>
        <w:t>i</w:t>
      </w:r>
      <w:proofErr w:type="spellEnd"/>
      <w:r w:rsidR="00CC5C69">
        <w:rPr>
          <w:szCs w:val="22"/>
          <w:lang w:val="cs-CZ"/>
        </w:rPr>
        <w:t xml:space="preserve"> </w:t>
      </w:r>
      <w:proofErr w:type="spellStart"/>
      <w:r w:rsidRPr="008102BA">
        <w:rPr>
          <w:szCs w:val="22"/>
          <w:lang w:val="cs-CZ"/>
        </w:rPr>
        <w:t>isoni</w:t>
      </w:r>
      <w:r w:rsidR="00CC5C69">
        <w:rPr>
          <w:szCs w:val="22"/>
          <w:lang w:val="cs-CZ"/>
        </w:rPr>
        <w:t>c</w:t>
      </w:r>
      <w:r w:rsidRPr="008102BA">
        <w:rPr>
          <w:szCs w:val="22"/>
          <w:lang w:val="cs-CZ"/>
        </w:rPr>
        <w:t>otin</w:t>
      </w:r>
      <w:r w:rsidR="00CC5C69">
        <w:rPr>
          <w:szCs w:val="22"/>
          <w:lang w:val="cs-CZ"/>
        </w:rPr>
        <w:t>as</w:t>
      </w:r>
      <w:proofErr w:type="spellEnd"/>
      <w:r w:rsidRPr="008102BA">
        <w:rPr>
          <w:iCs/>
          <w:szCs w:val="22"/>
          <w:lang w:val="cs-CZ"/>
        </w:rPr>
        <w:t xml:space="preserve"> </w:t>
      </w:r>
      <w:r w:rsidRPr="008102BA">
        <w:rPr>
          <w:iCs/>
          <w:szCs w:val="22"/>
          <w:lang w:val="cs-CZ"/>
        </w:rPr>
        <w:tab/>
        <w:t>1,00 mg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102BA">
        <w:rPr>
          <w:noProof/>
          <w:szCs w:val="22"/>
          <w:lang w:val="cs-CZ"/>
        </w:rPr>
        <w:t>(</w:t>
      </w:r>
      <w:r w:rsidR="00CC5C69">
        <w:rPr>
          <w:noProof/>
          <w:szCs w:val="22"/>
          <w:lang w:val="cs-CZ"/>
        </w:rPr>
        <w:t>odpovídá</w:t>
      </w:r>
      <w:r w:rsidR="00CC5C69" w:rsidRPr="008102BA">
        <w:rPr>
          <w:noProof/>
          <w:szCs w:val="22"/>
          <w:lang w:val="cs-CZ"/>
        </w:rPr>
        <w:t xml:space="preserve"> </w:t>
      </w:r>
      <w:r w:rsidRPr="008102BA">
        <w:rPr>
          <w:noProof/>
          <w:szCs w:val="22"/>
          <w:lang w:val="cs-CZ"/>
        </w:rPr>
        <w:t>0,79 mg dexamethasonu</w:t>
      </w:r>
      <w:r w:rsidR="00CC5C69">
        <w:rPr>
          <w:noProof/>
          <w:szCs w:val="22"/>
          <w:lang w:val="cs-CZ"/>
        </w:rPr>
        <w:t>m</w:t>
      </w:r>
      <w:r w:rsidRPr="008102BA">
        <w:rPr>
          <w:noProof/>
          <w:szCs w:val="22"/>
          <w:lang w:val="cs-CZ"/>
        </w:rPr>
        <w:t>)</w:t>
      </w:r>
    </w:p>
    <w:p w:rsidR="000431EC" w:rsidRPr="008102BA" w:rsidRDefault="00CC5C69" w:rsidP="000431EC">
      <w:pPr>
        <w:tabs>
          <w:tab w:val="clear" w:pos="567"/>
        </w:tabs>
        <w:spacing w:line="240" w:lineRule="auto"/>
        <w:rPr>
          <w:b/>
          <w:iCs/>
          <w:szCs w:val="22"/>
          <w:lang w:val="cs-CZ"/>
        </w:rPr>
      </w:pPr>
      <w:r>
        <w:rPr>
          <w:b/>
          <w:iCs/>
          <w:szCs w:val="22"/>
          <w:lang w:val="cs-CZ"/>
        </w:rPr>
        <w:t>Pomocné látky</w:t>
      </w:r>
      <w:r w:rsidR="000431EC" w:rsidRPr="008102BA">
        <w:rPr>
          <w:b/>
          <w:iCs/>
          <w:szCs w:val="22"/>
          <w:lang w:val="cs-CZ"/>
        </w:rPr>
        <w:t>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8102BA">
        <w:rPr>
          <w:iCs/>
          <w:szCs w:val="22"/>
          <w:lang w:val="cs-CZ"/>
        </w:rPr>
        <w:t>Methylparaben</w:t>
      </w:r>
      <w:proofErr w:type="spellEnd"/>
      <w:r w:rsidRPr="008102BA">
        <w:rPr>
          <w:iCs/>
          <w:szCs w:val="22"/>
          <w:lang w:val="cs-CZ"/>
        </w:rPr>
        <w:t xml:space="preserve"> (</w:t>
      </w:r>
      <w:r w:rsidRPr="008102BA">
        <w:rPr>
          <w:szCs w:val="22"/>
          <w:lang w:val="cs-CZ"/>
        </w:rPr>
        <w:t>E218)</w:t>
      </w:r>
      <w:r w:rsidRPr="008102BA">
        <w:rPr>
          <w:iCs/>
          <w:szCs w:val="22"/>
          <w:lang w:val="cs-CZ"/>
        </w:rPr>
        <w:tab/>
      </w:r>
      <w:r w:rsidRPr="008102BA">
        <w:rPr>
          <w:iCs/>
          <w:szCs w:val="22"/>
          <w:lang w:val="cs-CZ"/>
        </w:rPr>
        <w:tab/>
        <w:t>1,35 mg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8102BA">
        <w:rPr>
          <w:iCs/>
          <w:szCs w:val="22"/>
          <w:lang w:val="cs-CZ"/>
        </w:rPr>
        <w:t>Propylparaben</w:t>
      </w:r>
      <w:proofErr w:type="spellEnd"/>
      <w:r w:rsidRPr="008102BA">
        <w:rPr>
          <w:iCs/>
          <w:szCs w:val="22"/>
          <w:lang w:val="cs-CZ"/>
        </w:rPr>
        <w:tab/>
      </w:r>
      <w:r w:rsidRPr="008102BA">
        <w:rPr>
          <w:iCs/>
          <w:szCs w:val="22"/>
          <w:lang w:val="cs-CZ"/>
        </w:rPr>
        <w:tab/>
      </w:r>
      <w:r w:rsidRPr="008102BA">
        <w:rPr>
          <w:iCs/>
          <w:szCs w:val="22"/>
          <w:lang w:val="cs-CZ"/>
        </w:rPr>
        <w:tab/>
        <w:t>0,15 mg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rFonts w:cs="Arial"/>
          <w:lang w:val="cs-CZ"/>
        </w:rPr>
      </w:pPr>
      <w:r w:rsidRPr="008102BA">
        <w:rPr>
          <w:szCs w:val="22"/>
          <w:lang w:val="cs-CZ"/>
        </w:rPr>
        <w:t>Injekční suspenze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rFonts w:cs="Arial"/>
          <w:lang w:val="cs-CZ"/>
        </w:rPr>
        <w:t>Bílá až nažloutle bílá suspenze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4.</w:t>
      </w:r>
      <w:r w:rsidRPr="008102BA">
        <w:rPr>
          <w:b/>
          <w:szCs w:val="22"/>
          <w:lang w:val="cs-CZ"/>
        </w:rPr>
        <w:tab/>
        <w:t>INDIKACE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Koně, skot, prasata, psi a kočky: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Léčba zánětlivých kožních onemocnění, onemocnění pohybového aparátu a onemocnění dýchacího </w:t>
      </w:r>
      <w:r w:rsidR="00AE2B98">
        <w:rPr>
          <w:szCs w:val="22"/>
          <w:lang w:val="cs-CZ"/>
        </w:rPr>
        <w:t>ústrojí</w:t>
      </w:r>
      <w:r w:rsidRPr="008102BA">
        <w:rPr>
          <w:szCs w:val="22"/>
          <w:lang w:val="cs-CZ"/>
        </w:rPr>
        <w:t xml:space="preserve">. 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Skot: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Léčba ketózy (acetonémie).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5.</w:t>
      </w:r>
      <w:r w:rsidRPr="008102BA">
        <w:rPr>
          <w:b/>
          <w:szCs w:val="22"/>
          <w:lang w:val="cs-CZ"/>
        </w:rPr>
        <w:tab/>
        <w:t>KONTRAINDIKACE</w:t>
      </w:r>
    </w:p>
    <w:p w:rsidR="000431EC" w:rsidRPr="008102BA" w:rsidRDefault="000431EC" w:rsidP="000431EC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S výjimkou naléhavých případů nepoužívejte u zvířat </w:t>
      </w:r>
      <w:r w:rsidR="00CC5EDE">
        <w:rPr>
          <w:szCs w:val="22"/>
          <w:lang w:val="cs-CZ"/>
        </w:rPr>
        <w:t>s</w:t>
      </w:r>
      <w:r w:rsidR="00CC5EDE" w:rsidRPr="008102BA">
        <w:rPr>
          <w:szCs w:val="22"/>
          <w:lang w:val="cs-CZ"/>
        </w:rPr>
        <w:t xml:space="preserve"> </w:t>
      </w:r>
      <w:r w:rsidRPr="008102BA">
        <w:rPr>
          <w:szCs w:val="22"/>
          <w:lang w:val="cs-CZ"/>
        </w:rPr>
        <w:t xml:space="preserve">cukrovkou, renální insuficiencí, srdeční insuficiencí, </w:t>
      </w:r>
      <w:proofErr w:type="spellStart"/>
      <w:r w:rsidRPr="008102BA">
        <w:rPr>
          <w:szCs w:val="22"/>
          <w:lang w:val="cs-CZ"/>
        </w:rPr>
        <w:t>hyperadrenokorticismem</w:t>
      </w:r>
      <w:proofErr w:type="spellEnd"/>
      <w:r w:rsidRPr="008102BA">
        <w:rPr>
          <w:szCs w:val="22"/>
          <w:lang w:val="cs-CZ"/>
        </w:rPr>
        <w:t xml:space="preserve"> nebo osteoporózou.</w:t>
      </w:r>
    </w:p>
    <w:p w:rsidR="000431EC" w:rsidRPr="008102BA" w:rsidRDefault="00526435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Nepoužívat </w:t>
      </w:r>
      <w:r w:rsidR="000431EC" w:rsidRPr="008102BA">
        <w:rPr>
          <w:szCs w:val="22"/>
          <w:lang w:val="cs-CZ"/>
        </w:rPr>
        <w:t xml:space="preserve">u virových infekcí ve fázi </w:t>
      </w:r>
      <w:r w:rsidR="00045ED6">
        <w:rPr>
          <w:szCs w:val="22"/>
          <w:lang w:val="cs-CZ"/>
        </w:rPr>
        <w:t xml:space="preserve">virémie </w:t>
      </w:r>
      <w:bookmarkStart w:id="0" w:name="_GoBack"/>
      <w:bookmarkEnd w:id="0"/>
      <w:r w:rsidR="000431EC" w:rsidRPr="008102BA">
        <w:rPr>
          <w:szCs w:val="22"/>
          <w:lang w:val="cs-CZ"/>
        </w:rPr>
        <w:t>nebo v případě systémových mykotických infekcí.</w:t>
      </w:r>
    </w:p>
    <w:p w:rsidR="000431EC" w:rsidRPr="008102BA" w:rsidRDefault="00C4768D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Nepoužívat </w:t>
      </w:r>
      <w:r w:rsidR="000431EC" w:rsidRPr="008102BA">
        <w:rPr>
          <w:szCs w:val="22"/>
          <w:lang w:val="cs-CZ"/>
        </w:rPr>
        <w:t xml:space="preserve">u zvířat </w:t>
      </w:r>
      <w:r w:rsidR="00CC5EDE">
        <w:rPr>
          <w:szCs w:val="22"/>
          <w:lang w:val="cs-CZ"/>
        </w:rPr>
        <w:t>s</w:t>
      </w:r>
      <w:r w:rsidR="00CC5EDE" w:rsidRPr="008102BA">
        <w:rPr>
          <w:szCs w:val="22"/>
          <w:lang w:val="cs-CZ"/>
        </w:rPr>
        <w:t xml:space="preserve"> </w:t>
      </w:r>
      <w:r w:rsidR="000431EC" w:rsidRPr="008102BA">
        <w:rPr>
          <w:szCs w:val="22"/>
          <w:lang w:val="cs-CZ"/>
        </w:rPr>
        <w:t xml:space="preserve">gastrointestinálními nebo rohovkovými vředy nebo </w:t>
      </w:r>
      <w:proofErr w:type="spellStart"/>
      <w:r w:rsidR="000431EC" w:rsidRPr="008102BA">
        <w:rPr>
          <w:szCs w:val="22"/>
          <w:lang w:val="cs-CZ"/>
        </w:rPr>
        <w:t>demodikózou</w:t>
      </w:r>
      <w:proofErr w:type="spellEnd"/>
      <w:r w:rsidR="000431EC" w:rsidRPr="008102BA">
        <w:rPr>
          <w:szCs w:val="22"/>
          <w:lang w:val="cs-CZ"/>
        </w:rPr>
        <w:t>.</w:t>
      </w:r>
    </w:p>
    <w:p w:rsidR="000431EC" w:rsidRPr="008102BA" w:rsidRDefault="00C4768D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lastRenderedPageBreak/>
        <w:t xml:space="preserve">Nepoužívat </w:t>
      </w:r>
      <w:r w:rsidR="000431EC" w:rsidRPr="008102BA">
        <w:rPr>
          <w:szCs w:val="22"/>
          <w:lang w:val="cs-CZ"/>
        </w:rPr>
        <w:t xml:space="preserve">u zvířat se známými případy přecitlivělosti na </w:t>
      </w:r>
      <w:r>
        <w:rPr>
          <w:szCs w:val="22"/>
          <w:lang w:val="cs-CZ"/>
        </w:rPr>
        <w:t xml:space="preserve">léčivou </w:t>
      </w:r>
      <w:r w:rsidR="000431EC" w:rsidRPr="008102BA">
        <w:rPr>
          <w:szCs w:val="22"/>
          <w:lang w:val="cs-CZ"/>
        </w:rPr>
        <w:t xml:space="preserve">látku, kortikosteroidy a </w:t>
      </w:r>
      <w:r>
        <w:rPr>
          <w:szCs w:val="22"/>
          <w:lang w:val="cs-CZ"/>
        </w:rPr>
        <w:t xml:space="preserve">kteroukoli další látku </w:t>
      </w:r>
      <w:r w:rsidR="000431EC" w:rsidRPr="008102BA">
        <w:rPr>
          <w:szCs w:val="22"/>
          <w:lang w:val="cs-CZ"/>
        </w:rPr>
        <w:t>přípravku.</w:t>
      </w:r>
    </w:p>
    <w:p w:rsidR="00C4768D" w:rsidRPr="008102BA" w:rsidRDefault="000431EC" w:rsidP="00C4768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Viz také bod 12. </w:t>
      </w:r>
      <w:r w:rsidR="00C4768D" w:rsidRPr="008102BA">
        <w:rPr>
          <w:szCs w:val="22"/>
          <w:lang w:val="cs-CZ"/>
        </w:rPr>
        <w:t xml:space="preserve">Nepoužívat </w:t>
      </w:r>
      <w:r w:rsidRPr="008102BA">
        <w:rPr>
          <w:szCs w:val="22"/>
          <w:lang w:val="cs-CZ"/>
        </w:rPr>
        <w:t xml:space="preserve">k léčbě </w:t>
      </w:r>
      <w:proofErr w:type="spellStart"/>
      <w:r w:rsidRPr="008102BA">
        <w:rPr>
          <w:szCs w:val="22"/>
          <w:lang w:val="cs-CZ"/>
        </w:rPr>
        <w:t>laminitidy</w:t>
      </w:r>
      <w:proofErr w:type="spellEnd"/>
      <w:r w:rsidRPr="008102BA">
        <w:rPr>
          <w:szCs w:val="22"/>
          <w:lang w:val="cs-CZ"/>
        </w:rPr>
        <w:t xml:space="preserve"> u koní, </w:t>
      </w:r>
      <w:bookmarkStart w:id="1" w:name="_Hlk81216535"/>
      <w:r w:rsidRPr="008102BA">
        <w:rPr>
          <w:szCs w:val="22"/>
          <w:lang w:val="cs-CZ"/>
        </w:rPr>
        <w:t xml:space="preserve">u kterých </w:t>
      </w:r>
      <w:bookmarkEnd w:id="1"/>
      <w:r w:rsidRPr="008102BA">
        <w:rPr>
          <w:szCs w:val="22"/>
          <w:lang w:val="cs-CZ"/>
        </w:rPr>
        <w:t xml:space="preserve">existuje možnost, </w:t>
      </w:r>
    </w:p>
    <w:p w:rsidR="00C4768D" w:rsidRPr="008102BA" w:rsidRDefault="00C4768D" w:rsidP="00C4768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že by taková léčba mohla stav zhoršit.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6.</w:t>
      </w:r>
      <w:r w:rsidRPr="008102BA">
        <w:rPr>
          <w:b/>
          <w:szCs w:val="22"/>
          <w:lang w:val="cs-CZ"/>
        </w:rPr>
        <w:tab/>
        <w:t>NEŽÁDOUCÍ ÚČINKY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Je známo, že protizánětlivé kortikosteroidy, jako je </w:t>
      </w:r>
      <w:proofErr w:type="spellStart"/>
      <w:r w:rsidRPr="008102BA">
        <w:rPr>
          <w:szCs w:val="22"/>
          <w:lang w:val="cs-CZ"/>
        </w:rPr>
        <w:t>dexamet</w:t>
      </w:r>
      <w:r w:rsidR="007E076E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7E076E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</w:t>
      </w:r>
      <w:proofErr w:type="spellEnd"/>
      <w:r w:rsidRPr="008102BA">
        <w:rPr>
          <w:szCs w:val="22"/>
          <w:lang w:val="cs-CZ"/>
        </w:rPr>
        <w:t>, mají celou řadu nežádoucích účinků. Zatímco podání jediné vysoké dávky je obecně dobře snášeno, dlouhodobé podávání a podávání esterů s dlouhou dobou účinku může vyvolat závažné nežádoucí účinky. Dávkování při střednědobém až dlouhodobém užívání by proto mělo být obecně omezeno na minimum nezbytné ke zvládnutí příznaků.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Steroidy mohou během léčby způsobit </w:t>
      </w:r>
      <w:proofErr w:type="spellStart"/>
      <w:r w:rsidRPr="008102BA">
        <w:rPr>
          <w:lang w:val="cs-CZ"/>
        </w:rPr>
        <w:t>iatrogenní</w:t>
      </w:r>
      <w:proofErr w:type="spellEnd"/>
      <w:r w:rsidRPr="008102BA">
        <w:rPr>
          <w:lang w:val="cs-CZ"/>
        </w:rPr>
        <w:t xml:space="preserve"> </w:t>
      </w:r>
      <w:proofErr w:type="spellStart"/>
      <w:r w:rsidRPr="008102BA">
        <w:rPr>
          <w:lang w:val="cs-CZ"/>
        </w:rPr>
        <w:t>hyperadrenokorticismus</w:t>
      </w:r>
      <w:proofErr w:type="spellEnd"/>
      <w:r w:rsidRPr="008102BA">
        <w:rPr>
          <w:lang w:val="cs-CZ"/>
        </w:rPr>
        <w:t xml:space="preserve"> (</w:t>
      </w:r>
      <w:proofErr w:type="spellStart"/>
      <w:r w:rsidRPr="008102BA">
        <w:rPr>
          <w:lang w:val="cs-CZ"/>
        </w:rPr>
        <w:t>Cushingovu</w:t>
      </w:r>
      <w:proofErr w:type="spellEnd"/>
      <w:r w:rsidRPr="008102BA">
        <w:rPr>
          <w:lang w:val="cs-CZ"/>
        </w:rPr>
        <w:t xml:space="preserve"> chorobu), který </w:t>
      </w:r>
      <w:r w:rsidRPr="008102BA">
        <w:rPr>
          <w:szCs w:val="22"/>
          <w:lang w:val="cs-CZ"/>
        </w:rPr>
        <w:t>zahrnuje významné změny metabolismu tuků, sacharidů, bílkovin a minerálů, např. redistribuci tělesného tuku, svalovou slabost a úbytek svalů a osteoporózu. Během léčby účinné dávky tlumí osu hypotalam</w:t>
      </w:r>
      <w:r w:rsidR="004E5B8D">
        <w:rPr>
          <w:szCs w:val="22"/>
          <w:lang w:val="cs-CZ"/>
        </w:rPr>
        <w:t>us</w:t>
      </w:r>
      <w:r w:rsidRPr="008102BA">
        <w:rPr>
          <w:szCs w:val="22"/>
          <w:lang w:val="cs-CZ"/>
        </w:rPr>
        <w:t>-hypofýza-nadledviny. Po ukončení léčby se mohou objevit příznaky nedostatečnosti nadledvin, které mohou vyústit v atrofii kůry nadledvin, což může způsobit, že zvíře nebude schopno adekvátně zvládat stresové situace.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Proto by měly být zváženy způsoby minimalizace problémů s adrenální insuficiencí po ukončení léčby, např. dávkování se shoduje s časem vrcholu endogenního kortizolu (tj. ráno u psů a večer u koček) a postupné snižování dávky.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Systémově podávané kortikosteroidy mohou způsobovat polyurii, polydipsii a polyfagii, zejména v počátečních fázích léčby. Některé kortikosteroidy mohou při dlouhodobém užívání způsobovat retenci sodíku a vody a </w:t>
      </w:r>
      <w:proofErr w:type="spellStart"/>
      <w:r w:rsidRPr="008102BA">
        <w:rPr>
          <w:szCs w:val="22"/>
          <w:lang w:val="cs-CZ"/>
        </w:rPr>
        <w:t>hypokalémii</w:t>
      </w:r>
      <w:proofErr w:type="spellEnd"/>
      <w:r w:rsidRPr="008102BA">
        <w:rPr>
          <w:szCs w:val="22"/>
          <w:lang w:val="cs-CZ"/>
        </w:rPr>
        <w:t>. Systémové kortikosteroidy způsobují ukládání vápníku v kůži (</w:t>
      </w:r>
      <w:proofErr w:type="spellStart"/>
      <w:r w:rsidRPr="008102BA">
        <w:rPr>
          <w:szCs w:val="22"/>
          <w:lang w:val="cs-CZ"/>
        </w:rPr>
        <w:t>calcinosis</w:t>
      </w:r>
      <w:proofErr w:type="spellEnd"/>
      <w:r w:rsidRPr="008102BA">
        <w:rPr>
          <w:szCs w:val="22"/>
          <w:lang w:val="cs-CZ"/>
        </w:rPr>
        <w:t xml:space="preserve"> </w:t>
      </w:r>
      <w:proofErr w:type="spellStart"/>
      <w:r w:rsidRPr="008102BA">
        <w:rPr>
          <w:szCs w:val="22"/>
          <w:lang w:val="cs-CZ"/>
        </w:rPr>
        <w:t>cutis</w:t>
      </w:r>
      <w:proofErr w:type="spellEnd"/>
      <w:r w:rsidRPr="008102BA">
        <w:rPr>
          <w:szCs w:val="22"/>
          <w:lang w:val="cs-CZ"/>
        </w:rPr>
        <w:t>) a mohou způsobit atrofii kůže.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Kortikosteroidy mohou zpomalit hojení ran a jejich imunosupresivní účinky mohou oslabit odolnost vůči stávajícím infekcím nebo je zhoršit. V případě přítomnosti bakteriální infekce je při použití </w:t>
      </w:r>
      <w:r w:rsidRPr="00CC5EDE">
        <w:rPr>
          <w:szCs w:val="22"/>
          <w:lang w:val="cs-CZ"/>
        </w:rPr>
        <w:t xml:space="preserve">steroidů obvykle </w:t>
      </w:r>
      <w:r w:rsidR="005B6D1D" w:rsidRPr="00C66F3E">
        <w:rPr>
          <w:szCs w:val="22"/>
          <w:lang w:val="cs-CZ"/>
        </w:rPr>
        <w:t>nutná antimikrobiální léková clona</w:t>
      </w:r>
      <w:r w:rsidRPr="00CC5EDE">
        <w:rPr>
          <w:szCs w:val="22"/>
          <w:lang w:val="cs-CZ"/>
        </w:rPr>
        <w:t>. V přítomnosti</w:t>
      </w:r>
      <w:r w:rsidRPr="008102BA">
        <w:rPr>
          <w:szCs w:val="22"/>
          <w:lang w:val="cs-CZ"/>
        </w:rPr>
        <w:t xml:space="preserve"> virových infekcí mohou steroidy zhoršit nebo urychlit průběh onemocnění.</w:t>
      </w:r>
    </w:p>
    <w:p w:rsidR="000431EC" w:rsidRPr="008102BA" w:rsidRDefault="005B6D1D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U zvířat léčených kortikosteroidy byly hlášeny gastrointestinální ulcerace a u pacientů, kterým jsou podávány nesteroidní protizánětlivé léky, a u zvířat s traumatem míchy léčených kortikosteroidy mohou steroidy zhoršit gastrointestinální ulcerace. </w:t>
      </w:r>
      <w:r w:rsidR="000431EC" w:rsidRPr="008102BA">
        <w:rPr>
          <w:szCs w:val="22"/>
          <w:lang w:val="cs-CZ"/>
        </w:rPr>
        <w:t>Steroidy mohou způsobit zvětšení jater (hepatomegalii) se zvýšením jaterních enzymů v séru.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Steroidy mohou souviset se změnami chování psů a koček (občasná deprese u koček a psů, agresivita u psů).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Užívání kortikosteroidů může vyvolat změny biochemických a hematologických parametrů krve. Může se objevit přechodná hyperglykémie.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Užívání kortikosteroidů může zvýšit riziko akutní pankreatitidy. Mezi další možné nežádoucí účinky spojené s užíváním kortikosteroidů patří </w:t>
      </w:r>
      <w:proofErr w:type="spellStart"/>
      <w:r w:rsidRPr="008102BA">
        <w:rPr>
          <w:szCs w:val="22"/>
          <w:lang w:val="cs-CZ"/>
        </w:rPr>
        <w:t>laminitida</w:t>
      </w:r>
      <w:proofErr w:type="spellEnd"/>
      <w:r w:rsidRPr="008102BA">
        <w:rPr>
          <w:szCs w:val="22"/>
          <w:lang w:val="cs-CZ"/>
        </w:rPr>
        <w:t xml:space="preserve"> a snížení dojivosti.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Ve velmi vzácných případech se mohou vyskytnout anafylaktické reakce. Tyto reakce mohou být </w:t>
      </w:r>
      <w:r w:rsidR="00A6173F" w:rsidRPr="008102BA">
        <w:rPr>
          <w:szCs w:val="22"/>
          <w:lang w:val="cs-CZ"/>
        </w:rPr>
        <w:t>fatální</w:t>
      </w:r>
      <w:r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rPr>
          <w:szCs w:val="22"/>
          <w:lang w:val="cs-CZ"/>
        </w:rPr>
      </w:pPr>
      <w:r w:rsidRPr="008102BA">
        <w:rPr>
          <w:szCs w:val="22"/>
          <w:lang w:val="cs-CZ"/>
        </w:rPr>
        <w:t>Četnost nežádoucích účinků je charakterizována podle následujících pravidel:</w:t>
      </w:r>
    </w:p>
    <w:p w:rsidR="000431EC" w:rsidRPr="008102BA" w:rsidRDefault="000431EC" w:rsidP="000431EC">
      <w:pPr>
        <w:rPr>
          <w:szCs w:val="22"/>
          <w:lang w:val="cs-CZ"/>
        </w:rPr>
      </w:pPr>
      <w:r w:rsidRPr="008102BA">
        <w:rPr>
          <w:szCs w:val="22"/>
          <w:lang w:val="cs-CZ"/>
        </w:rPr>
        <w:t>- velmi časté (nežádoucí účinek(</w:t>
      </w:r>
      <w:proofErr w:type="spellStart"/>
      <w:r w:rsidRPr="008102BA">
        <w:rPr>
          <w:szCs w:val="22"/>
          <w:lang w:val="cs-CZ"/>
        </w:rPr>
        <w:t>nky</w:t>
      </w:r>
      <w:proofErr w:type="spellEnd"/>
      <w:r w:rsidRPr="008102BA">
        <w:rPr>
          <w:szCs w:val="22"/>
          <w:lang w:val="cs-CZ"/>
        </w:rPr>
        <w:t>) se projevil(y) u více než 1 z 10 ošetřených zvířat)</w:t>
      </w:r>
    </w:p>
    <w:p w:rsidR="000431EC" w:rsidRPr="008102BA" w:rsidRDefault="000431EC" w:rsidP="000431EC">
      <w:pPr>
        <w:rPr>
          <w:szCs w:val="22"/>
          <w:lang w:val="cs-CZ"/>
        </w:rPr>
      </w:pPr>
      <w:r w:rsidRPr="008102BA">
        <w:rPr>
          <w:szCs w:val="22"/>
          <w:lang w:val="cs-CZ"/>
        </w:rPr>
        <w:t>- časté (u více než 1, ale méně než 10 ze 100 ošetřených zvířat)</w:t>
      </w:r>
    </w:p>
    <w:p w:rsidR="000431EC" w:rsidRPr="008102BA" w:rsidRDefault="000431EC" w:rsidP="000431EC">
      <w:pPr>
        <w:rPr>
          <w:szCs w:val="22"/>
          <w:lang w:val="cs-CZ"/>
        </w:rPr>
      </w:pPr>
      <w:r w:rsidRPr="008102BA">
        <w:rPr>
          <w:szCs w:val="22"/>
          <w:lang w:val="cs-CZ"/>
        </w:rPr>
        <w:t>- neobvyklé (u více než 1, ale méně než 10 z 1000 ošetřených zvířat)</w:t>
      </w:r>
    </w:p>
    <w:p w:rsidR="000431EC" w:rsidRPr="008102BA" w:rsidRDefault="000431EC" w:rsidP="000431EC">
      <w:pPr>
        <w:rPr>
          <w:szCs w:val="22"/>
          <w:lang w:val="cs-CZ"/>
        </w:rPr>
      </w:pPr>
      <w:r w:rsidRPr="008102BA">
        <w:rPr>
          <w:szCs w:val="22"/>
          <w:lang w:val="cs-CZ"/>
        </w:rPr>
        <w:t>- vzácné (u více než 1, ale méně než 10 z 10000 ošetřených zvířat)</w:t>
      </w:r>
    </w:p>
    <w:p w:rsidR="000431EC" w:rsidRPr="008102BA" w:rsidRDefault="000431EC" w:rsidP="000431EC">
      <w:pPr>
        <w:rPr>
          <w:szCs w:val="22"/>
          <w:lang w:val="cs-CZ"/>
        </w:rPr>
      </w:pPr>
      <w:r w:rsidRPr="008102BA">
        <w:rPr>
          <w:szCs w:val="22"/>
          <w:lang w:val="cs-CZ"/>
        </w:rPr>
        <w:t>- velmi vzácné (u méně než 1 z 10 000 ošetřených zvířat, včetně ojedinělých hlášení).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rPr>
          <w:lang w:val="cs-CZ"/>
        </w:rPr>
      </w:pPr>
      <w:r w:rsidRPr="008102BA">
        <w:rPr>
          <w:lang w:val="cs-CZ"/>
        </w:rPr>
        <w:t>Jestliže zaznamenáte kterýkoliv z nežádoucích účinků, a to i takové, které nejsou uvedeny v této příbalové informaci, nebo si myslíte, že léčivo nefunguje, oznamte to, prosím, vašemu veterinárnímu lékaři.</w:t>
      </w:r>
    </w:p>
    <w:p w:rsidR="000431EC" w:rsidRPr="008102BA" w:rsidRDefault="000431EC" w:rsidP="000431EC">
      <w:pPr>
        <w:rPr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lang w:val="cs-CZ"/>
        </w:rPr>
      </w:pPr>
      <w:r w:rsidRPr="008102BA">
        <w:rPr>
          <w:lang w:val="cs-CZ"/>
        </w:rPr>
        <w:t xml:space="preserve">Můžete také hlásit prostřednictvím </w:t>
      </w:r>
      <w:r w:rsidR="00A6173F">
        <w:rPr>
          <w:lang w:val="cs-CZ"/>
        </w:rPr>
        <w:t>celostátního</w:t>
      </w:r>
      <w:r w:rsidR="00A6173F" w:rsidRPr="008102BA">
        <w:rPr>
          <w:lang w:val="cs-CZ"/>
        </w:rPr>
        <w:t xml:space="preserve"> </w:t>
      </w:r>
      <w:r w:rsidRPr="008102BA">
        <w:rPr>
          <w:lang w:val="cs-CZ"/>
        </w:rPr>
        <w:t>systému hlášení nežádoucích účinků</w:t>
      </w:r>
      <w:r w:rsidR="00A6173F">
        <w:rPr>
          <w:lang w:val="cs-CZ"/>
        </w:rPr>
        <w:t xml:space="preserve">. </w:t>
      </w:r>
    </w:p>
    <w:p w:rsidR="00A6173F" w:rsidRPr="00A6173F" w:rsidRDefault="00A6173F" w:rsidP="00A617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6173F">
        <w:rPr>
          <w:szCs w:val="22"/>
          <w:lang w:val="cs-CZ"/>
        </w:rPr>
        <w:lastRenderedPageBreak/>
        <w:t xml:space="preserve">Nežádoucí účinky můžete hlásit prostřednictvím formuláře na webových stránkách ÚSKVBL elektronicky, nebo také přímo na adresu: </w:t>
      </w:r>
    </w:p>
    <w:p w:rsidR="00A6173F" w:rsidRPr="00A6173F" w:rsidRDefault="00A6173F" w:rsidP="00A617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6173F">
        <w:rPr>
          <w:szCs w:val="22"/>
          <w:lang w:val="cs-CZ"/>
        </w:rPr>
        <w:t xml:space="preserve">Ústav pro státní kontrolu veterinárních biopreparátů a léčiv </w:t>
      </w:r>
    </w:p>
    <w:p w:rsidR="00A6173F" w:rsidRPr="00A6173F" w:rsidRDefault="00A6173F" w:rsidP="00A617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6173F">
        <w:rPr>
          <w:szCs w:val="22"/>
          <w:lang w:val="cs-CZ"/>
        </w:rPr>
        <w:t xml:space="preserve">Hudcova </w:t>
      </w:r>
      <w:proofErr w:type="gramStart"/>
      <w:r w:rsidRPr="00A6173F">
        <w:rPr>
          <w:szCs w:val="22"/>
          <w:lang w:val="cs-CZ"/>
        </w:rPr>
        <w:t>56a</w:t>
      </w:r>
      <w:proofErr w:type="gramEnd"/>
    </w:p>
    <w:p w:rsidR="00A6173F" w:rsidRPr="00A6173F" w:rsidRDefault="00A6173F" w:rsidP="00A617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6173F">
        <w:rPr>
          <w:szCs w:val="22"/>
          <w:lang w:val="cs-CZ"/>
        </w:rPr>
        <w:t>621 00 Brno</w:t>
      </w:r>
    </w:p>
    <w:p w:rsidR="00A6173F" w:rsidRPr="00A6173F" w:rsidRDefault="00A6173F" w:rsidP="00A617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6173F">
        <w:rPr>
          <w:szCs w:val="22"/>
          <w:lang w:val="cs-CZ"/>
        </w:rPr>
        <w:t xml:space="preserve">Mail: </w:t>
      </w:r>
      <w:hyperlink r:id="rId6" w:history="1">
        <w:r w:rsidRPr="00A6173F">
          <w:rPr>
            <w:rStyle w:val="Hypertextovodkaz"/>
            <w:szCs w:val="22"/>
            <w:lang w:val="cs-CZ"/>
          </w:rPr>
          <w:t>adr@uskvbl.cz</w:t>
        </w:r>
      </w:hyperlink>
    </w:p>
    <w:p w:rsidR="000431EC" w:rsidRPr="008102BA" w:rsidRDefault="00A6173F" w:rsidP="00A617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6173F">
        <w:rPr>
          <w:szCs w:val="22"/>
          <w:lang w:val="cs-CZ"/>
        </w:rPr>
        <w:t xml:space="preserve">Webové stránky: </w:t>
      </w:r>
      <w:hyperlink r:id="rId7" w:history="1">
        <w:r w:rsidRPr="00A6173F">
          <w:rPr>
            <w:rStyle w:val="Hypertextovodkaz"/>
            <w:szCs w:val="22"/>
            <w:lang w:val="cs-CZ"/>
          </w:rPr>
          <w:t>http://www.uskvbl.cz/cs/farmakovigilance</w:t>
        </w:r>
      </w:hyperlink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7.</w:t>
      </w:r>
      <w:r w:rsidRPr="008102BA">
        <w:rPr>
          <w:b/>
          <w:szCs w:val="22"/>
          <w:lang w:val="cs-CZ"/>
        </w:rPr>
        <w:tab/>
      </w:r>
      <w:r w:rsidRPr="008102BA">
        <w:rPr>
          <w:b/>
          <w:lang w:val="cs-CZ"/>
        </w:rPr>
        <w:t>CÍLOVÝ DRUH ZVÍŘAT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Skot, koně, prasata, kočky a psi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8.</w:t>
      </w:r>
      <w:r w:rsidRPr="008102BA">
        <w:rPr>
          <w:b/>
          <w:szCs w:val="22"/>
          <w:lang w:val="cs-CZ"/>
        </w:rPr>
        <w:tab/>
      </w:r>
      <w:r w:rsidRPr="008102BA">
        <w:rPr>
          <w:b/>
          <w:lang w:val="cs-CZ"/>
        </w:rPr>
        <w:t>DÁVKOVÁNÍ PRO KAŽDÝ DRUH, CESTA(Y) A ZPŮSOB PODÁNÍ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102BA">
        <w:rPr>
          <w:szCs w:val="22"/>
          <w:u w:val="single"/>
          <w:lang w:val="cs-CZ"/>
        </w:rPr>
        <w:t>Koně, skot a prasata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Intramuskulární podání.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Skot, telata, koně a hříbata: 0,02 mg </w:t>
      </w:r>
      <w:proofErr w:type="spellStart"/>
      <w:r w:rsidRPr="008102BA">
        <w:rPr>
          <w:szCs w:val="22"/>
          <w:lang w:val="cs-CZ"/>
        </w:rPr>
        <w:t>dexamethason-isonikotinátu</w:t>
      </w:r>
      <w:proofErr w:type="spellEnd"/>
      <w:r w:rsidRPr="008102BA">
        <w:rPr>
          <w:szCs w:val="22"/>
          <w:lang w:val="cs-CZ"/>
        </w:rPr>
        <w:t xml:space="preserve"> /kg živé hmotnosti (</w:t>
      </w:r>
      <w:r w:rsidR="0040416F">
        <w:rPr>
          <w:szCs w:val="22"/>
          <w:lang w:val="cs-CZ"/>
        </w:rPr>
        <w:t>ekvivalentní k</w:t>
      </w:r>
      <w:r w:rsidR="0040416F" w:rsidRPr="008102BA">
        <w:rPr>
          <w:szCs w:val="22"/>
          <w:lang w:val="cs-CZ"/>
        </w:rPr>
        <w:t xml:space="preserve"> </w:t>
      </w:r>
      <w:r w:rsidRPr="008102BA">
        <w:rPr>
          <w:szCs w:val="22"/>
          <w:lang w:val="cs-CZ"/>
        </w:rPr>
        <w:t xml:space="preserve">0,016 mg </w:t>
      </w:r>
      <w:proofErr w:type="spellStart"/>
      <w:r w:rsidRPr="008102BA">
        <w:rPr>
          <w:szCs w:val="22"/>
          <w:lang w:val="cs-CZ"/>
        </w:rPr>
        <w:t>dexamethasonu</w:t>
      </w:r>
      <w:proofErr w:type="spellEnd"/>
      <w:r w:rsidRPr="008102BA">
        <w:rPr>
          <w:szCs w:val="22"/>
          <w:lang w:val="cs-CZ"/>
        </w:rPr>
        <w:t xml:space="preserve"> /kg), což odpovídá 2 ml/100 kg živé hmotnosti.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Prasata: 0,02 mg </w:t>
      </w:r>
      <w:proofErr w:type="spellStart"/>
      <w:r w:rsidRPr="008102BA">
        <w:rPr>
          <w:szCs w:val="22"/>
          <w:lang w:val="cs-CZ"/>
        </w:rPr>
        <w:t>dexamethason-isonikotinátu</w:t>
      </w:r>
      <w:proofErr w:type="spellEnd"/>
      <w:r w:rsidRPr="008102BA">
        <w:rPr>
          <w:szCs w:val="22"/>
          <w:lang w:val="cs-CZ"/>
        </w:rPr>
        <w:t xml:space="preserve"> /kg živé hmotnosti (</w:t>
      </w:r>
      <w:r w:rsidR="0040416F">
        <w:rPr>
          <w:szCs w:val="22"/>
          <w:lang w:val="cs-CZ"/>
        </w:rPr>
        <w:t>ekvivalentní k</w:t>
      </w:r>
      <w:r w:rsidR="0040416F" w:rsidRPr="008102BA">
        <w:rPr>
          <w:szCs w:val="22"/>
          <w:lang w:val="cs-CZ"/>
        </w:rPr>
        <w:t xml:space="preserve"> </w:t>
      </w:r>
      <w:r w:rsidRPr="008102BA">
        <w:rPr>
          <w:szCs w:val="22"/>
          <w:lang w:val="cs-CZ"/>
        </w:rPr>
        <w:t xml:space="preserve">0,016 mg </w:t>
      </w:r>
      <w:proofErr w:type="spellStart"/>
      <w:r w:rsidRPr="008102BA">
        <w:rPr>
          <w:szCs w:val="22"/>
          <w:lang w:val="cs-CZ"/>
        </w:rPr>
        <w:t>dexamethasonu</w:t>
      </w:r>
      <w:proofErr w:type="spellEnd"/>
      <w:r w:rsidRPr="008102BA">
        <w:rPr>
          <w:szCs w:val="22"/>
          <w:lang w:val="cs-CZ"/>
        </w:rPr>
        <w:t xml:space="preserve"> /kg), což odpovídá 2 ml/100 kg živé hmotnosti.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Selata: 0,1 mg </w:t>
      </w:r>
      <w:proofErr w:type="spellStart"/>
      <w:r w:rsidRPr="008102BA">
        <w:rPr>
          <w:szCs w:val="22"/>
          <w:lang w:val="cs-CZ"/>
        </w:rPr>
        <w:t>dexamethason-isonikotinátu</w:t>
      </w:r>
      <w:proofErr w:type="spellEnd"/>
      <w:r w:rsidRPr="008102BA">
        <w:rPr>
          <w:szCs w:val="22"/>
          <w:lang w:val="cs-CZ"/>
        </w:rPr>
        <w:t xml:space="preserve"> /kg živé hmotnosti (</w:t>
      </w:r>
      <w:r w:rsidR="0040416F">
        <w:rPr>
          <w:szCs w:val="22"/>
          <w:lang w:val="cs-CZ"/>
        </w:rPr>
        <w:t>ekvivalentní k</w:t>
      </w:r>
      <w:r w:rsidR="0040416F" w:rsidRPr="008102BA">
        <w:rPr>
          <w:szCs w:val="22"/>
          <w:lang w:val="cs-CZ"/>
        </w:rPr>
        <w:t xml:space="preserve"> </w:t>
      </w:r>
      <w:r w:rsidRPr="008102BA">
        <w:rPr>
          <w:szCs w:val="22"/>
          <w:lang w:val="cs-CZ"/>
        </w:rPr>
        <w:t xml:space="preserve">0,08 mg </w:t>
      </w:r>
      <w:proofErr w:type="spellStart"/>
      <w:r w:rsidRPr="008102BA">
        <w:rPr>
          <w:szCs w:val="22"/>
          <w:lang w:val="cs-CZ"/>
        </w:rPr>
        <w:t>dexamethasonu</w:t>
      </w:r>
      <w:proofErr w:type="spellEnd"/>
      <w:r w:rsidRPr="008102BA">
        <w:rPr>
          <w:szCs w:val="22"/>
          <w:lang w:val="cs-CZ"/>
        </w:rPr>
        <w:t xml:space="preserve"> /kg), což odpovídá 1 ml/10 kg živé hmotnosti.</w:t>
      </w:r>
    </w:p>
    <w:p w:rsidR="00E842BA" w:rsidRPr="00C66F3E" w:rsidRDefault="00E842BA" w:rsidP="00E842B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C66F3E">
        <w:rPr>
          <w:szCs w:val="22"/>
          <w:u w:val="single"/>
          <w:lang w:val="cs-CZ"/>
        </w:rPr>
        <w:t>Maximální objem, který má být podán na jedno místo injekčního podání, je 10 ml u skotu a koní a 3 ml u prasat.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102BA">
        <w:rPr>
          <w:szCs w:val="22"/>
          <w:u w:val="single"/>
          <w:lang w:val="cs-CZ"/>
        </w:rPr>
        <w:t>Psi a kočky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Intramuskulární nebo subkutánní podání.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Psi a kočky: 0,1 mg </w:t>
      </w:r>
      <w:proofErr w:type="spellStart"/>
      <w:r w:rsidRPr="008102BA">
        <w:rPr>
          <w:szCs w:val="22"/>
          <w:lang w:val="cs-CZ"/>
        </w:rPr>
        <w:t>isonikotinátu</w:t>
      </w:r>
      <w:proofErr w:type="spellEnd"/>
      <w:r w:rsidRPr="008102BA">
        <w:rPr>
          <w:szCs w:val="22"/>
          <w:lang w:val="cs-CZ"/>
        </w:rPr>
        <w:t xml:space="preserve"> </w:t>
      </w:r>
      <w:proofErr w:type="spellStart"/>
      <w:r w:rsidRPr="008102BA">
        <w:rPr>
          <w:szCs w:val="22"/>
          <w:lang w:val="cs-CZ"/>
        </w:rPr>
        <w:t>dexamet</w:t>
      </w:r>
      <w:r w:rsidR="006716E2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6716E2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onu</w:t>
      </w:r>
      <w:r w:rsidR="006716E2">
        <w:rPr>
          <w:szCs w:val="22"/>
          <w:lang w:val="cs-CZ"/>
        </w:rPr>
        <w:t>-isonikotinátu</w:t>
      </w:r>
      <w:proofErr w:type="spellEnd"/>
      <w:r w:rsidRPr="008102BA">
        <w:rPr>
          <w:szCs w:val="22"/>
          <w:lang w:val="cs-CZ"/>
        </w:rPr>
        <w:t xml:space="preserve"> /kg </w:t>
      </w:r>
      <w:r w:rsidR="006716E2" w:rsidRPr="008102BA">
        <w:rPr>
          <w:szCs w:val="22"/>
          <w:lang w:val="cs-CZ"/>
        </w:rPr>
        <w:t xml:space="preserve">živé </w:t>
      </w:r>
      <w:r w:rsidRPr="008102BA">
        <w:rPr>
          <w:szCs w:val="22"/>
          <w:lang w:val="cs-CZ"/>
        </w:rPr>
        <w:t>hmotnosti (</w:t>
      </w:r>
      <w:r w:rsidR="0040416F">
        <w:rPr>
          <w:szCs w:val="22"/>
          <w:lang w:val="cs-CZ"/>
        </w:rPr>
        <w:t>ekvivalentní k</w:t>
      </w:r>
      <w:r w:rsidR="0040416F" w:rsidRPr="008102BA">
        <w:rPr>
          <w:szCs w:val="22"/>
          <w:lang w:val="cs-CZ"/>
        </w:rPr>
        <w:t xml:space="preserve"> </w:t>
      </w:r>
      <w:r w:rsidR="006716E2">
        <w:rPr>
          <w:szCs w:val="22"/>
          <w:lang w:val="cs-CZ"/>
        </w:rPr>
        <w:t>de</w:t>
      </w:r>
      <w:r w:rsidRPr="008102BA">
        <w:rPr>
          <w:szCs w:val="22"/>
          <w:lang w:val="cs-CZ"/>
        </w:rPr>
        <w:t xml:space="preserve">0,08 mg </w:t>
      </w:r>
      <w:proofErr w:type="spellStart"/>
      <w:r w:rsidRPr="008102BA">
        <w:rPr>
          <w:szCs w:val="22"/>
          <w:lang w:val="cs-CZ"/>
        </w:rPr>
        <w:t>dexamethasonu</w:t>
      </w:r>
      <w:proofErr w:type="spellEnd"/>
      <w:r w:rsidRPr="008102BA">
        <w:rPr>
          <w:szCs w:val="22"/>
          <w:lang w:val="cs-CZ"/>
        </w:rPr>
        <w:t xml:space="preserve"> /kg), což odpovídá 1 ml/10 kg živé hmotnosti.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Terapeutický účinek přípravku trvá přibližně 4 dny. U koní, koček a psů, kde je nutná dlouhodobější léčba, by měl být použit vhodný kortikosteroidní přípravek.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Před použitím dobře protřepejte. Pro přesné podání požadovaného objemu dávky je třeba použít injekční stříkačku</w:t>
      </w:r>
      <w:r w:rsidR="00E842BA">
        <w:rPr>
          <w:szCs w:val="22"/>
          <w:lang w:val="cs-CZ"/>
        </w:rPr>
        <w:t xml:space="preserve"> s vhodnou stupnicí</w:t>
      </w:r>
      <w:r w:rsidRPr="008102BA">
        <w:rPr>
          <w:szCs w:val="22"/>
          <w:lang w:val="cs-CZ"/>
        </w:rPr>
        <w:t>. To je důležité zejména při podávání malých objemů.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Nepropichujte </w:t>
      </w:r>
      <w:r w:rsidR="00991C4F">
        <w:rPr>
          <w:szCs w:val="22"/>
          <w:lang w:val="cs-CZ"/>
        </w:rPr>
        <w:t>zátku</w:t>
      </w:r>
      <w:r w:rsidRPr="008102BA">
        <w:rPr>
          <w:szCs w:val="22"/>
          <w:lang w:val="cs-CZ"/>
        </w:rPr>
        <w:t xml:space="preserve"> více než 25krát.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9.</w:t>
      </w:r>
      <w:r w:rsidRPr="008102BA">
        <w:rPr>
          <w:b/>
          <w:szCs w:val="22"/>
          <w:lang w:val="cs-CZ"/>
        </w:rPr>
        <w:tab/>
      </w:r>
      <w:r w:rsidRPr="008102BA">
        <w:rPr>
          <w:b/>
          <w:lang w:val="cs-CZ"/>
        </w:rPr>
        <w:t>POKYNY PRO SPRÁVNÉ PODÁNÍ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Žádné.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10.</w:t>
      </w:r>
      <w:r w:rsidRPr="008102BA">
        <w:rPr>
          <w:b/>
          <w:szCs w:val="22"/>
          <w:lang w:val="cs-CZ"/>
        </w:rPr>
        <w:tab/>
      </w:r>
      <w:r w:rsidRPr="008102BA">
        <w:rPr>
          <w:b/>
          <w:lang w:val="cs-CZ"/>
        </w:rPr>
        <w:t>OCHRANNÁ(É) LHŮTA(Y)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102BA">
        <w:rPr>
          <w:b/>
          <w:szCs w:val="22"/>
          <w:lang w:val="cs-CZ"/>
        </w:rPr>
        <w:t>Skot: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Maso: 55 dní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Mléko: 60 hodin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102BA">
        <w:rPr>
          <w:b/>
          <w:szCs w:val="22"/>
          <w:lang w:val="cs-CZ"/>
        </w:rPr>
        <w:t>Prasata: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Maso: 55 dní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102BA">
        <w:rPr>
          <w:b/>
          <w:szCs w:val="22"/>
          <w:lang w:val="cs-CZ"/>
        </w:rPr>
        <w:t>Koně: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Maso: 63 dní</w:t>
      </w:r>
    </w:p>
    <w:p w:rsidR="000431EC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Nepoužívat u koní</w:t>
      </w:r>
      <w:r w:rsidR="0063247A">
        <w:rPr>
          <w:szCs w:val="22"/>
          <w:lang w:val="cs-CZ"/>
        </w:rPr>
        <w:t xml:space="preserve">, jejichž </w:t>
      </w:r>
      <w:r w:rsidRPr="008102BA">
        <w:rPr>
          <w:szCs w:val="22"/>
          <w:lang w:val="cs-CZ"/>
        </w:rPr>
        <w:t>mléko</w:t>
      </w:r>
      <w:r w:rsidR="0063247A">
        <w:rPr>
          <w:szCs w:val="22"/>
          <w:lang w:val="cs-CZ"/>
        </w:rPr>
        <w:t xml:space="preserve"> je určeno </w:t>
      </w:r>
      <w:r w:rsidRPr="008102BA">
        <w:rPr>
          <w:szCs w:val="22"/>
          <w:lang w:val="cs-CZ"/>
        </w:rPr>
        <w:t>pro lidskou spotřebu.</w:t>
      </w:r>
    </w:p>
    <w:p w:rsidR="0063247A" w:rsidRPr="008102BA" w:rsidRDefault="0063247A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11.</w:t>
      </w:r>
      <w:r w:rsidRPr="008102BA">
        <w:rPr>
          <w:b/>
          <w:szCs w:val="22"/>
          <w:lang w:val="cs-CZ"/>
        </w:rPr>
        <w:tab/>
      </w:r>
      <w:r w:rsidRPr="008102BA">
        <w:rPr>
          <w:b/>
          <w:lang w:val="cs-CZ"/>
        </w:rPr>
        <w:t>ZVLÁŠTNÍ OPATŘENÍ PRO UCHOVÁVÁNÍ</w:t>
      </w:r>
    </w:p>
    <w:p w:rsidR="000431EC" w:rsidRPr="008102BA" w:rsidRDefault="000431EC" w:rsidP="000431E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Chraňte před chladem nebo mrazem.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lang w:val="cs-CZ"/>
        </w:rPr>
      </w:pPr>
      <w:r w:rsidRPr="008102BA">
        <w:rPr>
          <w:lang w:val="cs-CZ"/>
        </w:rPr>
        <w:t>Uchovávejte v původním obalu.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lang w:val="cs-CZ"/>
        </w:rPr>
        <w:t>Uchovávejte injekční lahvičku v</w:t>
      </w:r>
      <w:r w:rsidR="0056626D">
        <w:rPr>
          <w:lang w:val="cs-CZ"/>
        </w:rPr>
        <w:t xml:space="preserve"> krabičce</w:t>
      </w:r>
      <w:r w:rsidRPr="008102BA">
        <w:rPr>
          <w:lang w:val="cs-CZ"/>
        </w:rPr>
        <w:t>, aby byl</w:t>
      </w:r>
      <w:r w:rsidR="0056626D">
        <w:rPr>
          <w:lang w:val="cs-CZ"/>
        </w:rPr>
        <w:t xml:space="preserve"> přípravek</w:t>
      </w:r>
      <w:r w:rsidRPr="008102BA">
        <w:rPr>
          <w:lang w:val="cs-CZ"/>
        </w:rPr>
        <w:t xml:space="preserve"> chráněn před světlem.</w:t>
      </w:r>
    </w:p>
    <w:p w:rsidR="000431EC" w:rsidRPr="008102BA" w:rsidRDefault="000431EC" w:rsidP="000431E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Uchovávat mimo dohled a dosah dětí.</w:t>
      </w:r>
    </w:p>
    <w:p w:rsidR="000431EC" w:rsidRPr="008102BA" w:rsidRDefault="000431EC" w:rsidP="000431E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lang w:val="cs-CZ"/>
        </w:rPr>
        <w:t>Nepoužívejte tento veterinární léčivý přípravek po uplynutí doby použitelnost</w:t>
      </w:r>
      <w:r w:rsidR="0056626D">
        <w:rPr>
          <w:lang w:val="cs-CZ"/>
        </w:rPr>
        <w:t>i</w:t>
      </w:r>
      <w:r w:rsidRPr="008102BA">
        <w:rPr>
          <w:lang w:val="cs-CZ"/>
        </w:rPr>
        <w:t xml:space="preserve"> uvedené na </w:t>
      </w:r>
      <w:r w:rsidRPr="008102BA">
        <w:rPr>
          <w:szCs w:val="22"/>
          <w:lang w:val="cs-CZ"/>
        </w:rPr>
        <w:t xml:space="preserve">etiketě. </w:t>
      </w:r>
      <w:bookmarkStart w:id="2" w:name="_Hlk78183692"/>
      <w:r w:rsidRPr="008102BA">
        <w:rPr>
          <w:lang w:val="cs-CZ"/>
        </w:rPr>
        <w:t xml:space="preserve">Doba </w:t>
      </w:r>
      <w:bookmarkEnd w:id="2"/>
      <w:r w:rsidRPr="008102BA">
        <w:rPr>
          <w:lang w:val="cs-CZ"/>
        </w:rPr>
        <w:t>použitelnosti končí posledním dnem v uvedeném měsíci</w:t>
      </w:r>
      <w:r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Doba použitelnosti po prvním otevření </w:t>
      </w:r>
      <w:r w:rsidRPr="008102BA">
        <w:rPr>
          <w:lang w:val="cs-CZ"/>
        </w:rPr>
        <w:t xml:space="preserve">vnitřního </w:t>
      </w:r>
      <w:r w:rsidRPr="008102BA">
        <w:rPr>
          <w:szCs w:val="22"/>
          <w:lang w:val="cs-CZ"/>
        </w:rPr>
        <w:t>obalu: 28 dní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12.</w:t>
      </w:r>
      <w:r w:rsidRPr="008102BA">
        <w:rPr>
          <w:b/>
          <w:szCs w:val="22"/>
          <w:lang w:val="cs-CZ"/>
        </w:rPr>
        <w:tab/>
        <w:t xml:space="preserve">ZVLÁŠTNÍ </w:t>
      </w:r>
      <w:r w:rsidRPr="008102BA">
        <w:rPr>
          <w:b/>
          <w:lang w:val="cs-CZ"/>
        </w:rPr>
        <w:t>UPOZORNĚNÍ</w:t>
      </w:r>
    </w:p>
    <w:p w:rsidR="000431EC" w:rsidRPr="008102BA" w:rsidRDefault="000431EC" w:rsidP="000431EC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u w:val="single"/>
          <w:lang w:val="cs-CZ"/>
        </w:rPr>
        <w:t xml:space="preserve">Zvláštní </w:t>
      </w:r>
      <w:r w:rsidR="00286AF0">
        <w:rPr>
          <w:szCs w:val="22"/>
          <w:u w:val="single"/>
          <w:lang w:val="cs-CZ"/>
        </w:rPr>
        <w:t>upozornění</w:t>
      </w:r>
      <w:r w:rsidR="00286AF0" w:rsidRPr="008102BA">
        <w:rPr>
          <w:szCs w:val="22"/>
          <w:u w:val="single"/>
          <w:lang w:val="cs-CZ"/>
        </w:rPr>
        <w:t xml:space="preserve"> </w:t>
      </w:r>
      <w:r w:rsidRPr="008102BA">
        <w:rPr>
          <w:szCs w:val="22"/>
          <w:u w:val="single"/>
          <w:lang w:val="cs-CZ"/>
        </w:rPr>
        <w:t>pro každý cílový druh:</w:t>
      </w:r>
    </w:p>
    <w:p w:rsidR="000431EC" w:rsidRPr="008102BA" w:rsidRDefault="00B52BEB" w:rsidP="000431EC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Nejsou</w:t>
      </w:r>
      <w:r w:rsidR="000431EC"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u w:val="single"/>
          <w:lang w:val="cs-CZ"/>
        </w:rPr>
        <w:t>Zvláštní opatření pro použití u zvířat</w:t>
      </w:r>
      <w:r w:rsidRPr="008102BA">
        <w:rPr>
          <w:szCs w:val="22"/>
          <w:lang w:val="cs-CZ"/>
        </w:rPr>
        <w:t>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Během léčby by měla být situace pod častým a </w:t>
      </w:r>
      <w:bookmarkStart w:id="3" w:name="_Hlk81218531"/>
      <w:r w:rsidR="00B52BEB">
        <w:rPr>
          <w:szCs w:val="22"/>
          <w:lang w:val="cs-CZ"/>
        </w:rPr>
        <w:t>pečlivým</w:t>
      </w:r>
      <w:r w:rsidR="00B52BEB" w:rsidRPr="008102BA">
        <w:rPr>
          <w:szCs w:val="22"/>
          <w:lang w:val="cs-CZ"/>
        </w:rPr>
        <w:t xml:space="preserve"> </w:t>
      </w:r>
      <w:bookmarkEnd w:id="3"/>
      <w:r w:rsidRPr="008102BA">
        <w:rPr>
          <w:szCs w:val="22"/>
          <w:lang w:val="cs-CZ"/>
        </w:rPr>
        <w:t>veterinárním dohledem.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Je třeba dbát na to, aby nedošlo k předávkování </w:t>
      </w:r>
      <w:r w:rsidR="00B52BEB">
        <w:rPr>
          <w:szCs w:val="22"/>
          <w:lang w:val="cs-CZ"/>
        </w:rPr>
        <w:t xml:space="preserve">u </w:t>
      </w:r>
      <w:r w:rsidR="00B52BEB" w:rsidRPr="008102BA">
        <w:rPr>
          <w:szCs w:val="22"/>
          <w:lang w:val="cs-CZ"/>
        </w:rPr>
        <w:t>plemen</w:t>
      </w:r>
      <w:r w:rsidR="00B52BEB">
        <w:rPr>
          <w:szCs w:val="22"/>
          <w:lang w:val="cs-CZ"/>
        </w:rPr>
        <w:t xml:space="preserve"> skotu</w:t>
      </w:r>
      <w:r w:rsidR="00CC5EDE">
        <w:rPr>
          <w:szCs w:val="22"/>
          <w:lang w:val="cs-CZ"/>
        </w:rPr>
        <w:t xml:space="preserve"> Normanských ostrovů</w:t>
      </w:r>
      <w:r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Bylo hlášeno, že použití kortikosteroidů u koní vyvolává </w:t>
      </w:r>
      <w:proofErr w:type="spellStart"/>
      <w:r w:rsidRPr="008102BA">
        <w:rPr>
          <w:szCs w:val="22"/>
          <w:lang w:val="cs-CZ"/>
        </w:rPr>
        <w:t>laminitidu</w:t>
      </w:r>
      <w:proofErr w:type="spellEnd"/>
      <w:r w:rsidRPr="008102BA">
        <w:rPr>
          <w:szCs w:val="22"/>
          <w:lang w:val="cs-CZ"/>
        </w:rPr>
        <w:t>. Proto by koně léčení těmito přípravky měli být během léčby často sledováni.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Vzhledem k farmakologickým vlastnostem </w:t>
      </w:r>
      <w:r w:rsidR="00B52BEB">
        <w:rPr>
          <w:szCs w:val="22"/>
          <w:lang w:val="cs-CZ"/>
        </w:rPr>
        <w:t>léčivé</w:t>
      </w:r>
      <w:r w:rsidR="00B52BEB" w:rsidRPr="008102BA">
        <w:rPr>
          <w:szCs w:val="22"/>
          <w:lang w:val="cs-CZ"/>
        </w:rPr>
        <w:t xml:space="preserve"> </w:t>
      </w:r>
      <w:r w:rsidRPr="008102BA">
        <w:rPr>
          <w:szCs w:val="22"/>
          <w:lang w:val="cs-CZ"/>
        </w:rPr>
        <w:t>látky je třeba věnovat zvláštní pozornost použití přípravku u zvířat s oslabeným imunitním systémem.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S výjimkou případů ketózy má podávání kortikosteroidů spíše navodit zlepšení klinických příznaků než vyléčení.</w:t>
      </w:r>
    </w:p>
    <w:p w:rsidR="000431EC" w:rsidRPr="008102BA" w:rsidRDefault="000E6322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M</w:t>
      </w:r>
      <w:r w:rsidRPr="008102BA">
        <w:rPr>
          <w:szCs w:val="22"/>
          <w:lang w:val="cs-CZ"/>
        </w:rPr>
        <w:t xml:space="preserve">ělo </w:t>
      </w:r>
      <w:r>
        <w:rPr>
          <w:szCs w:val="22"/>
          <w:lang w:val="cs-CZ"/>
        </w:rPr>
        <w:t xml:space="preserve">by </w:t>
      </w:r>
      <w:r w:rsidRPr="008102BA">
        <w:rPr>
          <w:szCs w:val="22"/>
          <w:lang w:val="cs-CZ"/>
        </w:rPr>
        <w:t xml:space="preserve">být </w:t>
      </w:r>
      <w:r>
        <w:rPr>
          <w:szCs w:val="22"/>
          <w:lang w:val="cs-CZ"/>
        </w:rPr>
        <w:t>také</w:t>
      </w:r>
      <w:r w:rsidRPr="008102BA">
        <w:rPr>
          <w:szCs w:val="22"/>
          <w:lang w:val="cs-CZ"/>
        </w:rPr>
        <w:t xml:space="preserve"> vyšetřeno</w:t>
      </w:r>
      <w:r>
        <w:rPr>
          <w:szCs w:val="22"/>
          <w:lang w:val="cs-CZ"/>
        </w:rPr>
        <w:t xml:space="preserve"> výchozí</w:t>
      </w:r>
      <w:r w:rsidRPr="008102BA">
        <w:rPr>
          <w:szCs w:val="22"/>
          <w:lang w:val="cs-CZ"/>
        </w:rPr>
        <w:t xml:space="preserve"> onemocnění</w:t>
      </w:r>
      <w:r w:rsidR="000431EC"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C66F3E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Pr="008102BA">
        <w:rPr>
          <w:szCs w:val="22"/>
          <w:lang w:val="cs-CZ"/>
        </w:rPr>
        <w:t>:</w:t>
      </w:r>
    </w:p>
    <w:p w:rsidR="000431EC" w:rsidRPr="008102BA" w:rsidRDefault="000431EC" w:rsidP="00C66F3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Tento přípravek obsahuje </w:t>
      </w:r>
      <w:proofErr w:type="spellStart"/>
      <w:r w:rsidRPr="008102BA">
        <w:rPr>
          <w:szCs w:val="22"/>
          <w:lang w:val="cs-CZ"/>
        </w:rPr>
        <w:t>dexamethason</w:t>
      </w:r>
      <w:proofErr w:type="spellEnd"/>
      <w:r w:rsidRPr="008102BA">
        <w:rPr>
          <w:szCs w:val="22"/>
          <w:lang w:val="cs-CZ"/>
        </w:rPr>
        <w:t xml:space="preserve"> a parabeny, kter</w:t>
      </w:r>
      <w:r w:rsidR="005A103C">
        <w:rPr>
          <w:szCs w:val="22"/>
          <w:lang w:val="cs-CZ"/>
        </w:rPr>
        <w:t>é</w:t>
      </w:r>
      <w:r w:rsidRPr="008102BA">
        <w:rPr>
          <w:szCs w:val="22"/>
          <w:lang w:val="cs-CZ"/>
        </w:rPr>
        <w:t xml:space="preserve"> můž</w:t>
      </w:r>
      <w:r w:rsidR="005A103C">
        <w:rPr>
          <w:szCs w:val="22"/>
          <w:lang w:val="cs-CZ"/>
        </w:rPr>
        <w:t>ou</w:t>
      </w:r>
      <w:r w:rsidRPr="008102BA">
        <w:rPr>
          <w:szCs w:val="22"/>
          <w:lang w:val="cs-CZ"/>
        </w:rPr>
        <w:t xml:space="preserve"> u některých lidí vyvolat alergické reakce.</w:t>
      </w:r>
    </w:p>
    <w:p w:rsidR="000431EC" w:rsidRPr="008102BA" w:rsidRDefault="000431EC" w:rsidP="00C66F3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Lidé se známou přecitlivělostí na dexamethason nebo na kteroukoli pomocnou látku by se měli vyhnout kontaktu s veterinárním léčivým přípravkem. </w:t>
      </w:r>
    </w:p>
    <w:p w:rsidR="000431EC" w:rsidRPr="008102BA" w:rsidRDefault="005A103C" w:rsidP="00C66F3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rFonts w:ascii="TimesNewRoman,Italic" w:hAnsi="TimesNewRoman,Italic"/>
          <w:szCs w:val="22"/>
          <w:lang w:val="cs-CZ"/>
        </w:rPr>
        <w:t>V případě n</w:t>
      </w:r>
      <w:r w:rsidR="000431EC" w:rsidRPr="008102BA">
        <w:rPr>
          <w:rFonts w:ascii="TimesNewRoman,Italic" w:hAnsi="TimesNewRoman,Italic"/>
          <w:szCs w:val="22"/>
          <w:lang w:val="cs-CZ"/>
        </w:rPr>
        <w:t>áhodné</w:t>
      </w:r>
      <w:r>
        <w:rPr>
          <w:rFonts w:ascii="TimesNewRoman,Italic" w:hAnsi="TimesNewRoman,Italic"/>
          <w:szCs w:val="22"/>
          <w:lang w:val="cs-CZ"/>
        </w:rPr>
        <w:t>ho sebepoškození injekčně aplikovaným přípravkem</w:t>
      </w:r>
      <w:r w:rsidR="000431EC" w:rsidRPr="008102BA">
        <w:rPr>
          <w:rFonts w:ascii="TimesNewRoman,Italic" w:hAnsi="TimesNewRoman,Italic"/>
          <w:szCs w:val="22"/>
          <w:lang w:val="cs-CZ"/>
        </w:rPr>
        <w:t xml:space="preserve">, vyhledejte </w:t>
      </w:r>
      <w:r>
        <w:rPr>
          <w:rFonts w:ascii="TimesNewRoman,Italic" w:hAnsi="TimesNewRoman,Italic"/>
          <w:szCs w:val="22"/>
          <w:lang w:val="cs-CZ"/>
        </w:rPr>
        <w:t xml:space="preserve">ihned </w:t>
      </w:r>
      <w:r w:rsidR="000431EC" w:rsidRPr="008102BA">
        <w:rPr>
          <w:rFonts w:ascii="TimesNewRoman,Italic" w:hAnsi="TimesNewRoman,Italic"/>
          <w:szCs w:val="22"/>
          <w:lang w:val="cs-CZ"/>
        </w:rPr>
        <w:t xml:space="preserve">lékařskou pomoc a </w:t>
      </w:r>
      <w:r>
        <w:rPr>
          <w:rFonts w:ascii="TimesNewRoman,Italic" w:hAnsi="TimesNewRoman,Italic"/>
          <w:szCs w:val="22"/>
          <w:lang w:val="cs-CZ"/>
        </w:rPr>
        <w:t>ukažte příbalovou informaci nebo etiketu praktickému lékaři</w:t>
      </w:r>
      <w:r w:rsidR="000431EC" w:rsidRPr="008102BA">
        <w:rPr>
          <w:szCs w:val="22"/>
          <w:lang w:val="cs-CZ"/>
        </w:rPr>
        <w:t>.</w:t>
      </w:r>
    </w:p>
    <w:p w:rsidR="000431EC" w:rsidRPr="008102BA" w:rsidRDefault="000431EC" w:rsidP="00C66F3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102BA">
        <w:rPr>
          <w:szCs w:val="22"/>
          <w:lang w:val="cs-CZ"/>
        </w:rPr>
        <w:t>Dexamethason může ovlivnit plodnost nebo lidský plod. Těhotné ženy by neměly s tímto veterinárním léčivým přípravkem manipulovat.</w:t>
      </w:r>
    </w:p>
    <w:p w:rsidR="000431EC" w:rsidRPr="008102BA" w:rsidRDefault="000431EC">
      <w:pPr>
        <w:tabs>
          <w:tab w:val="left" w:pos="9923"/>
        </w:tabs>
        <w:ind w:right="425"/>
        <w:jc w:val="both"/>
        <w:outlineLvl w:val="0"/>
        <w:rPr>
          <w:szCs w:val="22"/>
          <w:lang w:val="cs-CZ" w:eastAsia="cs-CZ"/>
        </w:rPr>
      </w:pPr>
      <w:r w:rsidRPr="008102BA">
        <w:rPr>
          <w:szCs w:val="22"/>
          <w:lang w:val="cs-CZ"/>
        </w:rPr>
        <w:t>Tento přípravek dráždí kůži a oči. Zabraňte kontaktu přípravku s kůží a očima. V případě náhodného kontaktu přípravku s kůží nebo očima umyjte/opláchněte postižené místo čistou tekoucí vodou. Pokud podráždění přetrvá</w:t>
      </w:r>
      <w:r w:rsidR="005A103C">
        <w:rPr>
          <w:szCs w:val="22"/>
          <w:lang w:val="cs-CZ"/>
        </w:rPr>
        <w:t>vá</w:t>
      </w:r>
      <w:r w:rsidRPr="008102BA">
        <w:rPr>
          <w:szCs w:val="22"/>
          <w:lang w:val="cs-CZ"/>
        </w:rPr>
        <w:t>, vyhledejte lékařskou pomoc.</w:t>
      </w:r>
    </w:p>
    <w:p w:rsidR="000431EC" w:rsidRPr="008102BA" w:rsidRDefault="000431EC" w:rsidP="00C66F3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102BA">
        <w:rPr>
          <w:szCs w:val="22"/>
          <w:lang w:val="cs-CZ"/>
        </w:rPr>
        <w:t>Po použití si umyjte ruce.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u w:val="single"/>
          <w:lang w:val="cs-CZ"/>
        </w:rPr>
        <w:t>Březost a laktace:</w:t>
      </w:r>
    </w:p>
    <w:p w:rsidR="00632038" w:rsidRPr="008102BA" w:rsidRDefault="000431EC" w:rsidP="0063203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Kortikosteroidy se nedoporučují používat u březích zvířat. </w:t>
      </w:r>
    </w:p>
    <w:p w:rsidR="00632038" w:rsidRPr="008102BA" w:rsidRDefault="00632038" w:rsidP="0063203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Je známo, že podávání laboratorním zvířatům v rané fázi březosti způsobuje fetální abnormality.</w:t>
      </w:r>
    </w:p>
    <w:p w:rsidR="00632038" w:rsidRPr="008102BA" w:rsidRDefault="00632038" w:rsidP="0063203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Podávání v pozdních fázích březosti může způsobit předčasný porod nebo potrat.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u w:val="single"/>
          <w:lang w:val="cs-CZ"/>
        </w:rPr>
        <w:t>Interakce s dalšími léčivými přípravky a další formy interakce: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4" w:name="_Hlk81219332"/>
      <w:r w:rsidRPr="008102BA">
        <w:rPr>
          <w:szCs w:val="22"/>
          <w:lang w:val="cs-CZ"/>
        </w:rPr>
        <w:t>U pacientů, kterým jsou podávány nesteroidní protizánětlivé léky, mohou steroidy zhoršovat gastrointestinální ulcerace.</w:t>
      </w:r>
    </w:p>
    <w:bookmarkEnd w:id="4"/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Protože kortikosteroidy mohou snížit imunitní odpověď na očkování, neměl by se </w:t>
      </w:r>
      <w:proofErr w:type="spellStart"/>
      <w:r w:rsidRPr="008102BA">
        <w:rPr>
          <w:szCs w:val="22"/>
          <w:lang w:val="cs-CZ"/>
        </w:rPr>
        <w:t>dexamet</w:t>
      </w:r>
      <w:r w:rsidR="007E076E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7E076E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</w:t>
      </w:r>
      <w:proofErr w:type="spellEnd"/>
      <w:r w:rsidRPr="008102BA">
        <w:rPr>
          <w:szCs w:val="22"/>
          <w:lang w:val="cs-CZ"/>
        </w:rPr>
        <w:t xml:space="preserve"> používat v kombinaci s vakcínami nebo během dvou týdnů po očkování.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Podávání </w:t>
      </w:r>
      <w:proofErr w:type="spellStart"/>
      <w:r w:rsidRPr="008102BA">
        <w:rPr>
          <w:szCs w:val="22"/>
          <w:lang w:val="cs-CZ"/>
        </w:rPr>
        <w:t>dexamet</w:t>
      </w:r>
      <w:r w:rsidR="007E076E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7E076E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onu</w:t>
      </w:r>
      <w:proofErr w:type="spellEnd"/>
      <w:r w:rsidRPr="008102BA">
        <w:rPr>
          <w:szCs w:val="22"/>
          <w:lang w:val="cs-CZ"/>
        </w:rPr>
        <w:t xml:space="preserve"> může vyvolat </w:t>
      </w:r>
      <w:proofErr w:type="spellStart"/>
      <w:r w:rsidRPr="008102BA">
        <w:rPr>
          <w:szCs w:val="22"/>
          <w:lang w:val="cs-CZ"/>
        </w:rPr>
        <w:t>hypokalémii</w:t>
      </w:r>
      <w:proofErr w:type="spellEnd"/>
      <w:r w:rsidRPr="008102BA">
        <w:rPr>
          <w:szCs w:val="22"/>
          <w:lang w:val="cs-CZ"/>
        </w:rPr>
        <w:t>, a tím zvýšit riziko toxicity srdečních glykosidů.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Riziko </w:t>
      </w:r>
      <w:proofErr w:type="spellStart"/>
      <w:r w:rsidRPr="008102BA">
        <w:rPr>
          <w:szCs w:val="22"/>
          <w:lang w:val="cs-CZ"/>
        </w:rPr>
        <w:t>hypokalémie</w:t>
      </w:r>
      <w:proofErr w:type="spellEnd"/>
      <w:r w:rsidRPr="008102BA">
        <w:rPr>
          <w:szCs w:val="22"/>
          <w:lang w:val="cs-CZ"/>
        </w:rPr>
        <w:t xml:space="preserve"> se může zvýšit, pokud je </w:t>
      </w:r>
      <w:proofErr w:type="spellStart"/>
      <w:r w:rsidRPr="008102BA">
        <w:rPr>
          <w:szCs w:val="22"/>
          <w:lang w:val="cs-CZ"/>
        </w:rPr>
        <w:t>dexamet</w:t>
      </w:r>
      <w:r w:rsidR="007E076E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7E076E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</w:t>
      </w:r>
      <w:proofErr w:type="spellEnd"/>
      <w:r w:rsidRPr="008102BA">
        <w:rPr>
          <w:szCs w:val="22"/>
          <w:lang w:val="cs-CZ"/>
        </w:rPr>
        <w:t xml:space="preserve"> podáván společně s diuretiky snižujícími hladinu draslíku.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lastRenderedPageBreak/>
        <w:t xml:space="preserve">Současné užívání s </w:t>
      </w:r>
      <w:proofErr w:type="spellStart"/>
      <w:r w:rsidRPr="008102BA">
        <w:rPr>
          <w:szCs w:val="22"/>
          <w:lang w:val="cs-CZ"/>
        </w:rPr>
        <w:t>anticholinesterázami</w:t>
      </w:r>
      <w:proofErr w:type="spellEnd"/>
      <w:r w:rsidRPr="008102BA">
        <w:rPr>
          <w:szCs w:val="22"/>
          <w:lang w:val="cs-CZ"/>
        </w:rPr>
        <w:t xml:space="preserve"> může vést ke zvýšené svalové slabosti u pacientů s myastenií gravis.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Glukokortikoidy antagonizují účinky inzulínu.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Současné </w:t>
      </w:r>
      <w:r w:rsidR="00C0435D">
        <w:rPr>
          <w:szCs w:val="22"/>
          <w:lang w:val="cs-CZ"/>
        </w:rPr>
        <w:t>po</w:t>
      </w:r>
      <w:r w:rsidRPr="008102BA">
        <w:rPr>
          <w:szCs w:val="22"/>
          <w:lang w:val="cs-CZ"/>
        </w:rPr>
        <w:t xml:space="preserve">užívání s fenobarbitalem, </w:t>
      </w:r>
      <w:proofErr w:type="spellStart"/>
      <w:r w:rsidRPr="008102BA">
        <w:rPr>
          <w:szCs w:val="22"/>
          <w:lang w:val="cs-CZ"/>
        </w:rPr>
        <w:t>fenytoinem</w:t>
      </w:r>
      <w:proofErr w:type="spellEnd"/>
      <w:r w:rsidRPr="008102BA">
        <w:rPr>
          <w:szCs w:val="22"/>
          <w:lang w:val="cs-CZ"/>
        </w:rPr>
        <w:t xml:space="preserve"> a </w:t>
      </w:r>
      <w:proofErr w:type="spellStart"/>
      <w:r w:rsidRPr="008102BA">
        <w:rPr>
          <w:szCs w:val="22"/>
          <w:lang w:val="cs-CZ"/>
        </w:rPr>
        <w:t>rifampicinem</w:t>
      </w:r>
      <w:proofErr w:type="spellEnd"/>
      <w:r w:rsidRPr="008102BA">
        <w:rPr>
          <w:szCs w:val="22"/>
          <w:lang w:val="cs-CZ"/>
        </w:rPr>
        <w:t xml:space="preserve"> může snížit účinky </w:t>
      </w:r>
      <w:proofErr w:type="spellStart"/>
      <w:r w:rsidRPr="008102BA">
        <w:rPr>
          <w:szCs w:val="22"/>
          <w:lang w:val="cs-CZ"/>
        </w:rPr>
        <w:t>dexamethasonu</w:t>
      </w:r>
      <w:proofErr w:type="spellEnd"/>
      <w:r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102BA">
        <w:rPr>
          <w:szCs w:val="22"/>
          <w:lang w:val="cs-CZ"/>
        </w:rPr>
        <w:t>Amfotericin</w:t>
      </w:r>
      <w:proofErr w:type="spellEnd"/>
      <w:r w:rsidRPr="008102BA">
        <w:rPr>
          <w:szCs w:val="22"/>
          <w:lang w:val="cs-CZ"/>
        </w:rPr>
        <w:t xml:space="preserve"> B podávaný současně s glukokortikoidy může způsobit </w:t>
      </w:r>
      <w:proofErr w:type="spellStart"/>
      <w:r w:rsidRPr="008102BA">
        <w:rPr>
          <w:szCs w:val="22"/>
          <w:lang w:val="cs-CZ"/>
        </w:rPr>
        <w:t>hypokalémii</w:t>
      </w:r>
      <w:proofErr w:type="spellEnd"/>
      <w:r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Glukokortikoidy mohou rovněž inhibovat jaterní metabolismus cyklofosfamidu; může být nutná úprava dávkování.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Současné podávání glukokortikoidů a cyklosporinu může zvyšovat jejich hladiny v krvi tím, že vzájemně inhibují jaterní metabolismus; klinický význam této interakce není jasný.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102BA">
        <w:rPr>
          <w:szCs w:val="22"/>
          <w:lang w:val="cs-CZ"/>
        </w:rPr>
        <w:t>Dexamet</w:t>
      </w:r>
      <w:r w:rsidR="007E076E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7E076E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</w:t>
      </w:r>
      <w:proofErr w:type="spellEnd"/>
      <w:r w:rsidRPr="008102BA">
        <w:rPr>
          <w:szCs w:val="22"/>
          <w:lang w:val="cs-CZ"/>
        </w:rPr>
        <w:t xml:space="preserve"> může snížit hladinu diazepamu.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 xml:space="preserve">Efedrin může snížit hladinu </w:t>
      </w:r>
      <w:proofErr w:type="spellStart"/>
      <w:r w:rsidRPr="008102BA">
        <w:rPr>
          <w:szCs w:val="22"/>
          <w:lang w:val="cs-CZ"/>
        </w:rPr>
        <w:t>dexamet</w:t>
      </w:r>
      <w:r w:rsidR="007E076E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7E076E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onu</w:t>
      </w:r>
      <w:proofErr w:type="spellEnd"/>
      <w:r w:rsidRPr="008102BA">
        <w:rPr>
          <w:szCs w:val="22"/>
          <w:lang w:val="cs-CZ"/>
        </w:rPr>
        <w:t xml:space="preserve"> v krvi a interferovat s </w:t>
      </w:r>
      <w:proofErr w:type="spellStart"/>
      <w:r w:rsidRPr="008102BA">
        <w:rPr>
          <w:szCs w:val="22"/>
          <w:lang w:val="cs-CZ"/>
        </w:rPr>
        <w:t>dexamet</w:t>
      </w:r>
      <w:r w:rsidR="00C0435D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C0435D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onovými</w:t>
      </w:r>
      <w:proofErr w:type="spellEnd"/>
      <w:r w:rsidRPr="008102BA">
        <w:rPr>
          <w:szCs w:val="22"/>
          <w:lang w:val="cs-CZ"/>
        </w:rPr>
        <w:t xml:space="preserve"> </w:t>
      </w:r>
      <w:proofErr w:type="spellStart"/>
      <w:r w:rsidRPr="008102BA">
        <w:rPr>
          <w:szCs w:val="22"/>
          <w:lang w:val="cs-CZ"/>
        </w:rPr>
        <w:t>supresními</w:t>
      </w:r>
      <w:proofErr w:type="spellEnd"/>
      <w:r w:rsidRPr="008102BA">
        <w:rPr>
          <w:szCs w:val="22"/>
          <w:lang w:val="cs-CZ"/>
        </w:rPr>
        <w:t xml:space="preserve"> testy.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102BA">
        <w:rPr>
          <w:szCs w:val="22"/>
          <w:lang w:val="cs-CZ"/>
        </w:rPr>
        <w:t>Ketokonazol</w:t>
      </w:r>
      <w:proofErr w:type="spellEnd"/>
      <w:r w:rsidRPr="008102BA">
        <w:rPr>
          <w:szCs w:val="22"/>
          <w:lang w:val="cs-CZ"/>
        </w:rPr>
        <w:t xml:space="preserve"> a jiná </w:t>
      </w:r>
      <w:proofErr w:type="spellStart"/>
      <w:r w:rsidRPr="008102BA">
        <w:rPr>
          <w:szCs w:val="22"/>
          <w:lang w:val="cs-CZ"/>
        </w:rPr>
        <w:t>azolová</w:t>
      </w:r>
      <w:proofErr w:type="spellEnd"/>
      <w:r w:rsidRPr="008102BA">
        <w:rPr>
          <w:szCs w:val="22"/>
          <w:lang w:val="cs-CZ"/>
        </w:rPr>
        <w:t xml:space="preserve"> antimykotika mohou snižovat metabolismus glukokortikoidů a zvyšovat hladinu </w:t>
      </w:r>
      <w:proofErr w:type="spellStart"/>
      <w:r w:rsidRPr="008102BA">
        <w:rPr>
          <w:szCs w:val="22"/>
          <w:lang w:val="cs-CZ"/>
        </w:rPr>
        <w:t>dexamet</w:t>
      </w:r>
      <w:r w:rsidR="007E076E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7E076E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onu</w:t>
      </w:r>
      <w:proofErr w:type="spellEnd"/>
      <w:r w:rsidRPr="008102BA">
        <w:rPr>
          <w:szCs w:val="22"/>
          <w:lang w:val="cs-CZ"/>
        </w:rPr>
        <w:t xml:space="preserve"> v krvi; </w:t>
      </w:r>
      <w:proofErr w:type="spellStart"/>
      <w:r w:rsidRPr="008102BA">
        <w:rPr>
          <w:szCs w:val="22"/>
          <w:lang w:val="cs-CZ"/>
        </w:rPr>
        <w:t>ketokonazol</w:t>
      </w:r>
      <w:proofErr w:type="spellEnd"/>
      <w:r w:rsidRPr="008102BA">
        <w:rPr>
          <w:szCs w:val="22"/>
          <w:lang w:val="cs-CZ"/>
        </w:rPr>
        <w:t xml:space="preserve"> může při vysazení glukokortikoidů vyvolat adrenální insuficienci tím, že inhibuje syntézu adrenálních kortikosteroidů.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102BA">
        <w:rPr>
          <w:szCs w:val="22"/>
          <w:lang w:val="cs-CZ"/>
        </w:rPr>
        <w:t>Makrolidová</w:t>
      </w:r>
      <w:proofErr w:type="spellEnd"/>
      <w:r w:rsidRPr="008102BA">
        <w:rPr>
          <w:szCs w:val="22"/>
          <w:lang w:val="cs-CZ"/>
        </w:rPr>
        <w:t xml:space="preserve"> antibiotika (erytromycin, </w:t>
      </w:r>
      <w:proofErr w:type="spellStart"/>
      <w:r w:rsidRPr="008102BA">
        <w:rPr>
          <w:szCs w:val="22"/>
          <w:lang w:val="cs-CZ"/>
        </w:rPr>
        <w:t>klaritromycin</w:t>
      </w:r>
      <w:proofErr w:type="spellEnd"/>
      <w:r w:rsidRPr="008102BA">
        <w:rPr>
          <w:szCs w:val="22"/>
          <w:lang w:val="cs-CZ"/>
        </w:rPr>
        <w:t xml:space="preserve">) mohou snižovat metabolismus glukokortikoidů a zvyšovat hladiny </w:t>
      </w:r>
      <w:proofErr w:type="spellStart"/>
      <w:r w:rsidRPr="008102BA">
        <w:rPr>
          <w:szCs w:val="22"/>
          <w:lang w:val="cs-CZ"/>
        </w:rPr>
        <w:t>dexamet</w:t>
      </w:r>
      <w:r w:rsidR="007E076E">
        <w:rPr>
          <w:szCs w:val="22"/>
          <w:lang w:val="cs-CZ"/>
        </w:rPr>
        <w:t>h</w:t>
      </w:r>
      <w:r w:rsidRPr="008102BA">
        <w:rPr>
          <w:szCs w:val="22"/>
          <w:lang w:val="cs-CZ"/>
        </w:rPr>
        <w:t>a</w:t>
      </w:r>
      <w:r w:rsidR="007E076E">
        <w:rPr>
          <w:szCs w:val="22"/>
          <w:lang w:val="cs-CZ"/>
        </w:rPr>
        <w:t>s</w:t>
      </w:r>
      <w:r w:rsidRPr="008102BA">
        <w:rPr>
          <w:szCs w:val="22"/>
          <w:lang w:val="cs-CZ"/>
        </w:rPr>
        <w:t>onu</w:t>
      </w:r>
      <w:proofErr w:type="spellEnd"/>
      <w:r w:rsidRPr="008102BA">
        <w:rPr>
          <w:szCs w:val="22"/>
          <w:lang w:val="cs-CZ"/>
        </w:rPr>
        <w:t xml:space="preserve"> v krvi.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102BA">
        <w:rPr>
          <w:szCs w:val="22"/>
          <w:lang w:val="cs-CZ"/>
        </w:rPr>
        <w:t>Mitotan</w:t>
      </w:r>
      <w:proofErr w:type="spellEnd"/>
      <w:r w:rsidRPr="008102BA">
        <w:rPr>
          <w:szCs w:val="22"/>
          <w:lang w:val="cs-CZ"/>
        </w:rPr>
        <w:t xml:space="preserve"> může změnit metabolismus steroidů; k léčbě </w:t>
      </w:r>
      <w:r w:rsidR="00FB385D" w:rsidRPr="008102BA">
        <w:rPr>
          <w:szCs w:val="22"/>
          <w:lang w:val="cs-CZ"/>
        </w:rPr>
        <w:t xml:space="preserve">adrenální insuficience vyvolané </w:t>
      </w:r>
      <w:proofErr w:type="spellStart"/>
      <w:r w:rsidR="00FB385D" w:rsidRPr="008102BA">
        <w:rPr>
          <w:szCs w:val="22"/>
          <w:lang w:val="cs-CZ"/>
        </w:rPr>
        <w:t>mitotanem</w:t>
      </w:r>
      <w:proofErr w:type="spellEnd"/>
      <w:r w:rsidR="00FB385D" w:rsidRPr="008102BA">
        <w:rPr>
          <w:szCs w:val="22"/>
          <w:lang w:val="cs-CZ"/>
        </w:rPr>
        <w:t xml:space="preserve"> </w:t>
      </w:r>
      <w:r w:rsidRPr="008102BA">
        <w:rPr>
          <w:szCs w:val="22"/>
          <w:lang w:val="cs-CZ"/>
        </w:rPr>
        <w:t>mohou být nutné vyšší dávky steroidů než obvykle.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u w:val="single"/>
          <w:lang w:val="cs-CZ"/>
        </w:rPr>
        <w:t>Předávkování (symptomy, první pomoc, antidota)</w:t>
      </w:r>
      <w:r w:rsidRPr="008102BA">
        <w:rPr>
          <w:szCs w:val="22"/>
          <w:lang w:val="cs-CZ"/>
        </w:rPr>
        <w:t>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szCs w:val="22"/>
          <w:lang w:val="cs-CZ"/>
        </w:rPr>
        <w:t>Předávkování může u koní vyvolat ospalost a letargii. Viz také bod 6.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102BA">
        <w:rPr>
          <w:szCs w:val="22"/>
          <w:u w:val="single"/>
          <w:lang w:val="cs-CZ"/>
        </w:rPr>
        <w:t>Inkompatibility: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lang w:val="cs-CZ"/>
        </w:rPr>
        <w:t>Studie kompatibility nejsou k dispozici, a proto tento veterinární léčivý přípravek nesmí být mísen s žádnými dalšími veterinárními léčivými přípravky.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B80818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13.</w:t>
      </w:r>
      <w:r w:rsidRPr="008102BA">
        <w:rPr>
          <w:b/>
          <w:szCs w:val="22"/>
          <w:lang w:val="cs-CZ"/>
        </w:rPr>
        <w:tab/>
      </w:r>
      <w:r w:rsidRPr="008102BA">
        <w:rPr>
          <w:b/>
          <w:lang w:val="cs-CZ"/>
        </w:rPr>
        <w:t>ZVLÁŠTNÍ OPATŘENÍ PRO ZNEŠKODŇOVÁNÍ NEPOUŽITÝCH PŘÍPRAVKŮ NEBO ODPADU, POKUD JE JICH TŘEBA</w:t>
      </w:r>
    </w:p>
    <w:p w:rsidR="000431EC" w:rsidRPr="008102BA" w:rsidRDefault="000431EC" w:rsidP="00C66F3E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lang w:val="cs-CZ"/>
        </w:rPr>
        <w:t>Léčivé přípravky se nesmí likvidovat prostřednictvím odpadní vody</w:t>
      </w:r>
      <w:r w:rsidR="00B80818">
        <w:rPr>
          <w:lang w:val="cs-CZ"/>
        </w:rPr>
        <w:t xml:space="preserve"> či domovního odpadu</w:t>
      </w:r>
      <w:r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lang w:val="cs-CZ"/>
        </w:rPr>
        <w:t>O možnostech likvidace nepotřebných léčivých přípravků se poraďte s vaším veterinárním lékařem</w:t>
      </w:r>
      <w:r w:rsidRPr="008102BA">
        <w:rPr>
          <w:szCs w:val="22"/>
          <w:lang w:val="cs-CZ"/>
        </w:rPr>
        <w:t xml:space="preserve">. </w:t>
      </w:r>
      <w:r w:rsidRPr="008102BA">
        <w:rPr>
          <w:lang w:val="cs-CZ"/>
        </w:rPr>
        <w:t>Tato opatření napomáhají chránit životní prostředí</w:t>
      </w:r>
      <w:r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14.</w:t>
      </w:r>
      <w:r w:rsidRPr="008102BA">
        <w:rPr>
          <w:b/>
          <w:szCs w:val="22"/>
          <w:lang w:val="cs-CZ"/>
        </w:rPr>
        <w:tab/>
      </w:r>
      <w:r w:rsidRPr="008102BA">
        <w:rPr>
          <w:b/>
          <w:lang w:val="cs-CZ"/>
        </w:rPr>
        <w:t>DATUM POSLEDNÍ REVIZE PŘÍBALOVÉ INFORMACE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Default="00FB385D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Září 2021</w:t>
      </w:r>
    </w:p>
    <w:p w:rsidR="00D04E59" w:rsidRDefault="00D04E59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FB385D" w:rsidRPr="008102BA" w:rsidRDefault="00FB385D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84D93">
        <w:rPr>
          <w:b/>
          <w:szCs w:val="22"/>
          <w:highlight w:val="lightGray"/>
          <w:lang w:val="cs-CZ"/>
        </w:rPr>
        <w:t>15.</w:t>
      </w:r>
      <w:r w:rsidRPr="008102BA">
        <w:rPr>
          <w:b/>
          <w:szCs w:val="22"/>
          <w:lang w:val="cs-CZ"/>
        </w:rPr>
        <w:tab/>
        <w:t>DALŠÍ INFORMACE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C5EDE" w:rsidRDefault="00CC5EDE" w:rsidP="00CC5EDE">
      <w:pPr>
        <w:jc w:val="both"/>
      </w:pPr>
      <w:proofErr w:type="spellStart"/>
      <w:r>
        <w:t>Pouze</w:t>
      </w:r>
      <w:proofErr w:type="spellEnd"/>
      <w:r>
        <w:t xml:space="preserve"> pro </w:t>
      </w:r>
      <w:proofErr w:type="spellStart"/>
      <w:r>
        <w:t>zvířata</w:t>
      </w:r>
      <w:proofErr w:type="spellEnd"/>
      <w:r>
        <w:t>.</w:t>
      </w:r>
    </w:p>
    <w:p w:rsidR="00CC5EDE" w:rsidRDefault="00CC5EDE" w:rsidP="00CC5EDE">
      <w:pPr>
        <w:jc w:val="both"/>
      </w:pPr>
      <w:proofErr w:type="spellStart"/>
      <w:r>
        <w:t>Veterinární</w:t>
      </w:r>
      <w:proofErr w:type="spellEnd"/>
      <w:r>
        <w:t xml:space="preserve"> </w:t>
      </w:r>
      <w:proofErr w:type="spellStart"/>
      <w:r>
        <w:t>léčivý</w:t>
      </w:r>
      <w:proofErr w:type="spellEnd"/>
      <w:r>
        <w:t xml:space="preserve"> </w:t>
      </w:r>
      <w:proofErr w:type="spellStart"/>
      <w:r>
        <w:t>přípravek</w:t>
      </w:r>
      <w:proofErr w:type="spellEnd"/>
      <w:r>
        <w:t xml:space="preserve"> je </w:t>
      </w:r>
      <w:proofErr w:type="spellStart"/>
      <w:r>
        <w:t>vydáván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předpis</w:t>
      </w:r>
      <w:proofErr w:type="spellEnd"/>
      <w:r>
        <w:t>.</w:t>
      </w:r>
    </w:p>
    <w:p w:rsidR="00CC5EDE" w:rsidRDefault="00CC5EDE" w:rsidP="000431EC">
      <w:pPr>
        <w:ind w:left="-4"/>
        <w:rPr>
          <w:lang w:val="cs-CZ"/>
        </w:rPr>
      </w:pPr>
    </w:p>
    <w:p w:rsidR="000431EC" w:rsidRPr="008102BA" w:rsidRDefault="00A5205E" w:rsidP="000431EC">
      <w:pPr>
        <w:ind w:left="-4"/>
        <w:rPr>
          <w:lang w:val="cs-CZ"/>
        </w:rPr>
      </w:pPr>
      <w:r>
        <w:rPr>
          <w:lang w:val="cs-CZ"/>
        </w:rPr>
        <w:t>Papírová</w:t>
      </w:r>
      <w:r w:rsidRPr="008102BA">
        <w:rPr>
          <w:lang w:val="cs-CZ"/>
        </w:rPr>
        <w:t xml:space="preserve"> </w:t>
      </w:r>
      <w:r w:rsidR="000431EC" w:rsidRPr="008102BA">
        <w:rPr>
          <w:lang w:val="cs-CZ"/>
        </w:rPr>
        <w:t>krabička obsahující 1 injekční lahvičku o objemu 50 ml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02BA">
        <w:rPr>
          <w:lang w:val="cs-CZ"/>
        </w:rPr>
        <w:t>Pokud chcete získat informace o tomto veterinárním léčivém přípravku, kontaktujte prosím příslušného místního zástupce držitele rozhodnutí o registraci</w:t>
      </w:r>
      <w:r w:rsidRPr="008102BA">
        <w:rPr>
          <w:szCs w:val="22"/>
          <w:lang w:val="cs-CZ"/>
        </w:rPr>
        <w:t>.</w:t>
      </w:r>
    </w:p>
    <w:p w:rsidR="000431EC" w:rsidRPr="008102BA" w:rsidRDefault="000431EC" w:rsidP="00043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125372" w:rsidRPr="006029CB" w:rsidRDefault="00125372" w:rsidP="006029CB"/>
    <w:sectPr w:rsidR="00125372" w:rsidRPr="006029CB" w:rsidSect="007F2F03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48" w:rsidRDefault="001A6248">
      <w:pPr>
        <w:spacing w:line="240" w:lineRule="auto"/>
      </w:pPr>
      <w:r>
        <w:separator/>
      </w:r>
    </w:p>
  </w:endnote>
  <w:endnote w:type="continuationSeparator" w:id="0">
    <w:p w:rsidR="001A6248" w:rsidRDefault="001A6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B2F" w:rsidRDefault="000431E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5A103C">
      <w:rPr>
        <w:rFonts w:ascii="Times New Roman" w:hAnsi="Times New Roman"/>
        <w:noProof/>
      </w:rPr>
      <w:t>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B2F" w:rsidRDefault="000431E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48" w:rsidRDefault="001A6248">
      <w:pPr>
        <w:spacing w:line="240" w:lineRule="auto"/>
      </w:pPr>
      <w:r>
        <w:separator/>
      </w:r>
    </w:p>
  </w:footnote>
  <w:footnote w:type="continuationSeparator" w:id="0">
    <w:p w:rsidR="001A6248" w:rsidRDefault="001A62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B3" w:rsidRDefault="00BF1DB3" w:rsidP="00BF1DB3">
    <w:pPr>
      <w:pStyle w:val="Zhlav"/>
    </w:pPr>
    <w:r>
      <w:t xml:space="preserve">      </w:t>
    </w:r>
  </w:p>
  <w:p w:rsidR="00BF1DB3" w:rsidRDefault="00BF1D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4D2"/>
    <w:rsid w:val="000431EC"/>
    <w:rsid w:val="00045ED6"/>
    <w:rsid w:val="000E6322"/>
    <w:rsid w:val="000F26D3"/>
    <w:rsid w:val="00125372"/>
    <w:rsid w:val="001A6248"/>
    <w:rsid w:val="00213925"/>
    <w:rsid w:val="002456DA"/>
    <w:rsid w:val="00286AF0"/>
    <w:rsid w:val="003C5035"/>
    <w:rsid w:val="003E5D27"/>
    <w:rsid w:val="0040416F"/>
    <w:rsid w:val="004654E9"/>
    <w:rsid w:val="004E5B8D"/>
    <w:rsid w:val="00526435"/>
    <w:rsid w:val="0056626D"/>
    <w:rsid w:val="005A103C"/>
    <w:rsid w:val="005B6D1D"/>
    <w:rsid w:val="006029CB"/>
    <w:rsid w:val="00632038"/>
    <w:rsid w:val="0063247A"/>
    <w:rsid w:val="006716E2"/>
    <w:rsid w:val="006F58C9"/>
    <w:rsid w:val="007E076E"/>
    <w:rsid w:val="008A24D2"/>
    <w:rsid w:val="008E0455"/>
    <w:rsid w:val="00980FC0"/>
    <w:rsid w:val="00991C4F"/>
    <w:rsid w:val="009E615A"/>
    <w:rsid w:val="00A5205E"/>
    <w:rsid w:val="00A6173F"/>
    <w:rsid w:val="00AC11BE"/>
    <w:rsid w:val="00AE2B98"/>
    <w:rsid w:val="00B52BEB"/>
    <w:rsid w:val="00B80818"/>
    <w:rsid w:val="00BA04F3"/>
    <w:rsid w:val="00BF1DB3"/>
    <w:rsid w:val="00C0435D"/>
    <w:rsid w:val="00C355B1"/>
    <w:rsid w:val="00C4768D"/>
    <w:rsid w:val="00C66F3E"/>
    <w:rsid w:val="00C85592"/>
    <w:rsid w:val="00CA575E"/>
    <w:rsid w:val="00CC5C69"/>
    <w:rsid w:val="00CC5EDE"/>
    <w:rsid w:val="00CF6D7F"/>
    <w:rsid w:val="00D04E59"/>
    <w:rsid w:val="00DD0B2E"/>
    <w:rsid w:val="00E158A1"/>
    <w:rsid w:val="00E72102"/>
    <w:rsid w:val="00E842BA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7FD8"/>
  <w15:docId w15:val="{58A448FB-0B62-4B3C-B9B6-B2367111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04F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431E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0431EC"/>
    <w:rPr>
      <w:rFonts w:ascii="Helvetica" w:eastAsia="Times New Roman" w:hAnsi="Helvetica" w:cs="Times New Roman"/>
      <w:sz w:val="16"/>
      <w:szCs w:val="20"/>
      <w:lang w:val="en-GB"/>
    </w:rPr>
  </w:style>
  <w:style w:type="paragraph" w:customStyle="1" w:styleId="Default">
    <w:name w:val="Default"/>
    <w:rsid w:val="000431E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styleId="Zhlav">
    <w:name w:val="header"/>
    <w:basedOn w:val="Normln"/>
    <w:link w:val="ZhlavChar"/>
    <w:uiPriority w:val="99"/>
    <w:unhideWhenUsed/>
    <w:rsid w:val="00BF1DB3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DB3"/>
    <w:rPr>
      <w:rFonts w:ascii="Times New Roman" w:eastAsia="Times New Roman" w:hAnsi="Times New Roman" w:cs="Times New Roman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818"/>
    <w:rPr>
      <w:rFonts w:ascii="Tahoma" w:eastAsia="Times New Roman" w:hAnsi="Tahoma" w:cs="Tahoma"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A617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@uskvb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Wojtylová Jana</dc:creator>
  <cp:keywords/>
  <dc:description/>
  <cp:lastModifiedBy>Dušek Daniel</cp:lastModifiedBy>
  <cp:revision>30</cp:revision>
  <dcterms:created xsi:type="dcterms:W3CDTF">2021-08-06T07:38:00Z</dcterms:created>
  <dcterms:modified xsi:type="dcterms:W3CDTF">2021-09-09T14:42:00Z</dcterms:modified>
</cp:coreProperties>
</file>