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96" w:rsidRPr="00274F8D" w:rsidRDefault="006F1F96" w:rsidP="005C5EC8">
      <w:pPr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TYMPASOL emulze </w:t>
      </w:r>
      <w:bookmarkStart w:id="0" w:name="_GoBack"/>
      <w:bookmarkEnd w:id="0"/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Výrobce/ Držitel rozhodnutí o schválení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RICHTER PHARMA AG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proofErr w:type="spellStart"/>
      <w:r w:rsidRPr="00274F8D">
        <w:rPr>
          <w:rFonts w:cstheme="minorHAnsi"/>
          <w:lang w:val="cs-CZ"/>
        </w:rPr>
        <w:t>Feldgasse</w:t>
      </w:r>
      <w:proofErr w:type="spellEnd"/>
      <w:r w:rsidRPr="00274F8D">
        <w:rPr>
          <w:rFonts w:cstheme="minorHAnsi"/>
          <w:lang w:val="cs-CZ"/>
        </w:rPr>
        <w:t xml:space="preserve"> 19, 4600 </w:t>
      </w:r>
      <w:proofErr w:type="spellStart"/>
      <w:r w:rsidRPr="00274F8D">
        <w:rPr>
          <w:rFonts w:cstheme="minorHAnsi"/>
          <w:lang w:val="cs-CZ"/>
        </w:rPr>
        <w:t>Wels</w:t>
      </w:r>
      <w:proofErr w:type="spellEnd"/>
      <w:r w:rsidRPr="00274F8D">
        <w:rPr>
          <w:rFonts w:cstheme="minorHAnsi"/>
          <w:lang w:val="cs-CZ"/>
        </w:rPr>
        <w:t xml:space="preserve">, Rakousko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b/>
          <w:lang w:val="cs-CZ"/>
        </w:rPr>
        <w:t xml:space="preserve">Číslo schválení: </w:t>
      </w:r>
      <w:r w:rsidR="00EF5DD4" w:rsidRPr="00274F8D">
        <w:rPr>
          <w:rFonts w:cstheme="minorHAnsi"/>
          <w:lang w:val="cs-CZ"/>
        </w:rPr>
        <w:t>032-07/C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Distribuce pro ČR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proofErr w:type="spellStart"/>
      <w:r w:rsidRPr="00274F8D">
        <w:rPr>
          <w:rFonts w:cstheme="minorHAnsi"/>
          <w:lang w:val="cs-CZ"/>
        </w:rPr>
        <w:t>Vetoquinol</w:t>
      </w:r>
      <w:proofErr w:type="spellEnd"/>
      <w:r w:rsidRPr="00274F8D">
        <w:rPr>
          <w:rFonts w:cstheme="minorHAnsi"/>
          <w:lang w:val="cs-CZ"/>
        </w:rPr>
        <w:t xml:space="preserve"> s.r.o., Walterovo náměstí 329/3, 15</w:t>
      </w:r>
      <w:r w:rsidR="00815405" w:rsidRPr="00274F8D">
        <w:rPr>
          <w:rFonts w:cstheme="minorHAnsi"/>
          <w:lang w:val="cs-CZ"/>
        </w:rPr>
        <w:t>8</w:t>
      </w:r>
      <w:r w:rsidRPr="00274F8D">
        <w:rPr>
          <w:rFonts w:cstheme="minorHAnsi"/>
          <w:lang w:val="cs-CZ"/>
        </w:rPr>
        <w:t xml:space="preserve"> 00 Praha 5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Složení </w:t>
      </w:r>
    </w:p>
    <w:p w:rsidR="006F1F96" w:rsidRPr="00274F8D" w:rsidRDefault="00294393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>50</w:t>
      </w:r>
      <w:r w:rsidR="006F1F96" w:rsidRPr="00274F8D">
        <w:rPr>
          <w:rFonts w:cstheme="minorHAnsi"/>
          <w:lang w:val="cs-CZ"/>
        </w:rPr>
        <w:t xml:space="preserve"> ml obsahuje: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proofErr w:type="spellStart"/>
      <w:r w:rsidRPr="00274F8D">
        <w:rPr>
          <w:rFonts w:cstheme="minorHAnsi"/>
          <w:lang w:val="cs-CZ"/>
        </w:rPr>
        <w:t>Dimeticon</w:t>
      </w:r>
      <w:proofErr w:type="spellEnd"/>
      <w:r w:rsidRPr="00274F8D">
        <w:rPr>
          <w:rFonts w:cstheme="minorHAnsi"/>
          <w:lang w:val="cs-CZ"/>
        </w:rPr>
        <w:t xml:space="preserve"> </w:t>
      </w:r>
      <w:r w:rsidR="00294393" w:rsidRPr="00274F8D">
        <w:rPr>
          <w:rFonts w:cstheme="minorHAnsi"/>
          <w:lang w:val="cs-CZ"/>
        </w:rPr>
        <w:t>1,5</w:t>
      </w:r>
      <w:r w:rsidRPr="00274F8D">
        <w:rPr>
          <w:rFonts w:cstheme="minorHAnsi"/>
          <w:lang w:val="cs-CZ"/>
        </w:rPr>
        <w:t xml:space="preserve"> g, </w:t>
      </w:r>
      <w:proofErr w:type="spellStart"/>
      <w:r w:rsidRPr="00274F8D">
        <w:rPr>
          <w:rFonts w:cstheme="minorHAnsi"/>
          <w:lang w:val="cs-CZ"/>
        </w:rPr>
        <w:t>methylparaben</w:t>
      </w:r>
      <w:proofErr w:type="spellEnd"/>
      <w:r w:rsidRPr="00274F8D">
        <w:rPr>
          <w:rFonts w:cstheme="minorHAnsi"/>
          <w:lang w:val="cs-CZ"/>
        </w:rPr>
        <w:t xml:space="preserve"> </w:t>
      </w:r>
      <w:r w:rsidR="00294393" w:rsidRPr="00274F8D">
        <w:rPr>
          <w:rFonts w:cstheme="minorHAnsi"/>
          <w:lang w:val="cs-CZ"/>
        </w:rPr>
        <w:t>0,075</w:t>
      </w:r>
      <w:r w:rsidRPr="00274F8D">
        <w:rPr>
          <w:rFonts w:cstheme="minorHAnsi"/>
          <w:lang w:val="cs-CZ"/>
        </w:rPr>
        <w:t xml:space="preserve"> g, </w:t>
      </w:r>
      <w:proofErr w:type="spellStart"/>
      <w:r w:rsidRPr="00274F8D">
        <w:rPr>
          <w:rFonts w:cstheme="minorHAnsi"/>
          <w:lang w:val="cs-CZ"/>
        </w:rPr>
        <w:t>propylparaben</w:t>
      </w:r>
      <w:proofErr w:type="spellEnd"/>
      <w:r w:rsidRPr="00274F8D">
        <w:rPr>
          <w:rFonts w:cstheme="minorHAnsi"/>
          <w:lang w:val="cs-CZ"/>
        </w:rPr>
        <w:t xml:space="preserve"> </w:t>
      </w:r>
      <w:r w:rsidR="00294393" w:rsidRPr="00274F8D">
        <w:rPr>
          <w:rFonts w:cstheme="minorHAnsi"/>
          <w:lang w:val="cs-CZ"/>
        </w:rPr>
        <w:t>0,025</w:t>
      </w:r>
      <w:r w:rsidRPr="00274F8D">
        <w:rPr>
          <w:rFonts w:cstheme="minorHAnsi"/>
          <w:lang w:val="cs-CZ"/>
        </w:rPr>
        <w:t xml:space="preserve"> g, </w:t>
      </w:r>
      <w:proofErr w:type="spellStart"/>
      <w:r w:rsidRPr="00274F8D">
        <w:rPr>
          <w:rFonts w:cstheme="minorHAnsi"/>
          <w:lang w:val="cs-CZ"/>
        </w:rPr>
        <w:t>benzylalkohol</w:t>
      </w:r>
      <w:proofErr w:type="spellEnd"/>
      <w:r w:rsidRPr="00274F8D">
        <w:rPr>
          <w:rFonts w:cstheme="minorHAnsi"/>
          <w:lang w:val="cs-CZ"/>
        </w:rPr>
        <w:t xml:space="preserve"> </w:t>
      </w:r>
      <w:r w:rsidR="00294393" w:rsidRPr="00274F8D">
        <w:rPr>
          <w:rFonts w:cstheme="minorHAnsi"/>
          <w:lang w:val="cs-CZ"/>
        </w:rPr>
        <w:t>0,2</w:t>
      </w:r>
      <w:r w:rsidRPr="00274F8D">
        <w:rPr>
          <w:rFonts w:cstheme="minorHAnsi"/>
          <w:lang w:val="cs-CZ"/>
        </w:rPr>
        <w:t xml:space="preserve"> g.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Popis přípravku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Krémově bílá emulze k perorální aplikaci.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Charakteristika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Přípravek obsahuje jemně emulgovaný </w:t>
      </w:r>
      <w:proofErr w:type="spellStart"/>
      <w:r w:rsidRPr="00274F8D">
        <w:rPr>
          <w:rFonts w:cstheme="minorHAnsi"/>
          <w:lang w:val="cs-CZ"/>
        </w:rPr>
        <w:t>dimeticon</w:t>
      </w:r>
      <w:proofErr w:type="spellEnd"/>
      <w:r w:rsidRPr="00274F8D">
        <w:rPr>
          <w:rFonts w:cstheme="minorHAnsi"/>
          <w:lang w:val="cs-CZ"/>
        </w:rPr>
        <w:t xml:space="preserve">. Tato organická sloučenina silice vykazuje silný </w:t>
      </w:r>
      <w:proofErr w:type="spellStart"/>
      <w:r w:rsidRPr="00274F8D">
        <w:rPr>
          <w:rFonts w:cstheme="minorHAnsi"/>
          <w:lang w:val="cs-CZ"/>
        </w:rPr>
        <w:t>odpěňovaci</w:t>
      </w:r>
      <w:proofErr w:type="spellEnd"/>
      <w:r w:rsidRPr="00274F8D">
        <w:rPr>
          <w:rFonts w:cstheme="minorHAnsi"/>
          <w:lang w:val="cs-CZ"/>
        </w:rPr>
        <w:t xml:space="preserve"> efekt, který je založený na čistě fyzikálních procesech. Vysoce naředěné silikóny trhají plynové bubliny, které se tvoří při pěnovém kvašení v krmivu a současně zabraňují jejich opětnému tvoření. Uvolňované plyny většinou za několik minut začínají unikat a následně se obnoví </w:t>
      </w:r>
      <w:proofErr w:type="spellStart"/>
      <w:r w:rsidRPr="00274F8D">
        <w:rPr>
          <w:rFonts w:cstheme="minorHAnsi"/>
          <w:lang w:val="cs-CZ"/>
        </w:rPr>
        <w:t>bachorová</w:t>
      </w:r>
      <w:proofErr w:type="spellEnd"/>
      <w:r w:rsidRPr="00274F8D">
        <w:rPr>
          <w:rFonts w:cstheme="minorHAnsi"/>
          <w:lang w:val="cs-CZ"/>
        </w:rPr>
        <w:t xml:space="preserve"> činnost. Přípravek je netoxický a životně důležitou </w:t>
      </w:r>
      <w:proofErr w:type="spellStart"/>
      <w:r w:rsidRPr="00274F8D">
        <w:rPr>
          <w:rFonts w:cstheme="minorHAnsi"/>
          <w:lang w:val="cs-CZ"/>
        </w:rPr>
        <w:t>bachorovou</w:t>
      </w:r>
      <w:proofErr w:type="spellEnd"/>
      <w:r w:rsidRPr="00274F8D">
        <w:rPr>
          <w:rFonts w:cstheme="minorHAnsi"/>
          <w:lang w:val="cs-CZ"/>
        </w:rPr>
        <w:t xml:space="preserve"> mikroflóru nepoškozuje.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Cílový druh zvířat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Skot, ovce a kozy.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Účel použití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Akutní a </w:t>
      </w:r>
      <w:proofErr w:type="spellStart"/>
      <w:r w:rsidRPr="00274F8D">
        <w:rPr>
          <w:rFonts w:cstheme="minorHAnsi"/>
          <w:lang w:val="cs-CZ"/>
        </w:rPr>
        <w:t>perakutní</w:t>
      </w:r>
      <w:proofErr w:type="spellEnd"/>
      <w:r w:rsidRPr="00274F8D">
        <w:rPr>
          <w:rFonts w:cstheme="minorHAnsi"/>
          <w:lang w:val="cs-CZ"/>
        </w:rPr>
        <w:t xml:space="preserve"> pěnové nebo plynové tympanie (</w:t>
      </w:r>
      <w:proofErr w:type="spellStart"/>
      <w:r w:rsidRPr="00274F8D">
        <w:rPr>
          <w:rFonts w:cstheme="minorHAnsi"/>
          <w:lang w:val="cs-CZ"/>
        </w:rPr>
        <w:t>zdutí</w:t>
      </w:r>
      <w:proofErr w:type="spellEnd"/>
      <w:r w:rsidRPr="00274F8D">
        <w:rPr>
          <w:rFonts w:cstheme="minorHAnsi"/>
          <w:lang w:val="cs-CZ"/>
        </w:rPr>
        <w:t xml:space="preserve">) přežvýkavců.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Dávkování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Skot: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1 balení 50 ml naředit v nejméně 1 litru vody, nejlépe ve 3 až 5 litrech vody (tímto se zvýší </w:t>
      </w:r>
      <w:proofErr w:type="spellStart"/>
      <w:r w:rsidRPr="00274F8D">
        <w:rPr>
          <w:rFonts w:cstheme="minorHAnsi"/>
          <w:lang w:val="cs-CZ"/>
        </w:rPr>
        <w:t>protipěnový</w:t>
      </w:r>
      <w:proofErr w:type="spellEnd"/>
      <w:r w:rsidRPr="00274F8D">
        <w:rPr>
          <w:rFonts w:cstheme="minorHAnsi"/>
          <w:lang w:val="cs-CZ"/>
        </w:rPr>
        <w:t xml:space="preserve"> účinek).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Ovce, koze: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1/4 až 1/3 obsahu lahvičky rozmíchat v nejméně 0,5 litru vody, nejlépe v 1 až 2 litrech vody. </w:t>
      </w:r>
    </w:p>
    <w:p w:rsidR="00AB3C59" w:rsidRPr="00274F8D" w:rsidRDefault="00AB3C59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>Způsob podání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>Per os - podat dobře rozmíchané ve vodě v lahvi nebo sondou. Před použitím protřepat!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Upozornění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Ve vážných případech se doporučuje přípravek podat sondou.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Poznámka pro akutní případy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1/ Rychle připravit 1 až 5 litrů roztoku s přípravkem.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2/ Zafixovat zvíře odpovídajícím způsobem.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3/ Vytáhnout zvířeti jazyk a zavést sondu.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4/ Za pomoci </w:t>
      </w:r>
      <w:proofErr w:type="spellStart"/>
      <w:r w:rsidRPr="00274F8D">
        <w:rPr>
          <w:rFonts w:cstheme="minorHAnsi"/>
          <w:lang w:val="cs-CZ"/>
        </w:rPr>
        <w:t>bachorové</w:t>
      </w:r>
      <w:proofErr w:type="spellEnd"/>
      <w:r w:rsidRPr="00274F8D">
        <w:rPr>
          <w:rFonts w:cstheme="minorHAnsi"/>
          <w:lang w:val="cs-CZ"/>
        </w:rPr>
        <w:t xml:space="preserve"> pumpy podat připravený roztok s přestávkami do bachoru.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 xml:space="preserve">Uchovávání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>Při teplotě do 25°C, chránit před mrazem a světlem a mimo</w:t>
      </w:r>
      <w:r w:rsidR="00BE0D3D">
        <w:rPr>
          <w:rFonts w:cstheme="minorHAnsi"/>
          <w:lang w:val="cs-CZ"/>
        </w:rPr>
        <w:t xml:space="preserve"> dohled a </w:t>
      </w:r>
      <w:r w:rsidRPr="00274F8D">
        <w:rPr>
          <w:rFonts w:cstheme="minorHAnsi"/>
          <w:lang w:val="cs-CZ"/>
        </w:rPr>
        <w:t xml:space="preserve">dosah dětí! </w:t>
      </w:r>
    </w:p>
    <w:p w:rsidR="006F1F96" w:rsidRPr="00274F8D" w:rsidRDefault="00EF5DD4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>Zvláštní</w:t>
      </w:r>
      <w:r w:rsidR="006F1F96" w:rsidRPr="00274F8D">
        <w:rPr>
          <w:rFonts w:cstheme="minorHAnsi"/>
          <w:b/>
          <w:lang w:val="cs-CZ"/>
        </w:rPr>
        <w:t xml:space="preserve"> upozornění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proofErr w:type="spellStart"/>
      <w:r w:rsidRPr="00274F8D">
        <w:rPr>
          <w:rFonts w:cstheme="minorHAnsi"/>
          <w:lang w:val="cs-CZ"/>
        </w:rPr>
        <w:t>Antitympanika</w:t>
      </w:r>
      <w:proofErr w:type="spellEnd"/>
      <w:r w:rsidRPr="00274F8D">
        <w:rPr>
          <w:rFonts w:cstheme="minorHAnsi"/>
          <w:lang w:val="cs-CZ"/>
        </w:rPr>
        <w:t xml:space="preserve"> na bázi olejů nebo alkoholu snižují vlastnosti povrchové aktivity přípravku. Jestliže by se přípravek použil krátce po podání těchto </w:t>
      </w:r>
      <w:proofErr w:type="spellStart"/>
      <w:r w:rsidRPr="00274F8D">
        <w:rPr>
          <w:rFonts w:cstheme="minorHAnsi"/>
          <w:lang w:val="cs-CZ"/>
        </w:rPr>
        <w:t>antitympanik</w:t>
      </w:r>
      <w:proofErr w:type="spellEnd"/>
      <w:r w:rsidRPr="00274F8D">
        <w:rPr>
          <w:rFonts w:cstheme="minorHAnsi"/>
          <w:lang w:val="cs-CZ"/>
        </w:rPr>
        <w:t xml:space="preserve">, je třeba dávku tohoto přípravku zvýšit 2 až 3 násobně.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Přípravek nesmí být používán po uplynutí doby vyznačené na obalu. </w:t>
      </w:r>
    </w:p>
    <w:p w:rsidR="006F1F96" w:rsidRDefault="00BE0D3D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Veterinární přípravek. </w:t>
      </w:r>
      <w:r w:rsidR="006F1F96" w:rsidRPr="00274F8D">
        <w:rPr>
          <w:rFonts w:cstheme="minorHAnsi"/>
          <w:b/>
          <w:lang w:val="cs-CZ"/>
        </w:rPr>
        <w:t xml:space="preserve">Pouze pro zvířata! </w:t>
      </w:r>
    </w:p>
    <w:p w:rsidR="00131BDB" w:rsidRPr="00274F8D" w:rsidRDefault="00131BDB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>
        <w:t>Odpad likvidujte podle místních právních předpisů.</w:t>
      </w:r>
    </w:p>
    <w:p w:rsidR="00A432B9" w:rsidRDefault="00A432B9" w:rsidP="005C5EC8">
      <w:pPr>
        <w:spacing w:after="0" w:line="240" w:lineRule="auto"/>
        <w:jc w:val="both"/>
        <w:rPr>
          <w:rFonts w:cstheme="minorHAnsi"/>
          <w:b/>
          <w:lang w:val="cs-CZ"/>
        </w:rPr>
      </w:pPr>
    </w:p>
    <w:p w:rsidR="00A432B9" w:rsidRDefault="00A432B9" w:rsidP="005C5EC8">
      <w:pPr>
        <w:spacing w:after="0" w:line="240" w:lineRule="auto"/>
        <w:jc w:val="both"/>
        <w:rPr>
          <w:rFonts w:cstheme="minorHAnsi"/>
          <w:b/>
          <w:lang w:val="cs-CZ"/>
        </w:rPr>
      </w:pPr>
    </w:p>
    <w:p w:rsidR="00A432B9" w:rsidRDefault="00A432B9" w:rsidP="005C5EC8">
      <w:pPr>
        <w:spacing w:after="0" w:line="240" w:lineRule="auto"/>
        <w:jc w:val="both"/>
        <w:rPr>
          <w:rFonts w:cstheme="minorHAnsi"/>
          <w:b/>
          <w:lang w:val="cs-CZ"/>
        </w:rPr>
      </w:pP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lastRenderedPageBreak/>
        <w:t xml:space="preserve">Balení </w:t>
      </w:r>
    </w:p>
    <w:p w:rsidR="006F1F96" w:rsidRPr="00274F8D" w:rsidRDefault="006F1F96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 xml:space="preserve">6x 50ml,10x50ml </w:t>
      </w:r>
    </w:p>
    <w:p w:rsidR="00A432B9" w:rsidRDefault="006F1F96" w:rsidP="005C5EC8">
      <w:pPr>
        <w:spacing w:after="0" w:line="240" w:lineRule="auto"/>
        <w:jc w:val="both"/>
        <w:rPr>
          <w:rFonts w:cstheme="minorHAnsi"/>
          <w:b/>
          <w:lang w:val="cs-CZ"/>
        </w:rPr>
      </w:pPr>
      <w:r w:rsidRPr="00274F8D">
        <w:rPr>
          <w:rFonts w:cstheme="minorHAnsi"/>
          <w:b/>
          <w:lang w:val="cs-CZ"/>
        </w:rPr>
        <w:t>Doba použitelnosti</w:t>
      </w:r>
    </w:p>
    <w:p w:rsidR="006F1F96" w:rsidRPr="00274F8D" w:rsidRDefault="00EF5DD4" w:rsidP="005C5EC8">
      <w:pPr>
        <w:spacing w:after="0" w:line="240" w:lineRule="auto"/>
        <w:jc w:val="both"/>
        <w:rPr>
          <w:rFonts w:cstheme="minorHAnsi"/>
          <w:lang w:val="cs-CZ"/>
        </w:rPr>
      </w:pPr>
      <w:r w:rsidRPr="00274F8D">
        <w:rPr>
          <w:rFonts w:cstheme="minorHAnsi"/>
          <w:lang w:val="cs-CZ"/>
        </w:rPr>
        <w:t>24</w:t>
      </w:r>
      <w:r w:rsidR="006F1F96" w:rsidRPr="00274F8D">
        <w:rPr>
          <w:rFonts w:cstheme="minorHAnsi"/>
          <w:lang w:val="cs-CZ"/>
        </w:rPr>
        <w:t xml:space="preserve"> měsíců </w:t>
      </w:r>
    </w:p>
    <w:sectPr w:rsidR="006F1F96" w:rsidRPr="00274F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82" w:rsidRDefault="00A94A82" w:rsidP="005C5EC8">
      <w:pPr>
        <w:spacing w:after="0" w:line="240" w:lineRule="auto"/>
      </w:pPr>
      <w:r>
        <w:separator/>
      </w:r>
    </w:p>
  </w:endnote>
  <w:endnote w:type="continuationSeparator" w:id="0">
    <w:p w:rsidR="00A94A82" w:rsidRDefault="00A94A82" w:rsidP="005C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82" w:rsidRDefault="00A94A82" w:rsidP="005C5EC8">
      <w:pPr>
        <w:spacing w:after="0" w:line="240" w:lineRule="auto"/>
      </w:pPr>
      <w:r>
        <w:separator/>
      </w:r>
    </w:p>
  </w:footnote>
  <w:footnote w:type="continuationSeparator" w:id="0">
    <w:p w:rsidR="00A94A82" w:rsidRDefault="00A94A82" w:rsidP="005C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C8" w:rsidRPr="002461E7" w:rsidRDefault="005C5EC8" w:rsidP="005C5EC8">
    <w:pPr>
      <w:rPr>
        <w:bCs/>
      </w:rPr>
    </w:pPr>
    <w:r w:rsidRPr="002461E7">
      <w:rPr>
        <w:bCs/>
      </w:rPr>
      <w:t xml:space="preserve">Text příbalové informace  součást dokumentace schválené rozhodnutím sp.zn </w:t>
    </w:r>
    <w:sdt>
      <w:sdtPr>
        <w:rPr>
          <w:rFonts w:eastAsia="Times New Roman"/>
          <w:lang w:eastAsia="cs-CZ"/>
        </w:rPr>
        <w:id w:val="2058362447"/>
        <w:placeholder>
          <w:docPart w:val="2CF36F58A6D3417D8F0274C9B5EC3562"/>
        </w:placeholder>
        <w:text/>
      </w:sdtPr>
      <w:sdtContent>
        <w:r w:rsidR="002461E7" w:rsidRPr="002461E7">
          <w:rPr>
            <w:rFonts w:eastAsia="Times New Roman"/>
            <w:lang w:eastAsia="cs-CZ"/>
          </w:rPr>
          <w:t>USKVBL/11726/2021/POD</w:t>
        </w:r>
      </w:sdtContent>
    </w:sdt>
    <w:r w:rsidRPr="002461E7">
      <w:rPr>
        <w:bCs/>
      </w:rPr>
      <w:t xml:space="preserve"> čj. </w:t>
    </w:r>
    <w:sdt>
      <w:sdtPr>
        <w:rPr>
          <w:rFonts w:eastAsia="Times New Roman"/>
          <w:lang w:eastAsia="cs-CZ"/>
        </w:rPr>
        <w:id w:val="256413127"/>
        <w:placeholder>
          <w:docPart w:val="2CF36F58A6D3417D8F0274C9B5EC3562"/>
        </w:placeholder>
        <w:text/>
      </w:sdtPr>
      <w:sdtContent>
        <w:r w:rsidR="002461E7" w:rsidRPr="002461E7">
          <w:rPr>
            <w:rFonts w:eastAsia="Times New Roman"/>
            <w:lang w:eastAsia="cs-CZ"/>
          </w:rPr>
          <w:t>USKVBL/12895/2021/REG- Podb</w:t>
        </w:r>
      </w:sdtContent>
    </w:sdt>
    <w:r w:rsidRPr="002461E7">
      <w:rPr>
        <w:bCs/>
      </w:rPr>
      <w:t xml:space="preserve"> ze dne </w:t>
    </w:r>
    <w:sdt>
      <w:sdtPr>
        <w:rPr>
          <w:bCs/>
        </w:rPr>
        <w:id w:val="1773286175"/>
        <w:placeholder>
          <w:docPart w:val="CC41A9C268C04E6FA9D0C588C218D16C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461E7" w:rsidRPr="002461E7">
          <w:rPr>
            <w:bCs/>
            <w:lang w:val="cs-CZ"/>
          </w:rPr>
          <w:t>22.9.2021</w:t>
        </w:r>
      </w:sdtContent>
    </w:sdt>
    <w:r w:rsidRPr="002461E7"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2045283072"/>
        <w:placeholder>
          <w:docPart w:val="A1A5CA40C6974FD68AFA684D960415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2461E7">
          <w:rPr>
            <w:rStyle w:val="Siln"/>
            <w:rFonts w:eastAsia="Times New Roman" w:cs="Calibri"/>
            <w:b w:val="0"/>
            <w:bCs w:val="0"/>
            <w:lang w:eastAsia="cs-CZ"/>
          </w:rPr>
          <w:t>prodloužení platnosti rozhodnutí o schválení veterinárního přípravku</w:t>
        </w:r>
      </w:sdtContent>
    </w:sdt>
    <w:r w:rsidRPr="002461E7">
      <w:rPr>
        <w:bCs/>
      </w:rPr>
      <w:t xml:space="preserve"> </w:t>
    </w:r>
    <w:sdt>
      <w:sdtPr>
        <w:rPr>
          <w:rFonts w:ascii="Calibri" w:eastAsia="Times New Roman" w:hAnsi="Calibri" w:cs="Calibri"/>
          <w:lang w:val="cs-CZ" w:eastAsia="cs-CZ"/>
        </w:rPr>
        <w:id w:val="-484012948"/>
        <w:placeholder>
          <w:docPart w:val="2CF36F58A6D3417D8F0274C9B5EC3562"/>
        </w:placeholder>
        <w:text/>
      </w:sdtPr>
      <w:sdtEndPr/>
      <w:sdtContent>
        <w:r w:rsidR="009967D0" w:rsidRPr="002461E7">
          <w:rPr>
            <w:rFonts w:ascii="Calibri" w:eastAsia="Times New Roman" w:hAnsi="Calibri" w:cs="Calibri"/>
            <w:lang w:val="cs-CZ" w:eastAsia="cs-CZ"/>
          </w:rPr>
          <w:t xml:space="preserve">TYMPASOL emulze </w:t>
        </w:r>
      </w:sdtContent>
    </w:sdt>
  </w:p>
  <w:p w:rsidR="005C5EC8" w:rsidRDefault="005C5E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96"/>
    <w:rsid w:val="00131BDB"/>
    <w:rsid w:val="002461E7"/>
    <w:rsid w:val="00274F8D"/>
    <w:rsid w:val="00294393"/>
    <w:rsid w:val="002E73BF"/>
    <w:rsid w:val="004C3F19"/>
    <w:rsid w:val="005C5EC8"/>
    <w:rsid w:val="00600F2E"/>
    <w:rsid w:val="006920DD"/>
    <w:rsid w:val="006A1B61"/>
    <w:rsid w:val="006D51A9"/>
    <w:rsid w:val="006F1F96"/>
    <w:rsid w:val="0073765C"/>
    <w:rsid w:val="00786FDD"/>
    <w:rsid w:val="00815405"/>
    <w:rsid w:val="00930301"/>
    <w:rsid w:val="009967D0"/>
    <w:rsid w:val="00A432B9"/>
    <w:rsid w:val="00A94A82"/>
    <w:rsid w:val="00A9580E"/>
    <w:rsid w:val="00AB3C59"/>
    <w:rsid w:val="00BE0D3D"/>
    <w:rsid w:val="00E329F6"/>
    <w:rsid w:val="00E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0E5F12-988A-4A93-9EBC-FD29EA7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EC8"/>
  </w:style>
  <w:style w:type="paragraph" w:styleId="Zpat">
    <w:name w:val="footer"/>
    <w:basedOn w:val="Normln"/>
    <w:link w:val="ZpatChar"/>
    <w:uiPriority w:val="99"/>
    <w:unhideWhenUsed/>
    <w:rsid w:val="005C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EC8"/>
  </w:style>
  <w:style w:type="character" w:styleId="Zstupntext">
    <w:name w:val="Placeholder Text"/>
    <w:uiPriority w:val="99"/>
    <w:semiHidden/>
    <w:rsid w:val="005C5EC8"/>
    <w:rPr>
      <w:color w:val="808080"/>
    </w:rPr>
  </w:style>
  <w:style w:type="character" w:styleId="Siln">
    <w:name w:val="Strong"/>
    <w:basedOn w:val="Standardnpsmoodstavce"/>
    <w:uiPriority w:val="22"/>
    <w:qFormat/>
    <w:rsid w:val="005C5EC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F36F58A6D3417D8F0274C9B5EC3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A34E4-5477-4058-A7EA-2B342A44F94D}"/>
      </w:docPartPr>
      <w:docPartBody>
        <w:p w:rsidR="0094125D" w:rsidRDefault="0035277E" w:rsidP="0035277E">
          <w:pPr>
            <w:pStyle w:val="2CF36F58A6D3417D8F0274C9B5EC35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41A9C268C04E6FA9D0C588C218D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A5CEC-C9B1-4C20-8134-668D8D96A486}"/>
      </w:docPartPr>
      <w:docPartBody>
        <w:p w:rsidR="0094125D" w:rsidRDefault="0035277E" w:rsidP="0035277E">
          <w:pPr>
            <w:pStyle w:val="CC41A9C268C04E6FA9D0C588C218D16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1A5CA40C6974FD68AFA684D96041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CC9F-20CB-48C0-9584-04C84429839E}"/>
      </w:docPartPr>
      <w:docPartBody>
        <w:p w:rsidR="0094125D" w:rsidRDefault="0035277E" w:rsidP="0035277E">
          <w:pPr>
            <w:pStyle w:val="A1A5CA40C6974FD68AFA684D9604156C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E"/>
    <w:rsid w:val="0029419C"/>
    <w:rsid w:val="0035277E"/>
    <w:rsid w:val="0094125D"/>
    <w:rsid w:val="00AC7C95"/>
    <w:rsid w:val="00C57A8F"/>
    <w:rsid w:val="00C932AF"/>
    <w:rsid w:val="00E81D4C"/>
    <w:rsid w:val="00E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277E"/>
  </w:style>
  <w:style w:type="paragraph" w:customStyle="1" w:styleId="2CF36F58A6D3417D8F0274C9B5EC3562">
    <w:name w:val="2CF36F58A6D3417D8F0274C9B5EC3562"/>
    <w:rsid w:val="0035277E"/>
  </w:style>
  <w:style w:type="paragraph" w:customStyle="1" w:styleId="CC41A9C268C04E6FA9D0C588C218D16C">
    <w:name w:val="CC41A9C268C04E6FA9D0C588C218D16C"/>
    <w:rsid w:val="0035277E"/>
  </w:style>
  <w:style w:type="paragraph" w:customStyle="1" w:styleId="A1A5CA40C6974FD68AFA684D9604156C">
    <w:name w:val="A1A5CA40C6974FD68AFA684D9604156C"/>
    <w:rsid w:val="00352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Wojciech</dc:creator>
  <cp:keywords/>
  <dc:description/>
  <cp:lastModifiedBy>Podbřecká Milena</cp:lastModifiedBy>
  <cp:revision>14</cp:revision>
  <cp:lastPrinted>2021-09-22T12:48:00Z</cp:lastPrinted>
  <dcterms:created xsi:type="dcterms:W3CDTF">2020-03-09T14:07:00Z</dcterms:created>
  <dcterms:modified xsi:type="dcterms:W3CDTF">2021-09-22T12:48:00Z</dcterms:modified>
</cp:coreProperties>
</file>