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D501" w14:textId="77777777" w:rsidR="00526A36" w:rsidRPr="00737F42" w:rsidRDefault="00526A36" w:rsidP="00330EFC">
      <w:pPr>
        <w:pStyle w:val="Style1"/>
        <w:widowControl/>
        <w:jc w:val="center"/>
        <w:rPr>
          <w:rStyle w:val="FontStyle26"/>
          <w:rFonts w:ascii="Arial" w:hAnsi="Arial"/>
          <w:sz w:val="36"/>
          <w:szCs w:val="36"/>
        </w:rPr>
      </w:pPr>
    </w:p>
    <w:p w14:paraId="47F5CAE9" w14:textId="77777777" w:rsidR="00526A36" w:rsidRPr="00737F42" w:rsidRDefault="00526A36" w:rsidP="00330EFC">
      <w:pPr>
        <w:pStyle w:val="Style2"/>
        <w:widowControl/>
        <w:jc w:val="both"/>
        <w:rPr>
          <w:rFonts w:ascii="Arial" w:hAnsi="Arial"/>
        </w:rPr>
      </w:pPr>
    </w:p>
    <w:p w14:paraId="3477A681" w14:textId="74AF1774" w:rsidR="00526A36" w:rsidRPr="000E0D8B" w:rsidRDefault="00526A36" w:rsidP="00330EFC">
      <w:pPr>
        <w:spacing w:line="240" w:lineRule="auto"/>
        <w:rPr>
          <w:b/>
        </w:rPr>
      </w:pPr>
      <w:r w:rsidRPr="00D50EE9">
        <w:rPr>
          <w:bCs/>
          <w:sz w:val="24"/>
          <w:szCs w:val="24"/>
        </w:rPr>
        <w:t>IDEXX</w:t>
      </w:r>
      <w:r w:rsidRPr="00D50EE9">
        <w:rPr>
          <w:b/>
          <w:sz w:val="24"/>
          <w:szCs w:val="24"/>
        </w:rPr>
        <w:t xml:space="preserve"> ALV </w:t>
      </w:r>
      <w:proofErr w:type="spellStart"/>
      <w:r w:rsidRPr="00D50EE9">
        <w:rPr>
          <w:b/>
          <w:sz w:val="24"/>
          <w:szCs w:val="24"/>
        </w:rPr>
        <w:t>Ag</w:t>
      </w:r>
      <w:proofErr w:type="spellEnd"/>
      <w:r w:rsidRPr="00D50EE9"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5119">
        <w:rPr>
          <w:b/>
          <w:sz w:val="28"/>
          <w:szCs w:val="28"/>
        </w:rPr>
        <w:tab/>
      </w:r>
      <w:r w:rsidRPr="000E0D8B">
        <w:rPr>
          <w:b/>
        </w:rPr>
        <w:t>Česká verze</w:t>
      </w:r>
    </w:p>
    <w:p w14:paraId="6D3B8099" w14:textId="14360EDA" w:rsidR="00526A36" w:rsidRPr="007A69E9" w:rsidRDefault="00526A36" w:rsidP="00330EFC">
      <w:pPr>
        <w:spacing w:line="240" w:lineRule="auto"/>
        <w:rPr>
          <w:b/>
          <w:sz w:val="28"/>
          <w:szCs w:val="28"/>
        </w:rPr>
      </w:pPr>
      <w:r w:rsidRPr="007A69E9">
        <w:rPr>
          <w:b/>
          <w:sz w:val="28"/>
          <w:szCs w:val="28"/>
        </w:rPr>
        <w:t>Testovací souprava k</w:t>
      </w:r>
      <w:r>
        <w:rPr>
          <w:b/>
          <w:sz w:val="28"/>
          <w:szCs w:val="28"/>
        </w:rPr>
        <w:t> </w:t>
      </w:r>
      <w:r w:rsidRPr="007A69E9">
        <w:rPr>
          <w:b/>
          <w:sz w:val="28"/>
          <w:szCs w:val="28"/>
        </w:rPr>
        <w:t>prokázán</w:t>
      </w:r>
      <w:r>
        <w:rPr>
          <w:b/>
          <w:sz w:val="28"/>
          <w:szCs w:val="28"/>
        </w:rPr>
        <w:t xml:space="preserve">í </w:t>
      </w:r>
      <w:r w:rsidRPr="007A69E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řítomnosti antigenů </w:t>
      </w:r>
      <w:proofErr w:type="spellStart"/>
      <w:r>
        <w:rPr>
          <w:b/>
          <w:sz w:val="28"/>
          <w:szCs w:val="28"/>
        </w:rPr>
        <w:t>aviární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leukózy</w:t>
      </w:r>
      <w:proofErr w:type="spellEnd"/>
    </w:p>
    <w:p w14:paraId="1EC15057" w14:textId="77777777" w:rsidR="00526A36" w:rsidRDefault="00526A36" w:rsidP="00330EFC">
      <w:pPr>
        <w:spacing w:line="240" w:lineRule="auto"/>
        <w:jc w:val="right"/>
      </w:pPr>
      <w:r>
        <w:t>Pro veterinární užití.</w:t>
      </w:r>
    </w:p>
    <w:p w14:paraId="6DB3C169" w14:textId="77777777" w:rsidR="00330EFC" w:rsidRDefault="00CD7D9D" w:rsidP="00330EFC">
      <w:pPr>
        <w:spacing w:line="240" w:lineRule="auto"/>
        <w:rPr>
          <w:b/>
          <w:bCs/>
          <w:sz w:val="28"/>
          <w:szCs w:val="28"/>
        </w:rPr>
      </w:pPr>
      <w:r w:rsidRPr="00526A36">
        <w:rPr>
          <w:b/>
          <w:bCs/>
          <w:sz w:val="28"/>
          <w:szCs w:val="28"/>
        </w:rPr>
        <w:t>Název a zamýšlené užití</w:t>
      </w:r>
    </w:p>
    <w:p w14:paraId="06ED9258" w14:textId="06E72CF1" w:rsidR="00CD7D9D" w:rsidRDefault="00CD7D9D" w:rsidP="00330EFC">
      <w:pPr>
        <w:spacing w:line="240" w:lineRule="auto"/>
      </w:pPr>
      <w:r>
        <w:t xml:space="preserve">IDEXX ALV </w:t>
      </w:r>
      <w:proofErr w:type="spellStart"/>
      <w:r>
        <w:t>Ag</w:t>
      </w:r>
      <w:proofErr w:type="spellEnd"/>
      <w:r>
        <w:t xml:space="preserve"> je enzymatický imunologický test od firmy IDEXX, sloužící k detekci antigenů viru </w:t>
      </w:r>
      <w:proofErr w:type="spellStart"/>
      <w:r>
        <w:t>aviární</w:t>
      </w:r>
      <w:proofErr w:type="spellEnd"/>
      <w:r>
        <w:t xml:space="preserve"> </w:t>
      </w:r>
      <w:proofErr w:type="spellStart"/>
      <w:r>
        <w:t>leukózy</w:t>
      </w:r>
      <w:proofErr w:type="spellEnd"/>
      <w:r>
        <w:t xml:space="preserve"> p27 v kuřecím séru, výtěrech z kloaky nebo vzorcích albuminu. </w:t>
      </w:r>
    </w:p>
    <w:p w14:paraId="6313FF93" w14:textId="77777777" w:rsidR="00CD7D9D" w:rsidRPr="00526A36" w:rsidRDefault="00CD7D9D" w:rsidP="00330EFC">
      <w:pPr>
        <w:spacing w:line="240" w:lineRule="auto"/>
        <w:rPr>
          <w:b/>
          <w:bCs/>
          <w:sz w:val="28"/>
          <w:szCs w:val="28"/>
        </w:rPr>
      </w:pPr>
      <w:r w:rsidRPr="00526A36">
        <w:rPr>
          <w:b/>
          <w:bCs/>
          <w:sz w:val="28"/>
          <w:szCs w:val="28"/>
        </w:rPr>
        <w:t>Obecné informace</w:t>
      </w:r>
    </w:p>
    <w:p w14:paraId="1140A0CB" w14:textId="77777777" w:rsidR="00CD7D9D" w:rsidRDefault="00CD7D9D" w:rsidP="00330EFC">
      <w:pPr>
        <w:spacing w:line="240" w:lineRule="auto"/>
      </w:pPr>
      <w:r>
        <w:t xml:space="preserve">Viry </w:t>
      </w:r>
      <w:proofErr w:type="spellStart"/>
      <w:r>
        <w:t>aviární</w:t>
      </w:r>
      <w:proofErr w:type="spellEnd"/>
      <w:r>
        <w:t xml:space="preserve"> </w:t>
      </w:r>
      <w:proofErr w:type="spellStart"/>
      <w:r>
        <w:t>leukózy</w:t>
      </w:r>
      <w:proofErr w:type="spellEnd"/>
      <w:r>
        <w:t xml:space="preserve"> (ALV) způsobují řadu </w:t>
      </w:r>
      <w:proofErr w:type="spellStart"/>
      <w:r>
        <w:t>neoplastických</w:t>
      </w:r>
      <w:proofErr w:type="spellEnd"/>
      <w:r>
        <w:t xml:space="preserve"> onemocnění včetně lymfoidní </w:t>
      </w:r>
      <w:proofErr w:type="spellStart"/>
      <w:r>
        <w:t>leukózy</w:t>
      </w:r>
      <w:proofErr w:type="spellEnd"/>
      <w:r>
        <w:t xml:space="preserve">, erytroblastózy, </w:t>
      </w:r>
      <w:proofErr w:type="spellStart"/>
      <w:r>
        <w:t>myelocytomatózy</w:t>
      </w:r>
      <w:proofErr w:type="spellEnd"/>
      <w:r>
        <w:t xml:space="preserve"> a dalších</w:t>
      </w:r>
      <w:r w:rsidRPr="00CD7D9D">
        <w:rPr>
          <w:vertAlign w:val="superscript"/>
        </w:rPr>
        <w:t>1</w:t>
      </w:r>
      <w:r>
        <w:t>.  Hlavní antigen, p27, je vysoce zachován mezi všemi ALV podskupinami (A, B, C, D, E a J) a jeho detekce je základem testu ALV-</w:t>
      </w:r>
      <w:proofErr w:type="spellStart"/>
      <w:r>
        <w:t>Ag</w:t>
      </w:r>
      <w:proofErr w:type="spellEnd"/>
      <w:r>
        <w:t>.</w:t>
      </w:r>
      <w:r>
        <w:br/>
        <w:t xml:space="preserve">Exogenní ALV mohou být přenášeny horizontálně z jedince na jedince, a to přímým nebo nepřímým kontaktem, nebo vertikálně z infikované slepice na její potomky. </w:t>
      </w:r>
      <w:r>
        <w:br/>
        <w:t xml:space="preserve">Virémie slepice je silně propojena s kongenitální transmisí viru prostřednictvím přenosu do vaječného bílku. Sekvence viru endogenní </w:t>
      </w:r>
      <w:proofErr w:type="spellStart"/>
      <w:r>
        <w:t>leukózy</w:t>
      </w:r>
      <w:proofErr w:type="spellEnd"/>
      <w:r>
        <w:t xml:space="preserve"> jsou přítomny v genomu většiny normálních linií kuřat</w:t>
      </w:r>
      <w:r w:rsidRPr="00CD7D9D">
        <w:rPr>
          <w:vertAlign w:val="superscript"/>
        </w:rPr>
        <w:t>2</w:t>
      </w:r>
      <w:r>
        <w:t>.</w:t>
      </w:r>
    </w:p>
    <w:p w14:paraId="77653EEB" w14:textId="77777777" w:rsidR="00CD7D9D" w:rsidRPr="00526A36" w:rsidRDefault="00CD7D9D" w:rsidP="00330EFC">
      <w:pPr>
        <w:spacing w:line="240" w:lineRule="auto"/>
        <w:rPr>
          <w:b/>
          <w:bCs/>
          <w:sz w:val="28"/>
          <w:szCs w:val="28"/>
        </w:rPr>
      </w:pPr>
      <w:r w:rsidRPr="00526A36">
        <w:rPr>
          <w:b/>
          <w:bCs/>
          <w:sz w:val="28"/>
          <w:szCs w:val="28"/>
        </w:rPr>
        <w:t>Popis a principy</w:t>
      </w:r>
    </w:p>
    <w:p w14:paraId="022BBFE6" w14:textId="1A99AFAE" w:rsidR="00F30151" w:rsidRDefault="00CD7D9D" w:rsidP="00330EFC">
      <w:pPr>
        <w:spacing w:line="240" w:lineRule="auto"/>
      </w:pPr>
      <w:r>
        <w:t xml:space="preserve">Tento test je navržen k detekci p27, </w:t>
      </w:r>
      <w:r w:rsidR="00DC13D5">
        <w:t>antigenu</w:t>
      </w:r>
      <w:r>
        <w:t xml:space="preserve"> běžného pro všechny podskupiny ALV včetně endogenních virů. Doporučeným typem vzorku je </w:t>
      </w:r>
      <w:r w:rsidR="00F30151">
        <w:t xml:space="preserve">lehký albumin a vzorky výtěrů z kloaky. </w:t>
      </w:r>
      <w:r w:rsidR="00F30151">
        <w:br/>
      </w:r>
      <w:r w:rsidR="00F30151" w:rsidRPr="00992F8E">
        <w:rPr>
          <w:b/>
          <w:bCs/>
        </w:rPr>
        <w:t>Ačkoli sérum bylo validováno pro použití v ALV-</w:t>
      </w:r>
      <w:proofErr w:type="spellStart"/>
      <w:r w:rsidR="00F30151" w:rsidRPr="00992F8E">
        <w:rPr>
          <w:b/>
          <w:bCs/>
        </w:rPr>
        <w:t>Ag</w:t>
      </w:r>
      <w:proofErr w:type="spellEnd"/>
      <w:r w:rsidR="00F30151" w:rsidRPr="00992F8E">
        <w:rPr>
          <w:b/>
          <w:bCs/>
        </w:rPr>
        <w:t xml:space="preserve"> tesu, není doporučováno k detekci exogenních virů kvůli možné interferenci s endogenními sekvencemi</w:t>
      </w:r>
      <w:r w:rsidR="00F30151" w:rsidRPr="00992F8E">
        <w:rPr>
          <w:b/>
          <w:bCs/>
          <w:vertAlign w:val="superscript"/>
        </w:rPr>
        <w:t>3</w:t>
      </w:r>
      <w:r w:rsidR="00F30151" w:rsidRPr="00992F8E">
        <w:rPr>
          <w:b/>
          <w:bCs/>
        </w:rPr>
        <w:t>.</w:t>
      </w:r>
      <w:r w:rsidR="00F30151">
        <w:t xml:space="preserve"> </w:t>
      </w:r>
      <w:r w:rsidR="00F30151">
        <w:br/>
        <w:t xml:space="preserve">Byl vyvinut </w:t>
      </w:r>
      <w:proofErr w:type="spellStart"/>
      <w:r w:rsidR="00F30151">
        <w:t>mikrotitrační</w:t>
      </w:r>
      <w:proofErr w:type="spellEnd"/>
      <w:r w:rsidR="00F30151">
        <w:t xml:space="preserve"> formát, který využívá destičky s 96 jamkami potažené protilátkou proti p27. Vzorek p27 vytvoří komplex s nanesenou protilátkou. Po vymytí nenavázaného materiálu je přidán anti-p27:HRPO konjugát, který se naváže na p27 uchovaný v jamce. V závěrečném kroku testu je nenavázaný konjugát vymyt a do jamky se přidá enzymový substrát. </w:t>
      </w:r>
      <w:r w:rsidR="00F30151">
        <w:br/>
        <w:t>Následný vývoj zabarvení může souviset s množstvím p27 přítomným ve vzorku. Vzhledem k viskozitě vzorků albuminu je jako druhá procedura v</w:t>
      </w:r>
      <w:r w:rsidR="00C65821">
        <w:t> </w:t>
      </w:r>
      <w:r w:rsidR="00F30151">
        <w:t>t</w:t>
      </w:r>
      <w:r w:rsidR="00C65821">
        <w:t>éto příbalové informaci</w:t>
      </w:r>
      <w:r w:rsidR="00F30151">
        <w:t xml:space="preserve"> popsán modifikovaný protokol pro zacházení se vzorky a mytí.</w:t>
      </w:r>
    </w:p>
    <w:p w14:paraId="636D9E37" w14:textId="79F931ED" w:rsidR="00F30151" w:rsidRDefault="00C65821" w:rsidP="00330EFC">
      <w:pPr>
        <w:tabs>
          <w:tab w:val="left" w:pos="7140"/>
        </w:tabs>
        <w:spacing w:after="0" w:line="240" w:lineRule="auto"/>
      </w:pPr>
      <w:r>
        <w:rPr>
          <w:b/>
          <w:bCs/>
        </w:rPr>
        <w:t xml:space="preserve">   </w:t>
      </w:r>
      <w:r>
        <w:rPr>
          <w:b/>
          <w:bCs/>
          <w:noProof/>
          <w:lang w:eastAsia="cs-CZ"/>
        </w:rPr>
        <w:drawing>
          <wp:inline distT="0" distB="0" distL="0" distR="0" wp14:anchorId="742878AE" wp14:editId="77C04CAB">
            <wp:extent cx="256634" cy="1975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8" cy="2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 w:rsidR="00526A36" w:rsidRPr="00C65821">
        <w:rPr>
          <w:b/>
          <w:bCs/>
        </w:rPr>
        <w:t xml:space="preserve">Činidla  </w:t>
      </w:r>
      <w:r w:rsidR="00526A36">
        <w:t xml:space="preserve">       </w:t>
      </w:r>
      <w:r w:rsidR="00F30151">
        <w:t xml:space="preserve">                                                                         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5960"/>
        <w:gridCol w:w="1250"/>
      </w:tblGrid>
      <w:tr w:rsidR="00C65821" w14:paraId="7A55D452" w14:textId="77777777" w:rsidTr="00C65821">
        <w:tc>
          <w:tcPr>
            <w:tcW w:w="499" w:type="dxa"/>
          </w:tcPr>
          <w:p w14:paraId="7F5B7EA4" w14:textId="77777777" w:rsidR="00C65821" w:rsidRDefault="00C65821" w:rsidP="00330EFC">
            <w:pPr>
              <w:jc w:val="center"/>
            </w:pPr>
            <w:r>
              <w:t>1</w:t>
            </w:r>
          </w:p>
        </w:tc>
        <w:tc>
          <w:tcPr>
            <w:tcW w:w="5960" w:type="dxa"/>
          </w:tcPr>
          <w:p w14:paraId="7416688A" w14:textId="77777777" w:rsidR="00C65821" w:rsidRDefault="00C65821" w:rsidP="00330EFC">
            <w:pPr>
              <w:jc w:val="center"/>
            </w:pPr>
            <w:r>
              <w:t>Destička potažená protilátkou anti-p27</w:t>
            </w:r>
          </w:p>
        </w:tc>
        <w:tc>
          <w:tcPr>
            <w:tcW w:w="1250" w:type="dxa"/>
          </w:tcPr>
          <w:p w14:paraId="1AB565DA" w14:textId="77777777" w:rsidR="00C65821" w:rsidRDefault="00C65821" w:rsidP="00330EFC">
            <w:pPr>
              <w:jc w:val="center"/>
            </w:pPr>
            <w:r>
              <w:t>5</w:t>
            </w:r>
          </w:p>
        </w:tc>
      </w:tr>
      <w:tr w:rsidR="00C65821" w14:paraId="783FE1CF" w14:textId="77777777" w:rsidTr="00C65821">
        <w:tc>
          <w:tcPr>
            <w:tcW w:w="499" w:type="dxa"/>
          </w:tcPr>
          <w:p w14:paraId="49BF3890" w14:textId="77777777" w:rsidR="00C65821" w:rsidRDefault="00C65821" w:rsidP="00330EFC">
            <w:pPr>
              <w:jc w:val="center"/>
            </w:pPr>
            <w:r>
              <w:t>2</w:t>
            </w:r>
          </w:p>
        </w:tc>
        <w:tc>
          <w:tcPr>
            <w:tcW w:w="5960" w:type="dxa"/>
          </w:tcPr>
          <w:p w14:paraId="47E9C002" w14:textId="6C076847" w:rsidR="00C65821" w:rsidRDefault="00C65821" w:rsidP="00330EFC">
            <w:pPr>
              <w:jc w:val="center"/>
            </w:pPr>
            <w:r>
              <w:t>Pozitivní kontrolní vzorek - inaktivovaný virus v pufru s proteinovými stabilizátory; konzervováno Proclinem™150</w:t>
            </w:r>
          </w:p>
        </w:tc>
        <w:tc>
          <w:tcPr>
            <w:tcW w:w="1250" w:type="dxa"/>
          </w:tcPr>
          <w:p w14:paraId="6D77E271" w14:textId="77777777" w:rsidR="00C65821" w:rsidRDefault="00C65821" w:rsidP="00330EFC">
            <w:pPr>
              <w:jc w:val="center"/>
            </w:pPr>
            <w:r>
              <w:t>1 x 1,9 ml</w:t>
            </w:r>
          </w:p>
        </w:tc>
      </w:tr>
      <w:tr w:rsidR="00C65821" w14:paraId="05135296" w14:textId="77777777" w:rsidTr="00C65821">
        <w:tc>
          <w:tcPr>
            <w:tcW w:w="499" w:type="dxa"/>
          </w:tcPr>
          <w:p w14:paraId="45C6A927" w14:textId="77777777" w:rsidR="00C65821" w:rsidRDefault="00C65821" w:rsidP="00330EFC">
            <w:pPr>
              <w:jc w:val="center"/>
            </w:pPr>
            <w:r>
              <w:t>3</w:t>
            </w:r>
          </w:p>
        </w:tc>
        <w:tc>
          <w:tcPr>
            <w:tcW w:w="5960" w:type="dxa"/>
          </w:tcPr>
          <w:p w14:paraId="715406D2" w14:textId="416C6E80" w:rsidR="00C65821" w:rsidRDefault="00C65821" w:rsidP="00330EFC">
            <w:pPr>
              <w:jc w:val="center"/>
            </w:pPr>
            <w:r>
              <w:t>Negativní kontrolní vzorek - pufr s proteinovými aditivy, nereagující s p27; konzervováno Proclinem™150</w:t>
            </w:r>
          </w:p>
        </w:tc>
        <w:tc>
          <w:tcPr>
            <w:tcW w:w="1250" w:type="dxa"/>
          </w:tcPr>
          <w:p w14:paraId="3F969555" w14:textId="77777777" w:rsidR="00C65821" w:rsidRDefault="00C65821" w:rsidP="00330EFC">
            <w:pPr>
              <w:jc w:val="center"/>
            </w:pPr>
            <w:r>
              <w:t>1 x 1,9 ml</w:t>
            </w:r>
          </w:p>
        </w:tc>
      </w:tr>
      <w:tr w:rsidR="00C65821" w14:paraId="4CD088A9" w14:textId="77777777" w:rsidTr="00C65821">
        <w:tc>
          <w:tcPr>
            <w:tcW w:w="499" w:type="dxa"/>
          </w:tcPr>
          <w:p w14:paraId="51540168" w14:textId="77777777" w:rsidR="00C65821" w:rsidRDefault="00C65821" w:rsidP="00330EFC">
            <w:pPr>
              <w:jc w:val="center"/>
            </w:pPr>
            <w:r>
              <w:t>4</w:t>
            </w:r>
          </w:p>
        </w:tc>
        <w:tc>
          <w:tcPr>
            <w:tcW w:w="5960" w:type="dxa"/>
          </w:tcPr>
          <w:p w14:paraId="1EC6E679" w14:textId="72829689" w:rsidR="00C65821" w:rsidRDefault="00C65821" w:rsidP="00330EFC">
            <w:pPr>
              <w:jc w:val="center"/>
            </w:pPr>
            <w:r>
              <w:t xml:space="preserve">Konjugát - (králičí) anti-p27: HRPO konjugát; konzervováno </w:t>
            </w:r>
            <w:r w:rsidR="007A3A27">
              <w:t>Proclinem™150</w:t>
            </w:r>
          </w:p>
        </w:tc>
        <w:tc>
          <w:tcPr>
            <w:tcW w:w="1250" w:type="dxa"/>
          </w:tcPr>
          <w:p w14:paraId="4F8474D1" w14:textId="77777777" w:rsidR="00C65821" w:rsidRDefault="00C65821" w:rsidP="00330EFC">
            <w:pPr>
              <w:jc w:val="center"/>
            </w:pPr>
            <w:r>
              <w:t>1 x 50 ml</w:t>
            </w:r>
          </w:p>
        </w:tc>
      </w:tr>
      <w:tr w:rsidR="00C65821" w14:paraId="2D76B690" w14:textId="77777777" w:rsidTr="00C65821">
        <w:tc>
          <w:tcPr>
            <w:tcW w:w="499" w:type="dxa"/>
          </w:tcPr>
          <w:p w14:paraId="771793CF" w14:textId="77777777" w:rsidR="00C65821" w:rsidRDefault="00C65821" w:rsidP="00330EFC">
            <w:pPr>
              <w:jc w:val="center"/>
            </w:pPr>
            <w:r>
              <w:t>5</w:t>
            </w:r>
          </w:p>
        </w:tc>
        <w:tc>
          <w:tcPr>
            <w:tcW w:w="5960" w:type="dxa"/>
          </w:tcPr>
          <w:p w14:paraId="5E8E52ED" w14:textId="2BD83165" w:rsidR="00C65821" w:rsidRDefault="00C65821" w:rsidP="00330EFC">
            <w:pPr>
              <w:jc w:val="center"/>
            </w:pPr>
            <w:r>
              <w:t xml:space="preserve">Roztok k ředění vzorků - pufr se stabilizátory proteinů; </w:t>
            </w:r>
            <w:r w:rsidR="007A3A27">
              <w:t>Proclinem™150</w:t>
            </w:r>
          </w:p>
        </w:tc>
        <w:tc>
          <w:tcPr>
            <w:tcW w:w="1250" w:type="dxa"/>
          </w:tcPr>
          <w:p w14:paraId="15102923" w14:textId="77777777" w:rsidR="00C65821" w:rsidRDefault="00C65821" w:rsidP="00330EFC">
            <w:pPr>
              <w:jc w:val="center"/>
            </w:pPr>
            <w:r>
              <w:t>1 x 235 ml</w:t>
            </w:r>
          </w:p>
        </w:tc>
      </w:tr>
      <w:tr w:rsidR="00C65821" w14:paraId="299152DD" w14:textId="77777777" w:rsidTr="00C65821">
        <w:tc>
          <w:tcPr>
            <w:tcW w:w="499" w:type="dxa"/>
          </w:tcPr>
          <w:p w14:paraId="3E468688" w14:textId="77777777" w:rsidR="00C65821" w:rsidRDefault="00C65821" w:rsidP="00330EFC">
            <w:pPr>
              <w:jc w:val="center"/>
            </w:pPr>
            <w:r>
              <w:t>A</w:t>
            </w:r>
          </w:p>
        </w:tc>
        <w:tc>
          <w:tcPr>
            <w:tcW w:w="5960" w:type="dxa"/>
          </w:tcPr>
          <w:p w14:paraId="32A3EF8A" w14:textId="77777777" w:rsidR="00C65821" w:rsidRDefault="00C65821" w:rsidP="00330EFC">
            <w:pPr>
              <w:jc w:val="center"/>
            </w:pPr>
            <w:r>
              <w:t xml:space="preserve">TMB substrát </w:t>
            </w:r>
          </w:p>
        </w:tc>
        <w:tc>
          <w:tcPr>
            <w:tcW w:w="1250" w:type="dxa"/>
          </w:tcPr>
          <w:p w14:paraId="56295CB2" w14:textId="77777777" w:rsidR="00C65821" w:rsidRDefault="00C65821" w:rsidP="00330EFC">
            <w:pPr>
              <w:jc w:val="center"/>
            </w:pPr>
            <w:r>
              <w:t>1 x 60 ml</w:t>
            </w:r>
          </w:p>
        </w:tc>
      </w:tr>
      <w:tr w:rsidR="00C65821" w14:paraId="4A500410" w14:textId="77777777" w:rsidTr="00C65821">
        <w:tc>
          <w:tcPr>
            <w:tcW w:w="499" w:type="dxa"/>
          </w:tcPr>
          <w:p w14:paraId="4724BF20" w14:textId="77777777" w:rsidR="00C65821" w:rsidRDefault="00C65821" w:rsidP="00330EFC">
            <w:pPr>
              <w:jc w:val="center"/>
            </w:pPr>
            <w:r>
              <w:t>B</w:t>
            </w:r>
          </w:p>
        </w:tc>
        <w:tc>
          <w:tcPr>
            <w:tcW w:w="5960" w:type="dxa"/>
          </w:tcPr>
          <w:p w14:paraId="67C51C78" w14:textId="77777777" w:rsidR="00C65821" w:rsidRDefault="00C65821" w:rsidP="00330EFC">
            <w:pPr>
              <w:jc w:val="center"/>
            </w:pPr>
            <w:r>
              <w:t xml:space="preserve">Zastavovací roztok </w:t>
            </w:r>
          </w:p>
        </w:tc>
        <w:tc>
          <w:tcPr>
            <w:tcW w:w="1250" w:type="dxa"/>
          </w:tcPr>
          <w:p w14:paraId="0FE20C60" w14:textId="77777777" w:rsidR="00C65821" w:rsidRDefault="00C65821" w:rsidP="00330EFC">
            <w:pPr>
              <w:jc w:val="center"/>
            </w:pPr>
            <w:r>
              <w:t>1 x 60 ml</w:t>
            </w:r>
          </w:p>
        </w:tc>
      </w:tr>
      <w:tr w:rsidR="00C65821" w14:paraId="1689D696" w14:textId="77777777" w:rsidTr="00C65821">
        <w:tc>
          <w:tcPr>
            <w:tcW w:w="499" w:type="dxa"/>
          </w:tcPr>
          <w:p w14:paraId="7AB8B872" w14:textId="77777777" w:rsidR="00C65821" w:rsidRDefault="00C65821" w:rsidP="00330EFC">
            <w:pPr>
              <w:jc w:val="center"/>
            </w:pPr>
            <w:r>
              <w:lastRenderedPageBreak/>
              <w:t>C</w:t>
            </w:r>
          </w:p>
        </w:tc>
        <w:tc>
          <w:tcPr>
            <w:tcW w:w="5960" w:type="dxa"/>
          </w:tcPr>
          <w:p w14:paraId="1B88D711" w14:textId="31B3AE32" w:rsidR="00C65821" w:rsidRDefault="00C65821" w:rsidP="00330EFC">
            <w:pPr>
              <w:jc w:val="center"/>
            </w:pPr>
            <w:r>
              <w:t xml:space="preserve">Albuminový promývací roztok (20X) - (pro albuminový mycí protokol); konzervováno </w:t>
            </w:r>
            <w:r w:rsidR="007A3A27">
              <w:t>Proclinem™150</w:t>
            </w:r>
          </w:p>
        </w:tc>
        <w:tc>
          <w:tcPr>
            <w:tcW w:w="1250" w:type="dxa"/>
          </w:tcPr>
          <w:p w14:paraId="6BAF5F25" w14:textId="77777777" w:rsidR="00C65821" w:rsidRDefault="00C65821" w:rsidP="00330EFC">
            <w:pPr>
              <w:jc w:val="center"/>
            </w:pPr>
            <w:r>
              <w:t>1 x 235 ml</w:t>
            </w:r>
          </w:p>
        </w:tc>
      </w:tr>
    </w:tbl>
    <w:p w14:paraId="40FA04C5" w14:textId="77777777" w:rsidR="00F30151" w:rsidRDefault="00F30151" w:rsidP="00330EFC">
      <w:pPr>
        <w:spacing w:line="240" w:lineRule="auto"/>
      </w:pPr>
    </w:p>
    <w:p w14:paraId="5295CFF5" w14:textId="38C6B6E9" w:rsidR="005215AC" w:rsidRDefault="005215AC" w:rsidP="00330EFC">
      <w:pPr>
        <w:spacing w:after="0" w:line="240" w:lineRule="auto"/>
      </w:pPr>
      <w:r w:rsidRPr="00330EFC">
        <w:rPr>
          <w:b/>
          <w:bCs/>
        </w:rPr>
        <w:t>Poznámka:</w:t>
      </w:r>
      <w:r>
        <w:t xml:space="preserve"> </w:t>
      </w:r>
      <w:r w:rsidR="007A3A27">
        <w:t>V tabulce na konci tohoto dokumentu je uveden popis symbolů používaných v příbalové informaci a na etiketě této testovací sady.</w:t>
      </w:r>
    </w:p>
    <w:p w14:paraId="5857D467" w14:textId="77777777" w:rsidR="005215AC" w:rsidRDefault="005215AC" w:rsidP="00330EFC">
      <w:pPr>
        <w:spacing w:line="240" w:lineRule="auto"/>
      </w:pPr>
    </w:p>
    <w:p w14:paraId="3C7C4A8F" w14:textId="77777777" w:rsidR="005215AC" w:rsidRPr="00330EFC" w:rsidRDefault="005215AC" w:rsidP="00330EFC">
      <w:pPr>
        <w:spacing w:after="0" w:line="240" w:lineRule="auto"/>
        <w:rPr>
          <w:b/>
          <w:sz w:val="32"/>
          <w:szCs w:val="32"/>
        </w:rPr>
      </w:pPr>
      <w:r w:rsidRPr="00330EFC">
        <w:rPr>
          <w:b/>
          <w:sz w:val="32"/>
          <w:szCs w:val="32"/>
        </w:rPr>
        <w:t>Uchovávání</w:t>
      </w:r>
    </w:p>
    <w:p w14:paraId="0745334F" w14:textId="77777777" w:rsidR="005215AC" w:rsidRDefault="005215AC" w:rsidP="00330EFC">
      <w:pPr>
        <w:spacing w:after="0" w:line="240" w:lineRule="auto"/>
      </w:pPr>
    </w:p>
    <w:p w14:paraId="3599C387" w14:textId="77777777" w:rsidR="007A3A27" w:rsidRDefault="007A3A27" w:rsidP="007A3A27">
      <w:pPr>
        <w:spacing w:after="0"/>
      </w:pPr>
      <w:r>
        <w:t>Činidla uchovávejte při teplotě 2–8 °C. Pokud jsou činidla správně uchovávána, zůstávají stabilní až do data exspirace.</w:t>
      </w:r>
    </w:p>
    <w:p w14:paraId="6FA10696" w14:textId="77777777" w:rsidR="005215AC" w:rsidRDefault="005215AC" w:rsidP="00330EFC">
      <w:pPr>
        <w:spacing w:after="0" w:line="240" w:lineRule="auto"/>
        <w:rPr>
          <w:b/>
        </w:rPr>
      </w:pPr>
    </w:p>
    <w:p w14:paraId="0F86A64D" w14:textId="77777777" w:rsidR="005215AC" w:rsidRDefault="005215AC" w:rsidP="00330EFC">
      <w:pPr>
        <w:spacing w:after="0" w:line="240" w:lineRule="auto"/>
        <w:rPr>
          <w:b/>
        </w:rPr>
      </w:pPr>
    </w:p>
    <w:p w14:paraId="3BA68A8D" w14:textId="77777777" w:rsidR="005215AC" w:rsidRPr="00330EFC" w:rsidRDefault="005215AC" w:rsidP="00330EFC">
      <w:pPr>
        <w:spacing w:after="0" w:line="240" w:lineRule="auto"/>
        <w:rPr>
          <w:b/>
          <w:sz w:val="32"/>
          <w:szCs w:val="32"/>
        </w:rPr>
      </w:pPr>
      <w:r w:rsidRPr="00330EFC">
        <w:rPr>
          <w:b/>
          <w:sz w:val="32"/>
          <w:szCs w:val="32"/>
        </w:rPr>
        <w:t>Potřebné materiály, které nejsou součástí soupravy</w:t>
      </w:r>
    </w:p>
    <w:p w14:paraId="7F1E0DFF" w14:textId="77777777" w:rsidR="005215AC" w:rsidRDefault="005215AC" w:rsidP="00330EFC">
      <w:pPr>
        <w:spacing w:after="0" w:line="240" w:lineRule="auto"/>
      </w:pPr>
    </w:p>
    <w:p w14:paraId="76189791" w14:textId="77777777" w:rsidR="007A3A27" w:rsidRDefault="007A3A27" w:rsidP="007A3A27">
      <w:pPr>
        <w:pStyle w:val="Odstavecseseznamem"/>
        <w:numPr>
          <w:ilvl w:val="0"/>
          <w:numId w:val="1"/>
        </w:numPr>
        <w:spacing w:after="0"/>
      </w:pPr>
      <w:r>
        <w:t>Přesné pipety nebo pipety pro hromadné pipetování</w:t>
      </w:r>
    </w:p>
    <w:p w14:paraId="49950A7D" w14:textId="77777777" w:rsidR="005215AC" w:rsidRDefault="005215AC" w:rsidP="00330EF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75C03406" w14:textId="77777777" w:rsidR="005215AC" w:rsidRDefault="005215AC" w:rsidP="00330EFC">
      <w:pPr>
        <w:pStyle w:val="Odstavecseseznamem"/>
        <w:numPr>
          <w:ilvl w:val="0"/>
          <w:numId w:val="1"/>
        </w:numPr>
        <w:spacing w:after="0" w:line="240" w:lineRule="auto"/>
      </w:pPr>
      <w:r>
        <w:t>Válec na promývací roztok opatřený stupnicí</w:t>
      </w:r>
    </w:p>
    <w:p w14:paraId="6998C97B" w14:textId="77777777" w:rsidR="005215AC" w:rsidRDefault="005215AC" w:rsidP="00330EFC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Mikrodestička</w:t>
      </w:r>
      <w:proofErr w:type="spellEnd"/>
      <w:r>
        <w:t xml:space="preserve"> s 96 jamkami (vybavená filtrem s vlnovou délkou </w:t>
      </w:r>
      <w:r w:rsidR="004A77EF">
        <w:t>6</w:t>
      </w:r>
      <w:r>
        <w:t xml:space="preserve">50 </w:t>
      </w:r>
      <w:proofErr w:type="spellStart"/>
      <w:r>
        <w:t>nm</w:t>
      </w:r>
      <w:proofErr w:type="spellEnd"/>
      <w:r>
        <w:t>)</w:t>
      </w:r>
    </w:p>
    <w:p w14:paraId="176A7A8B" w14:textId="77777777" w:rsidR="007A3A27" w:rsidRDefault="007A3A27" w:rsidP="007A3A27">
      <w:pPr>
        <w:pStyle w:val="Odstavecseseznamem"/>
        <w:numPr>
          <w:ilvl w:val="0"/>
          <w:numId w:val="1"/>
        </w:numPr>
        <w:spacing w:after="0"/>
      </w:pPr>
      <w:r>
        <w:t>Promývačka mikrotitračních destiček (manuální, poloautomatická nebo automatická)</w:t>
      </w:r>
    </w:p>
    <w:p w14:paraId="4A09B700" w14:textId="784D9944" w:rsidR="005215AC" w:rsidRDefault="005215AC" w:rsidP="00330EF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Pro přípravu </w:t>
      </w:r>
      <w:r w:rsidR="007A3A27">
        <w:t>činidel</w:t>
      </w:r>
      <w:r>
        <w:t xml:space="preserve">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71BE66F8" w14:textId="77777777" w:rsidR="005215AC" w:rsidRDefault="005215AC" w:rsidP="00330EFC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Vortex</w:t>
      </w:r>
      <w:proofErr w:type="spellEnd"/>
      <w:r>
        <w:t xml:space="preserve"> nebo ekvivalentní třepačka</w:t>
      </w:r>
    </w:p>
    <w:p w14:paraId="30812E7B" w14:textId="77777777" w:rsidR="005215AC" w:rsidRDefault="005215AC" w:rsidP="00330EFC">
      <w:pPr>
        <w:spacing w:after="0" w:line="240" w:lineRule="auto"/>
      </w:pPr>
    </w:p>
    <w:p w14:paraId="66E0FE39" w14:textId="77777777" w:rsidR="005215AC" w:rsidRPr="00330EFC" w:rsidRDefault="005215AC" w:rsidP="00330EFC">
      <w:pPr>
        <w:spacing w:after="0" w:line="240" w:lineRule="auto"/>
        <w:rPr>
          <w:b/>
          <w:sz w:val="32"/>
          <w:szCs w:val="32"/>
        </w:rPr>
      </w:pPr>
      <w:r w:rsidRPr="00330EFC">
        <w:rPr>
          <w:b/>
          <w:sz w:val="32"/>
          <w:szCs w:val="32"/>
        </w:rPr>
        <w:t>Bezpečnostní opatření a upozornění pro uživatele</w:t>
      </w:r>
    </w:p>
    <w:p w14:paraId="6085ACDE" w14:textId="77777777" w:rsidR="005215AC" w:rsidRDefault="005215AC" w:rsidP="00330EFC">
      <w:pPr>
        <w:spacing w:after="0" w:line="240" w:lineRule="auto"/>
      </w:pPr>
    </w:p>
    <w:p w14:paraId="4A471AC9" w14:textId="77777777" w:rsidR="00580C55" w:rsidRDefault="00580C55" w:rsidP="00580C55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 Antigen, užitý v této sadě nemusí být zcela inaktivovaný.</w:t>
      </w:r>
    </w:p>
    <w:p w14:paraId="24DB702E" w14:textId="634BB484" w:rsidR="00580C55" w:rsidRDefault="00580C55" w:rsidP="00580C55">
      <w:pPr>
        <w:pStyle w:val="Odstavecseseznamem"/>
        <w:numPr>
          <w:ilvl w:val="0"/>
          <w:numId w:val="2"/>
        </w:numPr>
        <w:spacing w:after="0"/>
      </w:pPr>
      <w:r>
        <w:t>Při manipulaci se vzorky a činidly používejte ochranné rukavice / ochranné oblečení / ochranné brýle nebo obličejový štít.</w:t>
      </w:r>
    </w:p>
    <w:p w14:paraId="116B626A" w14:textId="77777777" w:rsidR="00580C55" w:rsidRDefault="00580C55" w:rsidP="00580C55">
      <w:pPr>
        <w:pStyle w:val="Odstavecseseznamem"/>
        <w:numPr>
          <w:ilvl w:val="0"/>
          <w:numId w:val="2"/>
        </w:numPr>
        <w:spacing w:after="0"/>
      </w:pPr>
      <w:r>
        <w:t>Další informace najdete v materiálovém bezpečnostním listu.</w:t>
      </w:r>
    </w:p>
    <w:p w14:paraId="5FAB3DD8" w14:textId="77777777" w:rsidR="00580C55" w:rsidRDefault="00580C55" w:rsidP="00580C55">
      <w:pPr>
        <w:pStyle w:val="Odstavecseseznamem"/>
        <w:numPr>
          <w:ilvl w:val="0"/>
          <w:numId w:val="2"/>
        </w:numPr>
        <w:spacing w:after="0"/>
      </w:pPr>
      <w:r>
        <w:t>Varování a upozornění týkající se činidel jsou uvedena na konci této příbalové informace.</w:t>
      </w:r>
    </w:p>
    <w:p w14:paraId="21563B03" w14:textId="77777777" w:rsidR="005215AC" w:rsidRDefault="005215AC" w:rsidP="00330EFC">
      <w:pPr>
        <w:spacing w:after="0" w:line="240" w:lineRule="auto"/>
      </w:pPr>
    </w:p>
    <w:p w14:paraId="0422B125" w14:textId="77777777" w:rsidR="005215AC" w:rsidRPr="00330EFC" w:rsidRDefault="005215AC" w:rsidP="00330EFC">
      <w:pPr>
        <w:spacing w:after="0" w:line="240" w:lineRule="auto"/>
        <w:rPr>
          <w:b/>
          <w:sz w:val="32"/>
          <w:szCs w:val="32"/>
        </w:rPr>
      </w:pPr>
      <w:r w:rsidRPr="00330EFC">
        <w:rPr>
          <w:b/>
          <w:sz w:val="32"/>
          <w:szCs w:val="32"/>
        </w:rPr>
        <w:t>Laboratorní postupy</w:t>
      </w:r>
    </w:p>
    <w:p w14:paraId="41F27DC2" w14:textId="77777777" w:rsidR="005215AC" w:rsidRDefault="005215AC" w:rsidP="00330EFC">
      <w:pPr>
        <w:spacing w:after="0" w:line="240" w:lineRule="auto"/>
      </w:pPr>
    </w:p>
    <w:p w14:paraId="534BED76" w14:textId="77777777" w:rsidR="00C8137F" w:rsidRPr="004B37BF" w:rsidRDefault="00C8137F" w:rsidP="00C8137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58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Optimálních výsledků dosáhnete díky striktnímu dodržování tohoto protokolu. K zajištění maximální přesnosti během celého postupu je nutné pečlivé pipetování, dodržování časových intervalů a promývání. Pro každý vzorek a kontrolní test používejte novou špičku pipety.</w:t>
      </w:r>
    </w:p>
    <w:p w14:paraId="22E1A827" w14:textId="77777777" w:rsidR="00C8137F" w:rsidRPr="004B37BF" w:rsidRDefault="00C8137F" w:rsidP="00C8137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TMB roztok nevystavujte silnému světlu nebo oxidačním činidlům. Při práci s TMB roztokem používejte skleněné nebo plastové vybavení.</w:t>
      </w:r>
    </w:p>
    <w:p w14:paraId="45FCA34E" w14:textId="77777777" w:rsidR="00C8137F" w:rsidRPr="004B37BF" w:rsidRDefault="00C8137F" w:rsidP="00C8137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06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Všechny odpadní materiály je nutné před likvidací řádně dekontaminovat. Jednotlivé materiály likvidujte v souladu s místními, regionálními nebo národními předpisy.</w:t>
      </w:r>
    </w:p>
    <w:p w14:paraId="0811B796" w14:textId="77777777" w:rsidR="00C8137F" w:rsidRPr="004B37BF" w:rsidRDefault="00C8137F" w:rsidP="00C8137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Je třeba také dbát na to, aby nedošlo ke kontaminaci součástí sady. Použitá činidla nenalévejte zpět do nádobek.</w:t>
      </w:r>
    </w:p>
    <w:p w14:paraId="2ABCBD93" w14:textId="77777777" w:rsidR="00C8137F" w:rsidRDefault="00C8137F" w:rsidP="00C8137F">
      <w:pPr>
        <w:pStyle w:val="Odstavecseseznamem"/>
        <w:numPr>
          <w:ilvl w:val="0"/>
          <w:numId w:val="3"/>
        </w:numPr>
        <w:spacing w:after="0"/>
      </w:pPr>
      <w:r w:rsidRPr="004B37BF">
        <w:t>Sadu nepoužívejte po vypršení data exspirace.</w:t>
      </w:r>
    </w:p>
    <w:p w14:paraId="44F6C501" w14:textId="60FA9DA5" w:rsidR="005215AC" w:rsidRDefault="005215AC" w:rsidP="00330EFC">
      <w:pPr>
        <w:spacing w:line="240" w:lineRule="auto"/>
      </w:pPr>
    </w:p>
    <w:p w14:paraId="097EAF5E" w14:textId="77777777" w:rsidR="00C8137F" w:rsidRDefault="00C8137F" w:rsidP="00330EFC">
      <w:pPr>
        <w:spacing w:line="240" w:lineRule="auto"/>
      </w:pPr>
    </w:p>
    <w:p w14:paraId="49F08237" w14:textId="77777777" w:rsidR="005215AC" w:rsidRPr="00330EFC" w:rsidRDefault="005215AC" w:rsidP="00330EFC">
      <w:pPr>
        <w:spacing w:line="240" w:lineRule="auto"/>
        <w:rPr>
          <w:b/>
          <w:sz w:val="32"/>
          <w:szCs w:val="32"/>
        </w:rPr>
      </w:pPr>
      <w:r w:rsidRPr="00330EFC">
        <w:rPr>
          <w:b/>
          <w:sz w:val="32"/>
          <w:szCs w:val="32"/>
        </w:rPr>
        <w:t>Příprava vzorků</w:t>
      </w:r>
    </w:p>
    <w:p w14:paraId="2AC0636E" w14:textId="77777777" w:rsidR="00797866" w:rsidRDefault="00797866" w:rsidP="00330EFC">
      <w:pPr>
        <w:spacing w:line="240" w:lineRule="auto"/>
      </w:pPr>
      <w:r w:rsidRPr="00C8137F">
        <w:rPr>
          <w:b/>
          <w:bCs/>
          <w:i/>
          <w:iCs/>
        </w:rPr>
        <w:t>Albumin</w:t>
      </w:r>
      <w:r>
        <w:t xml:space="preserve"> - naberte lehký albumin a přidejte přímo na destičku bez předchozího ředění. Zmrazte/rozmrazte vzorek pro redukci viskozity.</w:t>
      </w:r>
    </w:p>
    <w:p w14:paraId="31B33892" w14:textId="77777777" w:rsidR="00797866" w:rsidRDefault="00797866" w:rsidP="00330EFC">
      <w:pPr>
        <w:spacing w:line="240" w:lineRule="auto"/>
      </w:pPr>
      <w:r w:rsidRPr="00C8137F">
        <w:rPr>
          <w:b/>
          <w:bCs/>
          <w:i/>
          <w:iCs/>
        </w:rPr>
        <w:t>Výtěry z kloaky</w:t>
      </w:r>
      <w:r>
        <w:t xml:space="preserve"> - umístěte tampon s výtěrem do 1 ml kultivačního média nebo ředicího roztoku a zmrazte. Před zahájením testu zahřejte vzorek na </w:t>
      </w:r>
      <w:r w:rsidR="005215AC">
        <w:t>18–26°C</w:t>
      </w:r>
      <w:r>
        <w:t xml:space="preserve"> a nechte usadit hrubé částice. Pipetujte 100 ml supernatantu přímo na ELISA destičku.</w:t>
      </w:r>
    </w:p>
    <w:p w14:paraId="438E0910" w14:textId="77777777" w:rsidR="00797866" w:rsidRDefault="00797866" w:rsidP="00330EFC">
      <w:pPr>
        <w:spacing w:line="240" w:lineRule="auto"/>
      </w:pPr>
      <w:r w:rsidRPr="00C8137F">
        <w:rPr>
          <w:b/>
          <w:bCs/>
          <w:i/>
          <w:iCs/>
        </w:rPr>
        <w:t>Sérum</w:t>
      </w:r>
      <w:r>
        <w:t xml:space="preserve"> - pro obecnou detekci p27 se vzorek přidává přímo do jamky bez předchozího ředění. Testování vzorků séra na exogenní odvozený p27 není doporučeno vzhledem k interferenci s endogenním virem. </w:t>
      </w:r>
    </w:p>
    <w:p w14:paraId="3AFE845A" w14:textId="77777777" w:rsidR="00797866" w:rsidRPr="00C8137F" w:rsidRDefault="00797866" w:rsidP="00330EFC">
      <w:pPr>
        <w:spacing w:line="240" w:lineRule="auto"/>
        <w:rPr>
          <w:b/>
          <w:bCs/>
          <w:sz w:val="28"/>
          <w:szCs w:val="28"/>
        </w:rPr>
      </w:pPr>
      <w:r w:rsidRPr="00C8137F">
        <w:rPr>
          <w:b/>
          <w:bCs/>
          <w:sz w:val="28"/>
          <w:szCs w:val="28"/>
        </w:rPr>
        <w:t>Postup testu (pro vzorky kromě albuminu)</w:t>
      </w:r>
    </w:p>
    <w:p w14:paraId="51284CDB" w14:textId="120F6FB8" w:rsidR="00797866" w:rsidRDefault="00797866" w:rsidP="00330EFC">
      <w:pPr>
        <w:spacing w:line="240" w:lineRule="auto"/>
      </w:pPr>
      <w:r>
        <w:t>Všechn</w:t>
      </w:r>
      <w:r w:rsidR="00C8137F">
        <w:t>a činidla</w:t>
      </w:r>
      <w:r>
        <w:t xml:space="preserve"> musí před použitím dosáhnout teploty 18–26°C. Míchejte jemným obracením nebo kroužením.</w:t>
      </w:r>
    </w:p>
    <w:p w14:paraId="1219576F" w14:textId="77777777" w:rsidR="00797866" w:rsidRDefault="00797866" w:rsidP="00330EFC">
      <w:pPr>
        <w:spacing w:after="0" w:line="240" w:lineRule="auto"/>
      </w:pPr>
      <w:r>
        <w:t xml:space="preserve">1. Připravte si potažené destičky a zaznamenejte umístění vzorku. </w:t>
      </w:r>
    </w:p>
    <w:p w14:paraId="713C0A0C" w14:textId="0F7206D2" w:rsidR="00797866" w:rsidRDefault="00797866" w:rsidP="00330EFC">
      <w:pPr>
        <w:spacing w:after="0" w:line="240" w:lineRule="auto"/>
      </w:pPr>
      <w:r>
        <w:t xml:space="preserve">2. </w:t>
      </w:r>
      <w:r w:rsidR="00C8137F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</w:t>
      </w:r>
      <w:r w:rsidR="00D27FB2">
        <w:t>nega</w:t>
      </w:r>
      <w:r>
        <w:t>tivního kontrolního vzorku (</w:t>
      </w:r>
      <w:r w:rsidR="00D27FB2">
        <w:t>NC</w:t>
      </w:r>
      <w:r>
        <w:t>) do duplicitních jamek.</w:t>
      </w:r>
    </w:p>
    <w:p w14:paraId="275A6E90" w14:textId="6E44899F" w:rsidR="00797866" w:rsidRDefault="00797866" w:rsidP="00330EFC">
      <w:pPr>
        <w:spacing w:after="0" w:line="240" w:lineRule="auto"/>
      </w:pPr>
      <w:r>
        <w:t xml:space="preserve">3. </w:t>
      </w:r>
      <w:r w:rsidR="00C8137F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</w:t>
      </w:r>
      <w:r w:rsidR="00D27FB2">
        <w:t>pozi</w:t>
      </w:r>
      <w:r>
        <w:t>tivního kontrolního vzorku (</w:t>
      </w:r>
      <w:r w:rsidR="00D27FB2">
        <w:t>PC</w:t>
      </w:r>
      <w:r>
        <w:t>) do duplicitních jamek.</w:t>
      </w:r>
    </w:p>
    <w:p w14:paraId="53505C0F" w14:textId="5F425D75" w:rsidR="00797866" w:rsidRDefault="00797866" w:rsidP="00330EFC">
      <w:pPr>
        <w:spacing w:after="0" w:line="240" w:lineRule="auto"/>
      </w:pPr>
      <w:r>
        <w:t xml:space="preserve">4. </w:t>
      </w:r>
      <w:r w:rsidR="00C8137F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testovaného vzorku do určené jamky. Vzorky lze testovat v duplikátech, ale jen jedna jamka je také přijatelná. Žádný vzorek se před testováním NEŘEDÍ.</w:t>
      </w:r>
    </w:p>
    <w:p w14:paraId="4CE88BCE" w14:textId="545604D4" w:rsidR="00797866" w:rsidRDefault="00797866" w:rsidP="00330EFC">
      <w:pPr>
        <w:spacing w:after="0" w:line="240" w:lineRule="auto"/>
      </w:pPr>
      <w:r>
        <w:t>5. Zakryjte destičku a inkubujte 60 minut (± 5 minut) při 18–26°C.</w:t>
      </w:r>
      <w:r>
        <w:br/>
        <w:t xml:space="preserve">6. Odstraňte roztok a každou jamku 3-5x promyjte přibližně 350 µl destilované nebo </w:t>
      </w:r>
      <w:proofErr w:type="spellStart"/>
      <w:r>
        <w:t>deionizované</w:t>
      </w:r>
      <w:proofErr w:type="spellEnd"/>
      <w:r>
        <w:t xml:space="preserve"> vody.  Destička nesmí mezi umýváním a před přidáním </w:t>
      </w:r>
      <w:r w:rsidR="00D27FB2">
        <w:t>dalšího</w:t>
      </w:r>
      <w:r>
        <w:t xml:space="preserve"> </w:t>
      </w:r>
      <w:r w:rsidR="00D27FB2">
        <w:t>činidla</w:t>
      </w:r>
      <w:r>
        <w:t xml:space="preserve"> vyschnout. Po posledním vymytí odstraňte zbývající </w:t>
      </w:r>
      <w:r w:rsidR="00D27FB2">
        <w:t>pro</w:t>
      </w:r>
      <w:r>
        <w:t>m</w:t>
      </w:r>
      <w:r w:rsidR="00D27FB2">
        <w:t>ývací</w:t>
      </w:r>
      <w:r>
        <w:t xml:space="preserve"> tekutinu z každé destičky poklepáváním na savý materiál. </w:t>
      </w:r>
    </w:p>
    <w:p w14:paraId="10484E4E" w14:textId="77777777" w:rsidR="00797866" w:rsidRDefault="00797866" w:rsidP="00330EFC">
      <w:pPr>
        <w:spacing w:after="0" w:line="240" w:lineRule="auto"/>
      </w:pPr>
      <w:r>
        <w:t xml:space="preserve">7. Přidejte 100 </w:t>
      </w:r>
      <w:proofErr w:type="spellStart"/>
      <w:r>
        <w:t>μl</w:t>
      </w:r>
      <w:proofErr w:type="spellEnd"/>
      <w:r>
        <w:t xml:space="preserve"> konjugátu do každé jamky.</w:t>
      </w:r>
    </w:p>
    <w:p w14:paraId="40F0D277" w14:textId="77777777" w:rsidR="00797866" w:rsidRDefault="00797866" w:rsidP="00330EFC">
      <w:pPr>
        <w:spacing w:after="0" w:line="240" w:lineRule="auto"/>
      </w:pPr>
      <w:r>
        <w:t>8. Zakryjte destičku a inkubujte 60 minut (± 5 minut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71C6E7AF" w14:textId="77777777" w:rsidR="00797866" w:rsidRDefault="00797866" w:rsidP="00330EFC">
      <w:pPr>
        <w:spacing w:after="0" w:line="240" w:lineRule="auto"/>
      </w:pPr>
      <w:r>
        <w:t xml:space="preserve">9. Opakujte krok č. 6. </w:t>
      </w:r>
    </w:p>
    <w:p w14:paraId="76B31736" w14:textId="77777777" w:rsidR="00797866" w:rsidRDefault="00797866" w:rsidP="00330EFC">
      <w:pPr>
        <w:spacing w:after="0" w:line="240" w:lineRule="auto"/>
      </w:pPr>
      <w:r>
        <w:t xml:space="preserve">10. Přidejte 100 </w:t>
      </w:r>
      <w:proofErr w:type="spellStart"/>
      <w:r>
        <w:t>μl</w:t>
      </w:r>
      <w:proofErr w:type="spellEnd"/>
      <w:r>
        <w:t xml:space="preserve"> TMB substrátu </w:t>
      </w:r>
      <w:r w:rsidRPr="004879E6">
        <w:t>do každé jamky.</w:t>
      </w:r>
    </w:p>
    <w:p w14:paraId="4F8E6F86" w14:textId="77777777" w:rsidR="00797866" w:rsidRDefault="00797866" w:rsidP="00330EFC">
      <w:pPr>
        <w:spacing w:after="0" w:line="240" w:lineRule="auto"/>
      </w:pPr>
      <w:r>
        <w:t xml:space="preserve">11. Zakryjte destičku a inkubujte 15 minut (±1 min.) při </w:t>
      </w:r>
      <w:r w:rsidRPr="004F60F1">
        <w:t>18–26°C</w:t>
      </w:r>
      <w:r>
        <w:t xml:space="preserve">. </w:t>
      </w:r>
    </w:p>
    <w:p w14:paraId="265939BA" w14:textId="77777777" w:rsidR="00797866" w:rsidRDefault="00797866" w:rsidP="00330EFC">
      <w:pPr>
        <w:spacing w:after="0" w:line="240" w:lineRule="auto"/>
      </w:pPr>
      <w:r>
        <w:t xml:space="preserve">12. </w:t>
      </w:r>
      <w:r w:rsidRPr="004879E6">
        <w:t xml:space="preserve">Přidejte 100 </w:t>
      </w:r>
      <w:proofErr w:type="spellStart"/>
      <w:r w:rsidRPr="004879E6">
        <w:t>μl</w:t>
      </w:r>
      <w:proofErr w:type="spellEnd"/>
      <w:r w:rsidRPr="004879E6">
        <w:t xml:space="preserve"> zastavovacího roztoku do každé jamky.</w:t>
      </w:r>
    </w:p>
    <w:p w14:paraId="48086A70" w14:textId="77777777" w:rsidR="00797866" w:rsidRDefault="00797866" w:rsidP="00330EFC">
      <w:pPr>
        <w:spacing w:after="0" w:line="240" w:lineRule="auto"/>
      </w:pPr>
      <w:r>
        <w:t xml:space="preserve">13. Odečtěte a zaznamenejte výsledky při vlnové délce 650 </w:t>
      </w:r>
      <w:proofErr w:type="spellStart"/>
      <w:r>
        <w:t>nm</w:t>
      </w:r>
      <w:proofErr w:type="spellEnd"/>
      <w:r>
        <w:t xml:space="preserve">, A (650). </w:t>
      </w:r>
    </w:p>
    <w:p w14:paraId="05E82AAD" w14:textId="77777777" w:rsidR="00797866" w:rsidRDefault="00797866" w:rsidP="00330EFC">
      <w:pPr>
        <w:spacing w:after="0" w:line="240" w:lineRule="auto"/>
      </w:pPr>
    </w:p>
    <w:p w14:paraId="1257D0E8" w14:textId="000E5C17" w:rsidR="009B2358" w:rsidRDefault="00D27FB2" w:rsidP="00330EFC">
      <w:pPr>
        <w:spacing w:line="240" w:lineRule="auto"/>
      </w:pPr>
      <w:r w:rsidRPr="00D27FB2">
        <w:rPr>
          <w:b/>
          <w:bCs/>
        </w:rPr>
        <w:t>Albuminový mycí protokol</w:t>
      </w:r>
      <w:r>
        <w:t xml:space="preserve"> - v</w:t>
      </w:r>
      <w:r w:rsidR="009B2358">
        <w:t>zorky lehkého albuminu je někdy obtížné zcela vymýt z jamek, pokud se sleduje standardní procedura mytí vodou. V této sadě je pro použití s albuminovými vzorky přiložen mycí koncentrát (20x).</w:t>
      </w:r>
    </w:p>
    <w:p w14:paraId="4DF61ADD" w14:textId="3E8EFFE3" w:rsidR="009B2358" w:rsidRDefault="009B2358" w:rsidP="00330EFC">
      <w:pPr>
        <w:spacing w:line="240" w:lineRule="auto"/>
      </w:pPr>
      <w:r w:rsidRPr="00D27FB2">
        <w:rPr>
          <w:b/>
          <w:bCs/>
        </w:rPr>
        <w:t>Příprava mycího roztoku</w:t>
      </w:r>
      <w:r>
        <w:t xml:space="preserve"> - mycí koncentrát (20X) se zahřeje na  </w:t>
      </w:r>
      <w:r w:rsidR="00797866">
        <w:t xml:space="preserve">18–26°C </w:t>
      </w:r>
      <w:r>
        <w:t xml:space="preserve">a promíchá pro rozpuštění sražených solí. Albuminový mycí roztok se připraví zředěním mycího koncentrátu v poměru 1:20 (např. 20 ml mycího koncentrátu a 380 ml vody pro jednu </w:t>
      </w:r>
      <w:r w:rsidR="00270267">
        <w:t>destičku</w:t>
      </w:r>
      <w:r>
        <w:t xml:space="preserve">). </w:t>
      </w:r>
    </w:p>
    <w:p w14:paraId="75716E2B" w14:textId="77777777" w:rsidR="009B2358" w:rsidRDefault="009B2358" w:rsidP="00330EFC">
      <w:pPr>
        <w:spacing w:line="240" w:lineRule="auto"/>
      </w:pPr>
      <w:r w:rsidRPr="00D27FB2">
        <w:rPr>
          <w:b/>
          <w:bCs/>
        </w:rPr>
        <w:lastRenderedPageBreak/>
        <w:t xml:space="preserve">Albuminová mycí </w:t>
      </w:r>
      <w:proofErr w:type="gramStart"/>
      <w:r w:rsidRPr="00D27FB2">
        <w:rPr>
          <w:b/>
          <w:bCs/>
        </w:rPr>
        <w:t>procedura</w:t>
      </w:r>
      <w:r>
        <w:t xml:space="preserve"> - testovací</w:t>
      </w:r>
      <w:proofErr w:type="gramEnd"/>
      <w:r>
        <w:t xml:space="preserve"> postup s albuminem se provádí stejně</w:t>
      </w:r>
      <w:r w:rsidR="00DC13D5">
        <w:t xml:space="preserve"> </w:t>
      </w:r>
      <w:r>
        <w:t>jako je popsáno výše, s </w:t>
      </w:r>
      <w:r w:rsidR="00DC13D5">
        <w:t>výjimkou</w:t>
      </w:r>
      <w:r>
        <w:t xml:space="preserve"> mycích kroků (č. 6 a 9). Odsajte kontrolní roztok a testované vzorky albuminu z jamek a vymyjte asi 350 </w:t>
      </w:r>
      <w:proofErr w:type="spellStart"/>
      <w:r>
        <w:t>μL</w:t>
      </w:r>
      <w:proofErr w:type="spellEnd"/>
      <w:r>
        <w:t xml:space="preserve"> mycího roztoku. Nechte jamky odmáčet po dobu 2 minut, odsajte tekutinu a čtyřikrát zopakujte už bez dvouminutového namáčení. </w:t>
      </w:r>
    </w:p>
    <w:p w14:paraId="1B9C5851" w14:textId="166928EE" w:rsidR="009B2358" w:rsidRDefault="009B2358" w:rsidP="00330EFC">
      <w:pPr>
        <w:spacing w:after="0" w:line="240" w:lineRule="auto"/>
      </w:pPr>
      <w:r>
        <w:t xml:space="preserve">14. </w:t>
      </w:r>
      <w:r w:rsidRPr="00B440A5">
        <w:rPr>
          <w:b/>
        </w:rPr>
        <w:t>Výpočty:</w:t>
      </w:r>
      <w:r>
        <w:t xml:space="preserve"> </w:t>
      </w:r>
    </w:p>
    <w:p w14:paraId="57F4D618" w14:textId="77777777" w:rsidR="009B2358" w:rsidRDefault="009B2358" w:rsidP="00330EFC">
      <w:pPr>
        <w:spacing w:after="0" w:line="240" w:lineRule="auto"/>
      </w:pPr>
    </w:p>
    <w:p w14:paraId="66C6392C" w14:textId="77777777" w:rsidR="009B2358" w:rsidRPr="00B440A5" w:rsidRDefault="009B2358" w:rsidP="00330EFC">
      <w:pPr>
        <w:spacing w:after="0" w:line="240" w:lineRule="auto"/>
        <w:rPr>
          <w:b/>
        </w:rPr>
      </w:pPr>
      <w:r w:rsidRPr="00B440A5">
        <w:rPr>
          <w:b/>
        </w:rPr>
        <w:t>Kontrolní vzorky</w:t>
      </w:r>
    </w:p>
    <w:p w14:paraId="689CD193" w14:textId="2D44A20E" w:rsidR="009B2358" w:rsidRDefault="0022536C" w:rsidP="00330EFC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62B2FA09" wp14:editId="7B60287A">
            <wp:extent cx="2516428" cy="410229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87" cy="4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1D08A8D9" wp14:editId="3B4D7FBB">
            <wp:extent cx="2596807" cy="42613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98" cy="4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0EDB6" w14:textId="77777777" w:rsidR="009B2358" w:rsidRPr="00B440A5" w:rsidRDefault="009B2358" w:rsidP="00330EFC">
      <w:pPr>
        <w:spacing w:after="0" w:line="240" w:lineRule="auto"/>
        <w:rPr>
          <w:b/>
        </w:rPr>
      </w:pPr>
      <w:r w:rsidRPr="00B440A5">
        <w:rPr>
          <w:b/>
        </w:rPr>
        <w:t xml:space="preserve">Kritéria validity </w:t>
      </w:r>
    </w:p>
    <w:p w14:paraId="014C3BE2" w14:textId="77777777" w:rsidR="009B2358" w:rsidRDefault="009B2358" w:rsidP="00330EFC">
      <w:pPr>
        <w:spacing w:after="0" w:line="240" w:lineRule="auto"/>
      </w:pPr>
    </w:p>
    <w:p w14:paraId="353F47FA" w14:textId="73BE5AEE" w:rsidR="009B2358" w:rsidRDefault="0022536C" w:rsidP="00330EFC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6B6FEAE0" wp14:editId="22BDB4E9">
            <wp:extent cx="2487168" cy="26727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26" cy="27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108D075B" wp14:editId="42A14C01">
            <wp:extent cx="2487168" cy="26773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40" cy="27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B9D5" w14:textId="77777777" w:rsidR="0022536C" w:rsidRDefault="0022536C" w:rsidP="0022536C">
      <w:pPr>
        <w:spacing w:after="0"/>
      </w:pPr>
      <w:r>
        <w:t xml:space="preserve">Při neplatnosti výsledků je třeba předpokládat chybu v technice provedení. Doporučuje se důkladně znovu prostudovat příbalovou informaci a test provést znovu. </w:t>
      </w:r>
    </w:p>
    <w:p w14:paraId="6FD1FD52" w14:textId="77777777" w:rsidR="009B2358" w:rsidRDefault="009B2358" w:rsidP="00330EFC">
      <w:pPr>
        <w:spacing w:after="0" w:line="240" w:lineRule="auto"/>
      </w:pPr>
    </w:p>
    <w:p w14:paraId="65F01671" w14:textId="77777777" w:rsidR="009B2358" w:rsidRPr="00B440A5" w:rsidRDefault="009B2358" w:rsidP="00330EFC">
      <w:pPr>
        <w:spacing w:after="0" w:line="240" w:lineRule="auto"/>
        <w:rPr>
          <w:b/>
        </w:rPr>
      </w:pPr>
      <w:r w:rsidRPr="00B440A5">
        <w:rPr>
          <w:b/>
        </w:rPr>
        <w:t>Vzorky</w:t>
      </w:r>
    </w:p>
    <w:p w14:paraId="4699DD5E" w14:textId="2B6BDD43" w:rsidR="009B2358" w:rsidRPr="00B440A5" w:rsidRDefault="009B2358" w:rsidP="00330EFC">
      <w:pPr>
        <w:autoSpaceDE w:val="0"/>
        <w:autoSpaceDN w:val="0"/>
        <w:adjustRightInd w:val="0"/>
        <w:spacing w:before="180" w:after="0" w:line="240" w:lineRule="auto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S/P </w:t>
      </w:r>
      <w:r w:rsidRPr="005618F5">
        <w:rPr>
          <w:rFonts w:cs="Swiss 72 1 BT"/>
          <w:color w:val="000000"/>
        </w:rPr>
        <w:t xml:space="preserve"> = </w:t>
      </w:r>
      <w:r w:rsidRPr="0056081F">
        <w:rPr>
          <w:rFonts w:cs="Swiss 72 1 BT"/>
          <w:color w:val="000000"/>
          <w:u w:val="single"/>
        </w:rPr>
        <w:t>Průměr vzorku</w:t>
      </w:r>
      <w:r w:rsidRPr="005618F5">
        <w:rPr>
          <w:rFonts w:cs="Swiss 72 1 BT"/>
          <w:color w:val="000000"/>
          <w:u w:val="single"/>
        </w:rPr>
        <w:t xml:space="preserve"> – </w:t>
      </w:r>
      <w:proofErr w:type="spellStart"/>
      <w:r w:rsidRPr="005618F5">
        <w:rPr>
          <w:rFonts w:cs="Swiss 72 1 BT"/>
          <w:color w:val="000000"/>
          <w:u w:val="single"/>
        </w:rPr>
        <w:t>N</w:t>
      </w:r>
      <w:r w:rsidR="0077472E">
        <w:rPr>
          <w:rFonts w:cs="Swiss 72 1 BT"/>
          <w:color w:val="000000"/>
          <w:u w:val="single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  <w:r>
        <w:rPr>
          <w:rFonts w:cs="Swiss 72 1 BT"/>
          <w:strike/>
          <w:color w:val="000000"/>
        </w:rPr>
        <w:t xml:space="preserve"> </w:t>
      </w:r>
      <w:r w:rsidRPr="0056081F">
        <w:rPr>
          <w:rFonts w:cs="Swiss 72 1 BT"/>
          <w:color w:val="000000"/>
        </w:rPr>
        <w:t xml:space="preserve">                               </w:t>
      </w:r>
    </w:p>
    <w:p w14:paraId="17CE43B4" w14:textId="74955668" w:rsidR="009B2358" w:rsidRDefault="009B2358" w:rsidP="00330EFC">
      <w:pPr>
        <w:spacing w:after="0" w:line="240" w:lineRule="auto"/>
        <w:rPr>
          <w:rFonts w:cs="Swiss 72 1 BT"/>
          <w:strike/>
          <w:color w:val="000000"/>
        </w:rPr>
      </w:pPr>
      <w:r>
        <w:rPr>
          <w:rFonts w:cs="Swiss 72 1 BT"/>
          <w:color w:val="000000"/>
        </w:rPr>
        <w:t xml:space="preserve">                      </w:t>
      </w:r>
      <w:proofErr w:type="spellStart"/>
      <w:r w:rsidRPr="005618F5">
        <w:rPr>
          <w:rFonts w:cs="Swiss 72 1 BT"/>
          <w:color w:val="000000"/>
        </w:rPr>
        <w:t>P</w:t>
      </w:r>
      <w:r w:rsidR="0077472E">
        <w:rPr>
          <w:rFonts w:cs="Swiss 72 1 BT"/>
          <w:color w:val="000000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  <w:r w:rsidRPr="005618F5">
        <w:rPr>
          <w:rFonts w:cs="Swiss 72 1 BT"/>
          <w:strike/>
          <w:color w:val="000000"/>
        </w:rPr>
        <w:t xml:space="preserve"> </w:t>
      </w:r>
      <w:r w:rsidRPr="005618F5">
        <w:rPr>
          <w:rFonts w:cs="Swiss 72 1 BT"/>
          <w:color w:val="000000"/>
        </w:rPr>
        <w:t xml:space="preserve">– </w:t>
      </w:r>
      <w:proofErr w:type="spellStart"/>
      <w:r w:rsidRPr="005618F5">
        <w:rPr>
          <w:rFonts w:cs="Swiss 72 1 BT"/>
          <w:color w:val="000000"/>
        </w:rPr>
        <w:t>N</w:t>
      </w:r>
      <w:r w:rsidR="0077472E">
        <w:rPr>
          <w:rFonts w:cs="Swiss 72 1 BT"/>
          <w:color w:val="000000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</w:p>
    <w:p w14:paraId="5F082116" w14:textId="77777777" w:rsidR="005215AC" w:rsidRDefault="005215AC" w:rsidP="00330EFC">
      <w:pPr>
        <w:spacing w:line="240" w:lineRule="auto"/>
      </w:pPr>
    </w:p>
    <w:p w14:paraId="55EA3AE2" w14:textId="21C26BE4" w:rsidR="009B2358" w:rsidRDefault="009B2358" w:rsidP="00330EFC">
      <w:pPr>
        <w:spacing w:line="240" w:lineRule="auto"/>
      </w:pPr>
      <w:r>
        <w:t xml:space="preserve">Přítomnost nebo nepřítomnost antigenu p27 je určena porovnáním hodnoty absorbance A (650) vzorku s průměrem pozitivní kontroly. Pozitivní kontrolní vzorek je standardizován a reprezentuje významnou hladinu antigenů (zhruba 10 </w:t>
      </w:r>
      <w:proofErr w:type="spellStart"/>
      <w:r>
        <w:t>ng</w:t>
      </w:r>
      <w:proofErr w:type="spellEnd"/>
      <w:r>
        <w:t xml:space="preserve">/ml). Relativní hladinu antigenu ve vzorku lze určit přepočtem na pozitivní </w:t>
      </w:r>
      <w:r w:rsidR="00DC13D5">
        <w:t>poměr S/P.</w:t>
      </w:r>
    </w:p>
    <w:p w14:paraId="3AB1CBFE" w14:textId="4B5FDAC4" w:rsidR="00D1505C" w:rsidRDefault="00D1505C" w:rsidP="00330EFC">
      <w:pPr>
        <w:spacing w:line="240" w:lineRule="auto"/>
        <w:rPr>
          <w:b/>
          <w:bCs/>
        </w:rPr>
      </w:pPr>
      <w:r>
        <w:t xml:space="preserve">15. </w:t>
      </w:r>
      <w:r>
        <w:rPr>
          <w:b/>
          <w:bCs/>
        </w:rPr>
        <w:t>Interpretace</w:t>
      </w:r>
    </w:p>
    <w:p w14:paraId="375869B2" w14:textId="3F4E8BAD" w:rsidR="00D1505C" w:rsidRDefault="00D1505C" w:rsidP="00330EFC">
      <w:pPr>
        <w:spacing w:line="240" w:lineRule="auto"/>
      </w:pPr>
      <w:r>
        <w:rPr>
          <w:rFonts w:cs="Swiss 72 1 BT"/>
          <w:color w:val="000000"/>
        </w:rPr>
        <w:t xml:space="preserve">                       </w:t>
      </w:r>
      <w:r w:rsidRPr="00B440A5">
        <w:rPr>
          <w:rFonts w:cs="Swiss 72 1 BT"/>
          <w:color w:val="000000"/>
        </w:rPr>
        <w:t>Negativní</w:t>
      </w:r>
      <w:r>
        <w:rPr>
          <w:rFonts w:cs="Swiss 72 1 BT"/>
          <w:color w:val="000000"/>
        </w:rPr>
        <w:t xml:space="preserve">                     </w:t>
      </w:r>
      <w:r>
        <w:rPr>
          <w:rFonts w:cs="Swiss 72 1 BT"/>
          <w:color w:val="000000"/>
        </w:rPr>
        <w:tab/>
      </w:r>
      <w:r>
        <w:rPr>
          <w:rFonts w:cs="Swiss 72 1 BT"/>
          <w:color w:val="000000"/>
        </w:rPr>
        <w:tab/>
      </w:r>
      <w:r>
        <w:rPr>
          <w:rFonts w:cs="Swiss 72 1 BT"/>
          <w:color w:val="000000"/>
        </w:rPr>
        <w:tab/>
        <w:t xml:space="preserve">      </w:t>
      </w:r>
      <w:r w:rsidRPr="00B440A5">
        <w:t>Pozitivní</w:t>
      </w:r>
    </w:p>
    <w:p w14:paraId="6C83D8E4" w14:textId="5346FAAD" w:rsidR="00D1505C" w:rsidRPr="00D1505C" w:rsidRDefault="00D1505C" w:rsidP="00330EFC">
      <w:pPr>
        <w:spacing w:line="240" w:lineRule="auto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034FB208" wp14:editId="2F243B36">
            <wp:extent cx="2075452" cy="219456"/>
            <wp:effectExtent l="0" t="0" r="127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21" cy="2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</w:t>
      </w:r>
      <w:r>
        <w:rPr>
          <w:b/>
          <w:bCs/>
          <w:noProof/>
          <w:lang w:eastAsia="cs-CZ"/>
        </w:rPr>
        <w:drawing>
          <wp:inline distT="0" distB="0" distL="0" distR="0" wp14:anchorId="303E3304" wp14:editId="2E0AC2AE">
            <wp:extent cx="2260397" cy="23785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66" cy="2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CD8A" w14:textId="77777777" w:rsidR="00DC13D5" w:rsidRDefault="00DC13D5" w:rsidP="00330EFC">
      <w:pPr>
        <w:spacing w:after="0" w:line="240" w:lineRule="auto"/>
      </w:pPr>
      <w:r w:rsidRPr="00D1505C">
        <w:rPr>
          <w:b/>
          <w:bCs/>
        </w:rPr>
        <w:t>Poznámka:</w:t>
      </w:r>
      <w:r>
        <w:t xml:space="preserve"> Společnost IDEXX má přístrojové a softwarové systémy, které vypočítávají výsledky a poskytují souhrny údajů.</w:t>
      </w:r>
    </w:p>
    <w:p w14:paraId="1296EE05" w14:textId="77777777" w:rsidR="00DC13D5" w:rsidRDefault="00DC13D5" w:rsidP="00330EFC">
      <w:pPr>
        <w:spacing w:after="0" w:line="240" w:lineRule="auto"/>
      </w:pPr>
    </w:p>
    <w:p w14:paraId="4335E2D9" w14:textId="77777777" w:rsidR="00DC13D5" w:rsidRDefault="00DC13D5" w:rsidP="00330EFC">
      <w:pPr>
        <w:spacing w:line="240" w:lineRule="auto"/>
      </w:pPr>
      <w:r>
        <w:t>Bibliografie</w:t>
      </w:r>
    </w:p>
    <w:p w14:paraId="054C7F0B" w14:textId="77777777" w:rsidR="00DC13D5" w:rsidRDefault="00DC13D5" w:rsidP="00330EFC">
      <w:pPr>
        <w:spacing w:line="240" w:lineRule="auto"/>
      </w:pPr>
      <w:r>
        <w:t xml:space="preserve">1. </w:t>
      </w:r>
      <w:proofErr w:type="spellStart"/>
      <w:r>
        <w:t>Payne</w:t>
      </w:r>
      <w:proofErr w:type="spellEnd"/>
      <w:r>
        <w:t xml:space="preserve"> LN, </w:t>
      </w:r>
      <w:proofErr w:type="spellStart"/>
      <w:r>
        <w:t>Fadly</w:t>
      </w:r>
      <w:proofErr w:type="spellEnd"/>
      <w:r>
        <w:t xml:space="preserve"> AM, 1997. Nemoci ze skupiny </w:t>
      </w:r>
      <w:proofErr w:type="spellStart"/>
      <w:r>
        <w:t>leukóz</w:t>
      </w:r>
      <w:proofErr w:type="spellEnd"/>
      <w:r>
        <w:t xml:space="preserve"> a sarkomů u drůbeže, 10. vydání, B.W. </w:t>
      </w:r>
      <w:proofErr w:type="spellStart"/>
      <w:r>
        <w:t>Calnek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. </w:t>
      </w:r>
      <w:proofErr w:type="spellStart"/>
      <w:r>
        <w:t>Ames</w:t>
      </w:r>
      <w:proofErr w:type="spellEnd"/>
      <w:r>
        <w:t xml:space="preserve">, Iowa: Iowa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>; 1997:414-466.</w:t>
      </w:r>
    </w:p>
    <w:p w14:paraId="62B28529" w14:textId="77777777" w:rsidR="00DC13D5" w:rsidRDefault="00DC13D5" w:rsidP="00330EFC">
      <w:pPr>
        <w:spacing w:line="240" w:lineRule="auto"/>
      </w:pPr>
      <w:r>
        <w:t xml:space="preserve">2. </w:t>
      </w:r>
      <w:proofErr w:type="spellStart"/>
      <w:r>
        <w:t>Crittenden</w:t>
      </w:r>
      <w:proofErr w:type="spellEnd"/>
      <w:r>
        <w:t xml:space="preserve"> LB, 1981. Geny exogenních a endogenních virů </w:t>
      </w:r>
      <w:proofErr w:type="spellStart"/>
      <w:r>
        <w:t>leukózy</w:t>
      </w:r>
      <w:proofErr w:type="spellEnd"/>
      <w:r>
        <w:t xml:space="preserve"> - přehled.  </w:t>
      </w:r>
      <w:proofErr w:type="spellStart"/>
      <w:r>
        <w:t>Aviární</w:t>
      </w:r>
      <w:proofErr w:type="spellEnd"/>
      <w:r>
        <w:t xml:space="preserve"> patologie. 1981;10:101-112.</w:t>
      </w:r>
    </w:p>
    <w:p w14:paraId="75AB70A0" w14:textId="77777777" w:rsidR="009B2358" w:rsidRDefault="00DC13D5" w:rsidP="00330EFC">
      <w:pPr>
        <w:spacing w:line="240" w:lineRule="auto"/>
      </w:pPr>
      <w:r>
        <w:t xml:space="preserve">3. </w:t>
      </w:r>
      <w:proofErr w:type="spellStart"/>
      <w:r>
        <w:t>Payne</w:t>
      </w:r>
      <w:proofErr w:type="spellEnd"/>
      <w:r>
        <w:t xml:space="preserve"> LN, </w:t>
      </w:r>
      <w:proofErr w:type="spellStart"/>
      <w:r>
        <w:t>Gillespie</w:t>
      </w:r>
      <w:proofErr w:type="spellEnd"/>
      <w:r>
        <w:t xml:space="preserve"> AM, </w:t>
      </w:r>
      <w:proofErr w:type="spellStart"/>
      <w:r>
        <w:t>Howes</w:t>
      </w:r>
      <w:proofErr w:type="spellEnd"/>
      <w:r>
        <w:t xml:space="preserve"> K, 1993. Nevhodnost kuřecího séra pro detekci exogenního ALV skupinově specifickou antigenovou metodou ELISA. Veterinární záznamy. Květen 1993:555-557.</w:t>
      </w:r>
    </w:p>
    <w:p w14:paraId="4D0C9832" w14:textId="77777777" w:rsidR="00DC13D5" w:rsidRPr="005618F5" w:rsidRDefault="002A2EF3" w:rsidP="00330EFC">
      <w:pPr>
        <w:spacing w:after="0" w:line="240" w:lineRule="auto"/>
        <w:rPr>
          <w:b/>
        </w:rPr>
      </w:pPr>
      <w:r>
        <w:rPr>
          <w:b/>
        </w:rPr>
        <w:t>Kontakty p</w:t>
      </w:r>
      <w:r w:rsidR="00DC13D5">
        <w:rPr>
          <w:b/>
        </w:rPr>
        <w:t xml:space="preserve">ro </w:t>
      </w:r>
      <w:r w:rsidR="00DC13D5" w:rsidRPr="005618F5">
        <w:rPr>
          <w:b/>
        </w:rPr>
        <w:t>technickou podporu:</w:t>
      </w:r>
    </w:p>
    <w:p w14:paraId="7737898E" w14:textId="77777777" w:rsidR="00DC13D5" w:rsidRDefault="00DC13D5" w:rsidP="00330EFC">
      <w:pPr>
        <w:spacing w:after="0" w:line="240" w:lineRule="auto"/>
      </w:pPr>
    </w:p>
    <w:p w14:paraId="28A51329" w14:textId="77777777" w:rsidR="00DC13D5" w:rsidRDefault="00DC13D5" w:rsidP="00330EFC">
      <w:pPr>
        <w:spacing w:after="0" w:line="240" w:lineRule="auto"/>
      </w:pPr>
      <w:r>
        <w:t>IDEXX USA Tel: +1 800 548 9997 nebo +1 207 556 4895</w:t>
      </w:r>
    </w:p>
    <w:p w14:paraId="5FDCC80F" w14:textId="77777777" w:rsidR="00DC13D5" w:rsidRDefault="00DC13D5" w:rsidP="00330EFC">
      <w:pPr>
        <w:spacing w:after="0" w:line="240" w:lineRule="auto"/>
      </w:pPr>
      <w:r>
        <w:lastRenderedPageBreak/>
        <w:t>IDEXX Evropa Tel: +800 727 43399</w:t>
      </w:r>
    </w:p>
    <w:p w14:paraId="33F3E22F" w14:textId="77777777" w:rsidR="00DC13D5" w:rsidRDefault="00DC13D5" w:rsidP="00330EFC">
      <w:pPr>
        <w:spacing w:after="0" w:line="240" w:lineRule="auto"/>
      </w:pPr>
      <w:r>
        <w:t xml:space="preserve">Obraťte se na manažera nebo distributora společnosti IDEXX pro Vaši oblast nebo navštivte naši webovou stránku: </w:t>
      </w:r>
      <w:hyperlink r:id="rId14" w:history="1">
        <w:r w:rsidR="00AB4751" w:rsidRPr="00BC129F">
          <w:rPr>
            <w:rStyle w:val="Hypertextovodkaz"/>
          </w:rPr>
          <w:t>www.idexx.com/production/contactlpd</w:t>
        </w:r>
      </w:hyperlink>
    </w:p>
    <w:p w14:paraId="392B351A" w14:textId="3819B826" w:rsidR="00AB4751" w:rsidRDefault="00D1505C" w:rsidP="00330EFC">
      <w:pPr>
        <w:spacing w:after="0" w:line="240" w:lineRule="auto"/>
      </w:pPr>
      <w:r>
        <w:t>VLN/PCN: 313/5007.00</w:t>
      </w:r>
    </w:p>
    <w:p w14:paraId="3FB48C47" w14:textId="77777777" w:rsidR="00AB4751" w:rsidRDefault="00AB4751" w:rsidP="00330EFC">
      <w:pPr>
        <w:spacing w:after="0" w:line="240" w:lineRule="auto"/>
      </w:pPr>
    </w:p>
    <w:p w14:paraId="0C7667B9" w14:textId="77777777" w:rsidR="00DC13D5" w:rsidRDefault="00DC13D5" w:rsidP="00330EFC">
      <w:pPr>
        <w:spacing w:after="0" w:line="240" w:lineRule="auto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3575D536" w14:textId="77777777" w:rsidR="00DC13D5" w:rsidRDefault="00DC13D5" w:rsidP="00330EFC">
      <w:pPr>
        <w:spacing w:after="0" w:line="240" w:lineRule="auto"/>
      </w:pPr>
      <w:r>
        <w:t>společnosti IDEXX Laboratories, Inc. nebo jejích přidružených společností ve Spojených státech amerických a/nebo v jiných zemích.</w:t>
      </w:r>
    </w:p>
    <w:p w14:paraId="04814A85" w14:textId="77777777" w:rsidR="00DC13D5" w:rsidRDefault="00DC13D5" w:rsidP="00330EFC">
      <w:pPr>
        <w:spacing w:after="0" w:line="240" w:lineRule="auto"/>
      </w:pPr>
    </w:p>
    <w:p w14:paraId="6F1471E2" w14:textId="71EC3F2A" w:rsidR="00DC13D5" w:rsidRDefault="00DC13D5" w:rsidP="00330EFC">
      <w:pPr>
        <w:spacing w:after="0" w:line="240" w:lineRule="auto"/>
      </w:pPr>
      <w:r>
        <w:t>©20</w:t>
      </w:r>
      <w:r w:rsidR="00D1505C">
        <w:t>20</w:t>
      </w:r>
      <w:r>
        <w:t xml:space="preserve"> IDEXX Laboratories,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(Všechna práva vyhrazena.)</w:t>
      </w:r>
    </w:p>
    <w:p w14:paraId="7E61D353" w14:textId="77777777" w:rsidR="00DC13D5" w:rsidRDefault="00DC13D5" w:rsidP="00330EFC">
      <w:pPr>
        <w:spacing w:after="0" w:line="240" w:lineRule="auto"/>
      </w:pPr>
    </w:p>
    <w:p w14:paraId="2D2C0C11" w14:textId="77777777" w:rsidR="00D1505C" w:rsidRDefault="00D1505C" w:rsidP="00330EFC">
      <w:pPr>
        <w:spacing w:after="0" w:line="240" w:lineRule="auto"/>
        <w:rPr>
          <w:b/>
        </w:rPr>
      </w:pPr>
    </w:p>
    <w:p w14:paraId="2521B455" w14:textId="77777777" w:rsidR="00D1505C" w:rsidRDefault="00D1505C" w:rsidP="00330EFC">
      <w:pPr>
        <w:spacing w:after="0" w:line="240" w:lineRule="auto"/>
        <w:rPr>
          <w:b/>
        </w:rPr>
      </w:pPr>
    </w:p>
    <w:p w14:paraId="09F50A78" w14:textId="190FDBED" w:rsidR="00DC13D5" w:rsidRDefault="00AB4751" w:rsidP="00D1505C">
      <w:pPr>
        <w:spacing w:after="0" w:line="240" w:lineRule="auto"/>
        <w:jc w:val="center"/>
        <w:rPr>
          <w:b/>
          <w:sz w:val="32"/>
          <w:szCs w:val="32"/>
        </w:rPr>
      </w:pPr>
      <w:r w:rsidRPr="00D1505C">
        <w:rPr>
          <w:b/>
          <w:sz w:val="32"/>
          <w:szCs w:val="32"/>
        </w:rPr>
        <w:t>Upozornění</w:t>
      </w:r>
    </w:p>
    <w:p w14:paraId="1074CBAC" w14:textId="58F08703" w:rsidR="00D1505C" w:rsidRPr="00D1505C" w:rsidRDefault="00D1505C" w:rsidP="00D1505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37D70AE8" wp14:editId="351DF298">
            <wp:extent cx="5756910" cy="27051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0166" w14:textId="779C014C" w:rsidR="00C7701A" w:rsidRDefault="00C7701A" w:rsidP="00C7701A">
      <w:pPr>
        <w:spacing w:after="0"/>
        <w:rPr>
          <w:bCs/>
        </w:rPr>
      </w:pPr>
      <w:r>
        <w:rPr>
          <w:b/>
        </w:rPr>
        <w:t xml:space="preserve">Pozitivní kontrolní vzorek / Negativní kontrolní vzorek / Konjugát / Roztok pro ředění vzorků – </w:t>
      </w:r>
      <w:r>
        <w:rPr>
          <w:bCs/>
        </w:rPr>
        <w:t>Může vyvolat alergickou kožní reakci. Škodlivý pro vodní organismy, s dlouhodobými účinky. Zamezte vdechování aerosolů/par. Používejte ochranné rukavice. PŘI STYKU S KŮŽÍ: Omyjte velkým množstvím vody s mýdlem. Při podráždění kůže nebo vyrážce: Vyhledejte lékařskou pomoc / ošetření.</w:t>
      </w:r>
    </w:p>
    <w:p w14:paraId="36EAB19A" w14:textId="64AC377C" w:rsidR="00C7701A" w:rsidRDefault="00C7701A" w:rsidP="00C7701A">
      <w:pPr>
        <w:spacing w:after="0"/>
        <w:rPr>
          <w:bCs/>
        </w:rPr>
      </w:pPr>
    </w:p>
    <w:p w14:paraId="3DD98862" w14:textId="0261FABC" w:rsidR="00C7701A" w:rsidRDefault="00C7701A" w:rsidP="00C7701A">
      <w:pPr>
        <w:spacing w:after="0"/>
        <w:rPr>
          <w:bCs/>
        </w:rPr>
      </w:pPr>
      <w:r>
        <w:rPr>
          <w:bCs/>
          <w:noProof/>
          <w:lang w:eastAsia="cs-CZ"/>
        </w:rPr>
        <w:drawing>
          <wp:inline distT="0" distB="0" distL="0" distR="0" wp14:anchorId="35892291" wp14:editId="780F69FD">
            <wp:extent cx="5756910" cy="27051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4F65" w14:textId="7FF2BA0D" w:rsidR="00DC13D5" w:rsidRPr="007A69E9" w:rsidRDefault="00C7701A" w:rsidP="00330EFC">
      <w:pPr>
        <w:spacing w:after="0" w:line="240" w:lineRule="auto"/>
      </w:pPr>
      <w:r>
        <w:rPr>
          <w:b/>
        </w:rPr>
        <w:t xml:space="preserve">TMB substrát - </w:t>
      </w:r>
      <w:r>
        <w:rPr>
          <w:bCs/>
        </w:rPr>
        <w:t>Může vyvolat alergickou kožní reakci. Zamezte vdechování aerosolů/par. Používejte ochranné rukavice. PŘI STYKU S KŮŽÍ: Omyjte velkým množstvím vody s mýdlem. Při podráždění kůže nebo vyrážce: Vyhledejte lékařskou pomoc / ošetření.</w:t>
      </w:r>
    </w:p>
    <w:p w14:paraId="0DED99BB" w14:textId="77777777" w:rsidR="00DC13D5" w:rsidRPr="005618F5" w:rsidRDefault="00DC13D5" w:rsidP="00330EFC">
      <w:pPr>
        <w:spacing w:after="0" w:line="240" w:lineRule="auto"/>
        <w:rPr>
          <w:b/>
        </w:rPr>
      </w:pPr>
    </w:p>
    <w:p w14:paraId="75821D7D" w14:textId="1DD86F20" w:rsidR="00DC13D5" w:rsidRDefault="00DC13D5" w:rsidP="00330EFC">
      <w:pPr>
        <w:spacing w:line="240" w:lineRule="auto"/>
        <w:rPr>
          <w:b/>
        </w:rPr>
      </w:pPr>
    </w:p>
    <w:p w14:paraId="13446E83" w14:textId="77777777" w:rsidR="00C7701A" w:rsidRPr="00B23A22" w:rsidRDefault="00C7701A" w:rsidP="00C7701A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43504140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48585CA" wp14:editId="016A7432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78E40DC9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FF1DA8B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BF86586" wp14:editId="335BAAD6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5C59F085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16CF8FC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EB59AFF" wp14:editId="78081EDF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4C9886C8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2777915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A9542FA" wp14:editId="7B37554C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0C6CD214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5C40CA0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4D034B4" wp14:editId="1282AD0B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0D253B48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85FF4DF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3A3535B2" wp14:editId="2659B812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4442064C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3F8720B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AF74C2D" wp14:editId="5C3238AE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5D3BE111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D36378B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DB55F5A" wp14:editId="0217C801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03FDBEB2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889550F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5608CB4" wp14:editId="4402B407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0790E23D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C440411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6C14AD5" wp14:editId="3060A280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385CEC13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FD95DF5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646C92B" wp14:editId="64A020BB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30F65DAA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6741E8B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E1482EB" wp14:editId="23EF5B2C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5FC4A7E4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669B72A" w14:textId="7509469B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30896CBE" wp14:editId="231D92FC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C7701A">
        <w:rPr>
          <w:rFonts w:cs="Swiss721BT-Bold"/>
          <w:bCs/>
          <w:noProof/>
          <w:color w:val="000000"/>
        </w:rPr>
        <w:t>Větší změna v</w:t>
      </w:r>
      <w:r w:rsidR="00DD760C">
        <w:rPr>
          <w:rFonts w:cs="Swiss721BT-Bold"/>
          <w:bCs/>
          <w:noProof/>
          <w:color w:val="000000"/>
        </w:rPr>
        <w:t> příbalové informaci</w:t>
      </w:r>
    </w:p>
    <w:p w14:paraId="70A477DC" w14:textId="77777777" w:rsidR="00C7701A" w:rsidRPr="00B67717" w:rsidRDefault="00C7701A" w:rsidP="00C7701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00"/>
        </w:rPr>
      </w:pPr>
      <w:r w:rsidRPr="00B23A22">
        <w:rPr>
          <w:rFonts w:cs="TTE1965D00t00"/>
          <w:noProof/>
          <w:color w:val="000000"/>
        </w:rPr>
        <w:br w:type="page"/>
      </w:r>
      <w:r w:rsidRPr="00B67717">
        <w:rPr>
          <w:rFonts w:cstheme="minorHAnsi"/>
          <w:noProof/>
          <w:color w:val="000000"/>
        </w:rPr>
        <w:lastRenderedPageBreak/>
        <w:t>Výrobce</w:t>
      </w:r>
    </w:p>
    <w:p w14:paraId="70971633" w14:textId="77777777" w:rsidR="00C7701A" w:rsidRPr="00B67717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  <w:sz w:val="24"/>
          <w:szCs w:val="24"/>
        </w:rPr>
      </w:pPr>
      <w:r w:rsidRPr="00B67717">
        <w:rPr>
          <w:rFonts w:cs="TTE1965D00t00"/>
          <w:noProof/>
        </w:rPr>
        <w:t>IDEXX Laboratories, Inc.</w:t>
      </w:r>
      <w:r w:rsidRPr="00B67717">
        <w:rPr>
          <w:rFonts w:cs="TTE1965D00t00"/>
          <w:noProof/>
        </w:rPr>
        <w:br/>
        <w:t>One IDEXX Drive</w:t>
      </w:r>
      <w:r w:rsidRPr="00B67717">
        <w:rPr>
          <w:rFonts w:cs="TTE1965D00t00"/>
          <w:noProof/>
        </w:rPr>
        <w:br/>
        <w:t>Westbrook, Maine 04092</w:t>
      </w:r>
      <w:r w:rsidRPr="00B67717">
        <w:rPr>
          <w:rFonts w:cs="TTE1965D00t00"/>
          <w:noProof/>
        </w:rPr>
        <w:br/>
        <w:t>USA</w:t>
      </w:r>
      <w:r w:rsidRPr="00B67717">
        <w:rPr>
          <w:rFonts w:cs="TTE1965D00t00"/>
          <w:noProof/>
        </w:rPr>
        <w:br/>
      </w:r>
    </w:p>
    <w:p w14:paraId="6F3B964A" w14:textId="77777777" w:rsidR="00C7701A" w:rsidRPr="00B67717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5C018726" w14:textId="247B5592" w:rsidR="00C7701A" w:rsidRPr="00B67717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Zástupce pro EU</w:t>
      </w:r>
      <w:r w:rsidR="005A1F5B">
        <w:rPr>
          <w:rFonts w:cs="TTE1965D00t00"/>
          <w:noProof/>
        </w:rPr>
        <w:t xml:space="preserve"> a držitel rozhodnutí o schválení </w:t>
      </w:r>
    </w:p>
    <w:p w14:paraId="41AA96CB" w14:textId="77777777" w:rsidR="00C7701A" w:rsidRPr="00B67717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 Europe B.V.</w:t>
      </w:r>
      <w:r w:rsidRPr="00B67717">
        <w:rPr>
          <w:rFonts w:cs="TTE1965D00t00"/>
          <w:noProof/>
        </w:rPr>
        <w:br/>
        <w:t>P.O. Box 1334</w:t>
      </w:r>
      <w:r w:rsidRPr="00B67717">
        <w:rPr>
          <w:rFonts w:cs="TTE1965D00t00"/>
          <w:noProof/>
        </w:rPr>
        <w:br/>
        <w:t>2130 EK Hoofddorp</w:t>
      </w:r>
      <w:r w:rsidRPr="00B67717">
        <w:rPr>
          <w:rFonts w:cs="TTE1965D00t00"/>
          <w:noProof/>
        </w:rPr>
        <w:br/>
        <w:t>Nizozemí</w:t>
      </w:r>
    </w:p>
    <w:p w14:paraId="4867C95B" w14:textId="77777777" w:rsidR="00C7701A" w:rsidRPr="00B67717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50A47935" w14:textId="2A8E8E3E" w:rsidR="00C7701A" w:rsidRPr="00B67717" w:rsidRDefault="00C7701A" w:rsidP="005A1F5B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idexx.com</w:t>
      </w:r>
      <w:r w:rsidR="005A1F5B">
        <w:rPr>
          <w:rFonts w:cs="TTE1965D00t00"/>
          <w:noProof/>
        </w:rPr>
        <w:tab/>
      </w:r>
      <w:bookmarkStart w:id="0" w:name="_GoBack"/>
      <w:bookmarkEnd w:id="0"/>
    </w:p>
    <w:p w14:paraId="50CAB53A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0B975D25" w14:textId="21C53F57" w:rsidR="00C7701A" w:rsidRPr="00B23A22" w:rsidRDefault="00DD760C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>
        <w:rPr>
          <w:rFonts w:cs="TTE1965D00t00"/>
          <w:noProof/>
          <w:color w:val="000000"/>
        </w:rPr>
        <w:t>Číslo schválení: 127-16/C</w:t>
      </w:r>
    </w:p>
    <w:p w14:paraId="48DD1D92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65C44EAA" w14:textId="77777777" w:rsidR="00C7701A" w:rsidRPr="00B23A22" w:rsidRDefault="00C7701A" w:rsidP="00C7701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09C9ED8" wp14:editId="5386A161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CDCA" w14:textId="77777777" w:rsidR="00C7701A" w:rsidRDefault="00C7701A" w:rsidP="00C7701A"/>
    <w:p w14:paraId="2F22CF4E" w14:textId="77777777" w:rsidR="00C7701A" w:rsidRDefault="00C7701A" w:rsidP="00330EFC">
      <w:pPr>
        <w:spacing w:line="240" w:lineRule="auto"/>
      </w:pPr>
    </w:p>
    <w:p w14:paraId="1BB24284" w14:textId="77777777" w:rsidR="00DC13D5" w:rsidRDefault="00DC13D5" w:rsidP="00330EFC">
      <w:pPr>
        <w:spacing w:line="240" w:lineRule="auto"/>
      </w:pPr>
    </w:p>
    <w:p w14:paraId="20AE9068" w14:textId="77777777" w:rsidR="00DC13D5" w:rsidRDefault="00DC13D5" w:rsidP="00330EFC">
      <w:pPr>
        <w:spacing w:line="240" w:lineRule="auto"/>
      </w:pPr>
    </w:p>
    <w:sectPr w:rsidR="00DC13D5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190F" w14:textId="77777777" w:rsidR="00BE49B6" w:rsidRDefault="00BE49B6" w:rsidP="00F21993">
      <w:pPr>
        <w:spacing w:after="0" w:line="240" w:lineRule="auto"/>
      </w:pPr>
      <w:r>
        <w:separator/>
      </w:r>
    </w:p>
  </w:endnote>
  <w:endnote w:type="continuationSeparator" w:id="0">
    <w:p w14:paraId="681D635B" w14:textId="77777777" w:rsidR="00BE49B6" w:rsidRDefault="00BE49B6" w:rsidP="00F2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1A3" w14:textId="77777777" w:rsidR="00BE49B6" w:rsidRDefault="00BE49B6" w:rsidP="00F21993">
      <w:pPr>
        <w:spacing w:after="0" w:line="240" w:lineRule="auto"/>
      </w:pPr>
      <w:r>
        <w:separator/>
      </w:r>
    </w:p>
  </w:footnote>
  <w:footnote w:type="continuationSeparator" w:id="0">
    <w:p w14:paraId="3E9BB5A2" w14:textId="77777777" w:rsidR="00BE49B6" w:rsidRDefault="00BE49B6" w:rsidP="00F2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DB8C" w14:textId="1CA37F88" w:rsidR="00F21993" w:rsidRDefault="00F21993" w:rsidP="00F21993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rFonts w:ascii="Calibri" w:eastAsia="Times New Roman" w:hAnsi="Calibri" w:cs="Times New Roman"/>
          <w:lang w:eastAsia="cs-CZ"/>
        </w:rPr>
        <w:id w:val="2058362447"/>
        <w:placeholder>
          <w:docPart w:val="21BF9199E90E4895B95AA4C207FDFD29"/>
        </w:placeholder>
        <w:text/>
      </w:sdtPr>
      <w:sdtEndPr/>
      <w:sdtContent>
        <w:r w:rsidR="005B01CC" w:rsidRPr="005B01CC">
          <w:rPr>
            <w:rFonts w:ascii="Calibri" w:eastAsia="Times New Roman" w:hAnsi="Calibri" w:cs="Times New Roman"/>
            <w:lang w:eastAsia="cs-CZ"/>
          </w:rPr>
          <w:t>USKVBL/11724/2021/POD</w:t>
        </w:r>
      </w:sdtContent>
    </w:sdt>
    <w:r w:rsidRPr="00AD42B7">
      <w:rPr>
        <w:bCs/>
      </w:rPr>
      <w:t xml:space="preserve"> </w:t>
    </w:r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256413127"/>
        <w:placeholder>
          <w:docPart w:val="21BF9199E90E4895B95AA4C207FDFD29"/>
        </w:placeholder>
        <w:text/>
      </w:sdtPr>
      <w:sdtEndPr/>
      <w:sdtContent>
        <w:r w:rsidR="005B01CC" w:rsidRPr="005B01CC">
          <w:rPr>
            <w:rFonts w:eastAsia="Times New Roman"/>
            <w:lang w:eastAsia="cs-CZ"/>
          </w:rPr>
          <w:t>USKVBL/12902/2021/</w:t>
        </w:r>
        <w:proofErr w:type="gramStart"/>
        <w:r w:rsidR="005B01CC" w:rsidRPr="005B01CC">
          <w:rPr>
            <w:rFonts w:eastAsia="Times New Roman"/>
            <w:lang w:eastAsia="cs-CZ"/>
          </w:rPr>
          <w:t xml:space="preserve">REG- </w:t>
        </w:r>
        <w:proofErr w:type="spellStart"/>
        <w:r w:rsidR="005B01CC" w:rsidRPr="005B01CC">
          <w:rPr>
            <w:rFonts w:eastAsia="Times New Roman"/>
            <w:lang w:eastAsia="cs-CZ"/>
          </w:rPr>
          <w:t>Podb</w:t>
        </w:r>
        <w:proofErr w:type="spellEnd"/>
        <w:proofErr w:type="gramEnd"/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EF20AAE5FF3E4C3F97245F1BF1401B09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01CC">
          <w:rPr>
            <w:bCs/>
          </w:rPr>
          <w:t>22.9.2021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33689985DD51489CAFC87C19B78B38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5B01CC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28773371"/>
        <w:placeholder>
          <w:docPart w:val="DFEA9833996547B7A565EDC48BC9DF93"/>
        </w:placeholder>
        <w:text/>
      </w:sdtPr>
      <w:sdtEndPr/>
      <w:sdtContent>
        <w:r w:rsidR="005B01CC" w:rsidRPr="005B01CC">
          <w:rPr>
            <w:rFonts w:eastAsia="Times New Roman" w:cs="Calibri"/>
            <w:bCs/>
            <w:lang w:eastAsia="cs-CZ"/>
          </w:rPr>
          <w:t xml:space="preserve">IDEXX </w:t>
        </w:r>
        <w:proofErr w:type="spellStart"/>
        <w:r w:rsidR="005B01CC" w:rsidRPr="005B01CC">
          <w:rPr>
            <w:rFonts w:eastAsia="Times New Roman" w:cs="Calibri"/>
            <w:bCs/>
            <w:lang w:eastAsia="cs-CZ"/>
          </w:rPr>
          <w:t>Avian</w:t>
        </w:r>
        <w:proofErr w:type="spellEnd"/>
        <w:r w:rsidR="005B01CC" w:rsidRPr="005B01CC">
          <w:rPr>
            <w:rFonts w:eastAsia="Times New Roman" w:cs="Calibri"/>
            <w:bCs/>
            <w:lang w:eastAsia="cs-CZ"/>
          </w:rPr>
          <w:t xml:space="preserve"> </w:t>
        </w:r>
        <w:proofErr w:type="spellStart"/>
        <w:r w:rsidR="005B01CC" w:rsidRPr="005B01CC">
          <w:rPr>
            <w:rFonts w:eastAsia="Times New Roman" w:cs="Calibri"/>
            <w:bCs/>
            <w:lang w:eastAsia="cs-CZ"/>
          </w:rPr>
          <w:t>Leukosis</w:t>
        </w:r>
        <w:proofErr w:type="spellEnd"/>
        <w:r w:rsidR="005B01CC" w:rsidRPr="005B01CC">
          <w:rPr>
            <w:rFonts w:eastAsia="Times New Roman" w:cs="Calibri"/>
            <w:bCs/>
            <w:lang w:eastAsia="cs-CZ"/>
          </w:rPr>
          <w:t xml:space="preserve"> Virus Antigen Test </w:t>
        </w:r>
        <w:proofErr w:type="spellStart"/>
        <w:r w:rsidR="005B01CC" w:rsidRPr="005B01CC">
          <w:rPr>
            <w:rFonts w:eastAsia="Times New Roman" w:cs="Calibri"/>
            <w:bCs/>
            <w:lang w:eastAsia="cs-CZ"/>
          </w:rPr>
          <w:t>Kit</w:t>
        </w:r>
        <w:proofErr w:type="spellEnd"/>
      </w:sdtContent>
    </w:sdt>
  </w:p>
  <w:p w14:paraId="09868DE3" w14:textId="77777777" w:rsidR="00F21993" w:rsidRPr="00F21993" w:rsidRDefault="00F21993" w:rsidP="00F219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9D"/>
    <w:rsid w:val="001F5119"/>
    <w:rsid w:val="00205259"/>
    <w:rsid w:val="0022536C"/>
    <w:rsid w:val="00270267"/>
    <w:rsid w:val="002A2EF3"/>
    <w:rsid w:val="00330EFC"/>
    <w:rsid w:val="00384EC1"/>
    <w:rsid w:val="004A77EF"/>
    <w:rsid w:val="005215AC"/>
    <w:rsid w:val="00526A36"/>
    <w:rsid w:val="00540C31"/>
    <w:rsid w:val="00580C55"/>
    <w:rsid w:val="005A1F5B"/>
    <w:rsid w:val="005B01CC"/>
    <w:rsid w:val="0077472E"/>
    <w:rsid w:val="00797866"/>
    <w:rsid w:val="007A3A27"/>
    <w:rsid w:val="008512AB"/>
    <w:rsid w:val="00992F8E"/>
    <w:rsid w:val="009B2358"/>
    <w:rsid w:val="00AB1E55"/>
    <w:rsid w:val="00AB4751"/>
    <w:rsid w:val="00BE49B6"/>
    <w:rsid w:val="00C45695"/>
    <w:rsid w:val="00C65821"/>
    <w:rsid w:val="00C7701A"/>
    <w:rsid w:val="00C8137F"/>
    <w:rsid w:val="00CD7D9D"/>
    <w:rsid w:val="00D1505C"/>
    <w:rsid w:val="00D27FB2"/>
    <w:rsid w:val="00D50EE9"/>
    <w:rsid w:val="00DC13D5"/>
    <w:rsid w:val="00DD760C"/>
    <w:rsid w:val="00F21993"/>
    <w:rsid w:val="00F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DEE2"/>
  <w15:docId w15:val="{8E8008E5-9019-4057-8F6F-B63C7293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15AC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9B2358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4751"/>
    <w:rPr>
      <w:color w:val="0000FF" w:themeColor="hyperlink"/>
      <w:u w:val="single"/>
    </w:rPr>
  </w:style>
  <w:style w:type="paragraph" w:customStyle="1" w:styleId="Style1">
    <w:name w:val="Style1"/>
    <w:basedOn w:val="Normln"/>
    <w:rsid w:val="00526A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2">
    <w:name w:val="Style2"/>
    <w:basedOn w:val="Normln"/>
    <w:rsid w:val="00526A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3">
    <w:name w:val="Style3"/>
    <w:basedOn w:val="Normln"/>
    <w:rsid w:val="00526A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26">
    <w:name w:val="Font Style26"/>
    <w:rsid w:val="00526A36"/>
    <w:rPr>
      <w:rFonts w:ascii="Arial Narrow" w:hAnsi="Arial Narrow" w:cs="Arial Narrow"/>
      <w:b/>
      <w:bCs/>
      <w:color w:val="000000"/>
      <w:sz w:val="28"/>
      <w:szCs w:val="28"/>
      <w:lang w:val="cs-CZ" w:eastAsia="cs-CZ"/>
    </w:rPr>
  </w:style>
  <w:style w:type="character" w:customStyle="1" w:styleId="FontStyle27">
    <w:name w:val="Font Style27"/>
    <w:rsid w:val="00526A36"/>
    <w:rPr>
      <w:rFonts w:ascii="Arial Narrow" w:hAnsi="Arial Narrow" w:cs="Arial Narrow"/>
      <w:b/>
      <w:bCs/>
      <w:i/>
      <w:iCs/>
      <w:color w:val="000000"/>
      <w:sz w:val="28"/>
      <w:szCs w:val="28"/>
      <w:lang w:val="cs-CZ" w:eastAsia="cs-CZ"/>
    </w:rPr>
  </w:style>
  <w:style w:type="character" w:customStyle="1" w:styleId="FontStyle28">
    <w:name w:val="Font Style28"/>
    <w:rsid w:val="00526A36"/>
    <w:rPr>
      <w:rFonts w:ascii="Arial Narrow" w:hAnsi="Arial Narrow" w:cs="Arial Narrow"/>
      <w:b/>
      <w:bCs/>
      <w:color w:val="000000"/>
      <w:sz w:val="18"/>
      <w:szCs w:val="18"/>
      <w:lang w:val="cs-CZ" w:eastAsia="cs-CZ"/>
    </w:rPr>
  </w:style>
  <w:style w:type="character" w:customStyle="1" w:styleId="FontStyle29">
    <w:name w:val="Font Style29"/>
    <w:rsid w:val="00526A36"/>
    <w:rPr>
      <w:rFonts w:ascii="Arial Narrow" w:hAnsi="Arial Narrow" w:cs="Arial Narrow"/>
      <w:color w:val="000000"/>
      <w:sz w:val="18"/>
      <w:szCs w:val="18"/>
      <w:lang w:val="cs-CZ" w:eastAsia="cs-CZ"/>
    </w:rPr>
  </w:style>
  <w:style w:type="character" w:customStyle="1" w:styleId="FontStyle30">
    <w:name w:val="Font Style30"/>
    <w:rsid w:val="00526A36"/>
    <w:rPr>
      <w:rFonts w:ascii="Arial Narrow" w:hAnsi="Arial Narrow" w:cs="Arial Narrow"/>
      <w:b/>
      <w:bCs/>
      <w:i/>
      <w:iCs/>
      <w:color w:val="000000"/>
      <w:sz w:val="18"/>
      <w:szCs w:val="18"/>
      <w:lang w:val="cs-CZ" w:eastAsia="cs-CZ"/>
    </w:rPr>
  </w:style>
  <w:style w:type="character" w:customStyle="1" w:styleId="FontStyle33">
    <w:name w:val="Font Style33"/>
    <w:rsid w:val="00526A36"/>
    <w:rPr>
      <w:rFonts w:ascii="Arial Narrow" w:hAnsi="Arial Narrow" w:cs="Arial Narrow"/>
      <w:b/>
      <w:bCs/>
      <w:color w:val="000000"/>
      <w:sz w:val="16"/>
      <w:szCs w:val="16"/>
      <w:lang w:val="cs-CZ" w:eastAsia="cs-CZ"/>
    </w:rPr>
  </w:style>
  <w:style w:type="paragraph" w:customStyle="1" w:styleId="Style15">
    <w:name w:val="Style15"/>
    <w:basedOn w:val="Normln"/>
    <w:rsid w:val="00C8137F"/>
    <w:pPr>
      <w:widowControl w:val="0"/>
      <w:autoSpaceDE w:val="0"/>
      <w:autoSpaceDN w:val="0"/>
      <w:adjustRightInd w:val="0"/>
      <w:spacing w:after="0" w:line="204" w:lineRule="exact"/>
      <w:ind w:hanging="173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1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993"/>
  </w:style>
  <w:style w:type="paragraph" w:styleId="Zpat">
    <w:name w:val="footer"/>
    <w:basedOn w:val="Normln"/>
    <w:link w:val="ZpatChar"/>
    <w:uiPriority w:val="99"/>
    <w:unhideWhenUsed/>
    <w:rsid w:val="00F21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993"/>
  </w:style>
  <w:style w:type="character" w:styleId="Zstupntext">
    <w:name w:val="Placeholder Text"/>
    <w:rsid w:val="00F2199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dexx.com/production/contactlpd" TargetMode="External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BF9199E90E4895B95AA4C207FDF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E33A-8361-47B0-9FFF-36DBC6993F26}"/>
      </w:docPartPr>
      <w:docPartBody>
        <w:p w:rsidR="00D100F3" w:rsidRDefault="00B67D05" w:rsidP="00B67D05">
          <w:pPr>
            <w:pStyle w:val="21BF9199E90E4895B95AA4C207FDFD2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F20AAE5FF3E4C3F97245F1BF1401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8F32D-247D-411E-967D-CC394665E675}"/>
      </w:docPartPr>
      <w:docPartBody>
        <w:p w:rsidR="00D100F3" w:rsidRDefault="00B67D05" w:rsidP="00B67D05">
          <w:pPr>
            <w:pStyle w:val="EF20AAE5FF3E4C3F97245F1BF1401B0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3689985DD51489CAFC87C19B78B3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C089B-7F83-4B9F-AE03-0816CF3B3CAE}"/>
      </w:docPartPr>
      <w:docPartBody>
        <w:p w:rsidR="00D100F3" w:rsidRDefault="00B67D05" w:rsidP="00B67D05">
          <w:pPr>
            <w:pStyle w:val="33689985DD51489CAFC87C19B78B385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FEA9833996547B7A565EDC48BC9D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4A11A-BCCD-4815-96E8-FC4A4018F051}"/>
      </w:docPartPr>
      <w:docPartBody>
        <w:p w:rsidR="00D100F3" w:rsidRDefault="00B67D05" w:rsidP="00B67D05">
          <w:pPr>
            <w:pStyle w:val="DFEA9833996547B7A565EDC48BC9DF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05"/>
    <w:rsid w:val="00783128"/>
    <w:rsid w:val="009972F2"/>
    <w:rsid w:val="00B60EBA"/>
    <w:rsid w:val="00B67D05"/>
    <w:rsid w:val="00D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7D05"/>
    <w:rPr>
      <w:color w:val="808080"/>
    </w:rPr>
  </w:style>
  <w:style w:type="paragraph" w:customStyle="1" w:styleId="21BF9199E90E4895B95AA4C207FDFD29">
    <w:name w:val="21BF9199E90E4895B95AA4C207FDFD29"/>
    <w:rsid w:val="00B67D05"/>
  </w:style>
  <w:style w:type="paragraph" w:customStyle="1" w:styleId="EF20AAE5FF3E4C3F97245F1BF1401B09">
    <w:name w:val="EF20AAE5FF3E4C3F97245F1BF1401B09"/>
    <w:rsid w:val="00B67D05"/>
  </w:style>
  <w:style w:type="paragraph" w:customStyle="1" w:styleId="33689985DD51489CAFC87C19B78B3855">
    <w:name w:val="33689985DD51489CAFC87C19B78B3855"/>
    <w:rsid w:val="00B67D05"/>
  </w:style>
  <w:style w:type="paragraph" w:customStyle="1" w:styleId="DFEA9833996547B7A565EDC48BC9DF93">
    <w:name w:val="DFEA9833996547B7A565EDC48BC9DF93"/>
    <w:rsid w:val="00B67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Morávková Věra</cp:lastModifiedBy>
  <cp:revision>7</cp:revision>
  <cp:lastPrinted>2021-09-23T13:13:00Z</cp:lastPrinted>
  <dcterms:created xsi:type="dcterms:W3CDTF">2021-09-20T12:32:00Z</dcterms:created>
  <dcterms:modified xsi:type="dcterms:W3CDTF">2021-09-23T13:13:00Z</dcterms:modified>
</cp:coreProperties>
</file>