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9A1D" w14:textId="0D5D0509" w:rsidR="000C78A1" w:rsidRPr="00E9488F" w:rsidRDefault="00934A88">
      <w:pPr>
        <w:rPr>
          <w:b/>
        </w:rPr>
      </w:pPr>
      <w:proofErr w:type="spellStart"/>
      <w:r w:rsidRPr="00E9488F">
        <w:rPr>
          <w:b/>
        </w:rPr>
        <w:t>Refresh’r</w:t>
      </w:r>
      <w:proofErr w:type="spellEnd"/>
      <w:r w:rsidR="00852FF1" w:rsidRPr="00E9488F">
        <w:rPr>
          <w:b/>
        </w:rPr>
        <w:t xml:space="preserve"> </w:t>
      </w:r>
    </w:p>
    <w:p w14:paraId="3E2CAA91" w14:textId="2F9D299F" w:rsidR="00934A88" w:rsidRDefault="00934A88">
      <w:r>
        <w:t>20 kusů</w:t>
      </w:r>
      <w:bookmarkStart w:id="0" w:name="_GoBack"/>
      <w:bookmarkEnd w:id="0"/>
    </w:p>
    <w:p w14:paraId="3B528AF5" w14:textId="6FC40534" w:rsidR="00532FE9" w:rsidRDefault="00532FE9">
      <w:r>
        <w:t>Veterinární přípravek</w:t>
      </w:r>
    </w:p>
    <w:p w14:paraId="78414322" w14:textId="4496E0F8" w:rsidR="008E2F43" w:rsidRDefault="008E2F43" w:rsidP="008E2F43">
      <w:r w:rsidRPr="000055FA">
        <w:rPr>
          <w:b/>
        </w:rPr>
        <w:t>Ubrousky na utírání citlivých partií domácích mazlíčků.</w:t>
      </w:r>
      <w:r>
        <w:t xml:space="preserve"> Vhodn</w:t>
      </w:r>
      <w:r w:rsidR="00532FE9">
        <w:t>é</w:t>
      </w:r>
      <w:r>
        <w:t xml:space="preserve"> na oči, uši, tlapky a pozadí. Bezpečně odstraňují nečistoty, pachy a choroboplodné zárodky.</w:t>
      </w:r>
    </w:p>
    <w:p w14:paraId="5A06EEF6" w14:textId="6F1B5D7F" w:rsidR="00934A88" w:rsidRDefault="00934A88" w:rsidP="00934A88">
      <w:r>
        <w:t xml:space="preserve">Udržujte citlivé partie svých domácích mazlíčků hygienicky čisté a </w:t>
      </w:r>
      <w:r w:rsidR="00532FE9">
        <w:t>svěží</w:t>
      </w:r>
      <w:r>
        <w:t xml:space="preserve">. Tyto ubrousky na čištění citlivých partií mazlíčků odstraňují zápach, každodenní nečistoty a choroboplodné zárodky, aby byl váš domácí mazlíček čistý a </w:t>
      </w:r>
      <w:r w:rsidR="00532FE9">
        <w:t>voňavý</w:t>
      </w:r>
      <w:r>
        <w:t xml:space="preserve">. Ubrousky jsou navržené tak, aby nebyly dráždivé, nejsou parfémované a neobsahují alkoholu. </w:t>
      </w:r>
    </w:p>
    <w:p w14:paraId="5A6E6EC4" w14:textId="77AEA0CD" w:rsidR="00934A88" w:rsidRDefault="00934A88" w:rsidP="00934A88">
      <w:r>
        <w:t xml:space="preserve">Díky pohodlnému, rychlému a snadnému použití jsou ideálním </w:t>
      </w:r>
      <w:r w:rsidR="008E2F43">
        <w:t>způsobem,</w:t>
      </w:r>
      <w:r>
        <w:t xml:space="preserve"> jak udržet citlivé partie vašeho mazlíčka v čistotě. K použití pouze na domácí zvířata. K jemnému očištění kolem očí, uší, tlapek či zadečku. </w:t>
      </w:r>
    </w:p>
    <w:p w14:paraId="5E9DE6DE" w14:textId="77777777" w:rsidR="00934A88" w:rsidRDefault="00934A88" w:rsidP="00934A88">
      <w:r>
        <w:t xml:space="preserve">Na každou z partií použijte samostatný ubrousek. Ubrousky nevtlačujte silou do uší. </w:t>
      </w:r>
    </w:p>
    <w:p w14:paraId="52BE0FDE" w14:textId="0771269E" w:rsidR="00934A88" w:rsidRDefault="00934A88" w:rsidP="00934A88">
      <w:r>
        <w:t xml:space="preserve">Vyvarujte se přímého </w:t>
      </w:r>
      <w:r w:rsidR="00492ACE">
        <w:t>kontaktu</w:t>
      </w:r>
      <w:r>
        <w:t xml:space="preserve"> s okem. Ubrousky likvidujte spolu s domácím odpadem, nesplachujte je. Po použití balení vždy opět těsně uzavřete. </w:t>
      </w:r>
    </w:p>
    <w:p w14:paraId="79B145C6" w14:textId="261EAB96" w:rsidR="00934A88" w:rsidRDefault="00C72D93" w:rsidP="00934A88">
      <w:r>
        <w:t>U</w:t>
      </w:r>
      <w:r w:rsidR="0042728D">
        <w:t xml:space="preserve">chovávejte </w:t>
      </w:r>
      <w:r w:rsidR="00934A88">
        <w:t xml:space="preserve">mimo </w:t>
      </w:r>
      <w:r w:rsidR="0042728D">
        <w:t xml:space="preserve">dohled a </w:t>
      </w:r>
      <w:r w:rsidR="00934A88">
        <w:t xml:space="preserve">dosah dětí. Pokud dojde k podráždění místo důkladně opláchněte chladnou vodou. </w:t>
      </w:r>
      <w:r w:rsidR="0042728D">
        <w:t xml:space="preserve">Uchovávejte </w:t>
      </w:r>
      <w:r w:rsidR="00934A88">
        <w:t xml:space="preserve">mimo </w:t>
      </w:r>
      <w:r w:rsidR="0042728D">
        <w:t>dosah přímého slunečního záření.</w:t>
      </w:r>
    </w:p>
    <w:p w14:paraId="3D3223F9" w14:textId="045EFEED" w:rsidR="008E2F43" w:rsidRDefault="008E2F43" w:rsidP="008E2F43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PEG-7 </w:t>
      </w:r>
      <w:proofErr w:type="spellStart"/>
      <w:r>
        <w:t>Glyceryl</w:t>
      </w:r>
      <w:proofErr w:type="spellEnd"/>
      <w:r>
        <w:t xml:space="preserve"> </w:t>
      </w:r>
      <w:proofErr w:type="spellStart"/>
      <w:r>
        <w:t>Cocoate</w:t>
      </w:r>
      <w:proofErr w:type="spellEnd"/>
      <w:r>
        <w:t xml:space="preserve">, </w:t>
      </w:r>
      <w:proofErr w:type="spellStart"/>
      <w:r>
        <w:t>Caprlyl</w:t>
      </w:r>
      <w:proofErr w:type="spellEnd"/>
      <w:r>
        <w:t>/</w:t>
      </w:r>
      <w:proofErr w:type="spellStart"/>
      <w:r>
        <w:t>Capryl</w:t>
      </w:r>
      <w:proofErr w:type="spellEnd"/>
      <w:r>
        <w:t xml:space="preserve"> </w:t>
      </w:r>
      <w:proofErr w:type="spellStart"/>
      <w:r>
        <w:t>Glucoside</w:t>
      </w:r>
      <w:proofErr w:type="spellEnd"/>
      <w:r>
        <w:t xml:space="preserve">, </w:t>
      </w:r>
      <w:proofErr w:type="spellStart"/>
      <w:r>
        <w:t>Polyaminopropyl</w:t>
      </w:r>
      <w:proofErr w:type="spellEnd"/>
      <w:r>
        <w:t xml:space="preserve"> </w:t>
      </w:r>
      <w:proofErr w:type="spellStart"/>
      <w:r>
        <w:t>Biguanide</w:t>
      </w:r>
      <w:proofErr w:type="spellEnd"/>
      <w:r>
        <w:t xml:space="preserve">, </w:t>
      </w:r>
      <w:proofErr w:type="spellStart"/>
      <w:r>
        <w:t>Didecyldimonium</w:t>
      </w:r>
      <w:proofErr w:type="spellEnd"/>
      <w:r>
        <w:t xml:space="preserve"> Chloride, </w:t>
      </w:r>
      <w:proofErr w:type="spellStart"/>
      <w:r>
        <w:t>Benzalkonium</w:t>
      </w:r>
      <w:proofErr w:type="spellEnd"/>
      <w:r>
        <w:t xml:space="preserve"> Chloride.</w:t>
      </w:r>
    </w:p>
    <w:p w14:paraId="3BAC72A4" w14:textId="61F7C06E" w:rsidR="00532FE9" w:rsidRPr="000055FA" w:rsidRDefault="00532FE9" w:rsidP="008E2F43">
      <w:pPr>
        <w:rPr>
          <w:i/>
        </w:rPr>
      </w:pPr>
      <w:r>
        <w:t>EXP:</w:t>
      </w:r>
      <w:r w:rsidR="000D5CDA">
        <w:t xml:space="preserve"> </w:t>
      </w:r>
      <w:r w:rsidR="000D5CDA">
        <w:rPr>
          <w:i/>
        </w:rPr>
        <w:t>Po prvním otevření spotřebujte do 3 měsíců (piktogram)</w:t>
      </w:r>
    </w:p>
    <w:p w14:paraId="13F1D60E" w14:textId="5A81441E" w:rsidR="00532FE9" w:rsidRPr="000055FA" w:rsidRDefault="00532FE9" w:rsidP="008E2F43">
      <w:pPr>
        <w:rPr>
          <w:i/>
        </w:rPr>
      </w:pPr>
      <w:proofErr w:type="spellStart"/>
      <w:r>
        <w:t>Č.š</w:t>
      </w:r>
      <w:proofErr w:type="spellEnd"/>
      <w:r>
        <w:t>.:</w:t>
      </w:r>
      <w:r w:rsidR="00873C9B">
        <w:t xml:space="preserve"> </w:t>
      </w:r>
      <w:r w:rsidR="00873C9B">
        <w:rPr>
          <w:i/>
        </w:rPr>
        <w:t>uvedeno na obalu</w:t>
      </w:r>
    </w:p>
    <w:p w14:paraId="77D7960E" w14:textId="65438AE2" w:rsidR="00852FF1" w:rsidRDefault="0042728D" w:rsidP="008E2F43">
      <w:r>
        <w:t>Číslo schválení:</w:t>
      </w:r>
      <w:r w:rsidR="00113832">
        <w:t xml:space="preserve"> 296-21/C</w:t>
      </w:r>
    </w:p>
    <w:p w14:paraId="321D4A4D" w14:textId="67BDB210" w:rsidR="0042728D" w:rsidRDefault="0042728D" w:rsidP="00C72D93">
      <w:r>
        <w:t xml:space="preserve">Držitel rozhodnutí: </w:t>
      </w:r>
      <w:r w:rsidR="00C72D93">
        <w:t xml:space="preserve">Savic, </w:t>
      </w:r>
      <w:proofErr w:type="spellStart"/>
      <w:r w:rsidR="00C72D93">
        <w:t>Ringlaan</w:t>
      </w:r>
      <w:proofErr w:type="spellEnd"/>
      <w:r w:rsidR="00C72D93">
        <w:t xml:space="preserve"> 10, B-8501 </w:t>
      </w:r>
      <w:proofErr w:type="spellStart"/>
      <w:r w:rsidR="00C72D93">
        <w:t>Heule</w:t>
      </w:r>
      <w:proofErr w:type="spellEnd"/>
      <w:r w:rsidR="00C72D93">
        <w:t>, Belgie</w:t>
      </w:r>
    </w:p>
    <w:sectPr w:rsidR="00427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7E453" w14:textId="77777777" w:rsidR="002F2BDF" w:rsidRDefault="002F2BDF" w:rsidP="00113832">
      <w:pPr>
        <w:spacing w:after="0" w:line="240" w:lineRule="auto"/>
      </w:pPr>
      <w:r>
        <w:separator/>
      </w:r>
    </w:p>
  </w:endnote>
  <w:endnote w:type="continuationSeparator" w:id="0">
    <w:p w14:paraId="2AA6D4A5" w14:textId="77777777" w:rsidR="002F2BDF" w:rsidRDefault="002F2BDF" w:rsidP="0011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D5239" w14:textId="77777777" w:rsidR="0033396E" w:rsidRDefault="003339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2B05B" w14:textId="77777777" w:rsidR="0033396E" w:rsidRDefault="003339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CC6C" w14:textId="77777777" w:rsidR="0033396E" w:rsidRDefault="00333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37CE2" w14:textId="77777777" w:rsidR="002F2BDF" w:rsidRDefault="002F2BDF" w:rsidP="00113832">
      <w:pPr>
        <w:spacing w:after="0" w:line="240" w:lineRule="auto"/>
      </w:pPr>
      <w:r>
        <w:separator/>
      </w:r>
    </w:p>
  </w:footnote>
  <w:footnote w:type="continuationSeparator" w:id="0">
    <w:p w14:paraId="0309E984" w14:textId="77777777" w:rsidR="002F2BDF" w:rsidRDefault="002F2BDF" w:rsidP="0011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6B66" w14:textId="77777777" w:rsidR="0033396E" w:rsidRDefault="003339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E931F" w14:textId="2A8805DA" w:rsidR="00113832" w:rsidRPr="00E1769A" w:rsidRDefault="00113832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D3C4723F3FA4971AD437B7B30DEC39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A9D8B77E5AB94098909A876EEB6866B8"/>
        </w:placeholder>
        <w:text/>
      </w:sdtPr>
      <w:sdtEndPr/>
      <w:sdtContent>
        <w:r>
          <w:t>USKVBL/7759/2021/POD,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9D8B77E5AB94098909A876EEB6866B8"/>
        </w:placeholder>
        <w:text/>
      </w:sdtPr>
      <w:sdtEndPr/>
      <w:sdtContent>
        <w:r w:rsidR="0033396E" w:rsidRPr="0033396E">
          <w:rPr>
            <w:bCs/>
          </w:rPr>
          <w:t>USKVBL/13391/2021/REG-</w:t>
        </w:r>
        <w:proofErr w:type="spellStart"/>
        <w:r w:rsidR="0033396E" w:rsidRPr="0033396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E9085C2F3D74AC0B35B46E0345F3C17"/>
        </w:placeholder>
        <w:date w:fullDate="2021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396E">
          <w:rPr>
            <w:bCs/>
          </w:rPr>
          <w:t>4.10.2021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7513500EDEB4A489843993916AC9B4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8B820260EEF4F399A507B03700299EE"/>
        </w:placeholder>
        <w:text/>
      </w:sdtPr>
      <w:sdtEndPr/>
      <w:sdtContent>
        <w:proofErr w:type="spellStart"/>
        <w:r>
          <w:t>Refresh’r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52F2F" w14:textId="77777777" w:rsidR="0033396E" w:rsidRDefault="0033396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FE"/>
    <w:rsid w:val="000055FA"/>
    <w:rsid w:val="000C78A1"/>
    <w:rsid w:val="000D5CDA"/>
    <w:rsid w:val="00113832"/>
    <w:rsid w:val="002642FE"/>
    <w:rsid w:val="002F2BDF"/>
    <w:rsid w:val="0033396E"/>
    <w:rsid w:val="0042728D"/>
    <w:rsid w:val="00492ACE"/>
    <w:rsid w:val="00532FE9"/>
    <w:rsid w:val="00852FF1"/>
    <w:rsid w:val="00873C9B"/>
    <w:rsid w:val="008E2F43"/>
    <w:rsid w:val="00934A88"/>
    <w:rsid w:val="009568A0"/>
    <w:rsid w:val="009C1F7A"/>
    <w:rsid w:val="00C72D93"/>
    <w:rsid w:val="00E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6741"/>
  <w15:chartTrackingRefBased/>
  <w15:docId w15:val="{F094452B-FC81-4ED6-BBA5-229FF347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D9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3832"/>
  </w:style>
  <w:style w:type="paragraph" w:styleId="Zpat">
    <w:name w:val="footer"/>
    <w:basedOn w:val="Normln"/>
    <w:link w:val="ZpatChar"/>
    <w:uiPriority w:val="99"/>
    <w:unhideWhenUsed/>
    <w:rsid w:val="00113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832"/>
  </w:style>
  <w:style w:type="character" w:styleId="Zstupntext">
    <w:name w:val="Placeholder Text"/>
    <w:rsid w:val="00113832"/>
    <w:rPr>
      <w:color w:val="808080"/>
    </w:rPr>
  </w:style>
  <w:style w:type="character" w:customStyle="1" w:styleId="Styl2">
    <w:name w:val="Styl2"/>
    <w:basedOn w:val="Standardnpsmoodstavce"/>
    <w:uiPriority w:val="1"/>
    <w:rsid w:val="0011383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3C4723F3FA4971AD437B7B30DEC3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8BF598-52DB-49ED-9E17-1F25C4765A6D}"/>
      </w:docPartPr>
      <w:docPartBody>
        <w:p w:rsidR="00E51DDB" w:rsidRDefault="007118BD" w:rsidP="007118BD">
          <w:pPr>
            <w:pStyle w:val="FD3C4723F3FA4971AD437B7B30DEC39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9D8B77E5AB94098909A876EEB6866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991B8E-E22D-4A10-9019-53F5677005A4}"/>
      </w:docPartPr>
      <w:docPartBody>
        <w:p w:rsidR="00E51DDB" w:rsidRDefault="007118BD" w:rsidP="007118BD">
          <w:pPr>
            <w:pStyle w:val="A9D8B77E5AB94098909A876EEB6866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E9085C2F3D74AC0B35B46E0345F3C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B1BF8-8B64-4F3F-90C6-809FDFDBC9B5}"/>
      </w:docPartPr>
      <w:docPartBody>
        <w:p w:rsidR="00E51DDB" w:rsidRDefault="007118BD" w:rsidP="007118BD">
          <w:pPr>
            <w:pStyle w:val="7E9085C2F3D74AC0B35B46E0345F3C1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513500EDEB4A489843993916AC9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137D7-2F3C-4456-8D9B-721F589B2E0C}"/>
      </w:docPartPr>
      <w:docPartBody>
        <w:p w:rsidR="00E51DDB" w:rsidRDefault="007118BD" w:rsidP="007118BD">
          <w:pPr>
            <w:pStyle w:val="77513500EDEB4A489843993916AC9B4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B820260EEF4F399A507B03700299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7803A-7FD7-4F89-84CB-33BE1E1DEC1C}"/>
      </w:docPartPr>
      <w:docPartBody>
        <w:p w:rsidR="00E51DDB" w:rsidRDefault="007118BD" w:rsidP="007118BD">
          <w:pPr>
            <w:pStyle w:val="28B820260EEF4F399A507B03700299E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BD"/>
    <w:rsid w:val="000819D1"/>
    <w:rsid w:val="00375F65"/>
    <w:rsid w:val="007118BD"/>
    <w:rsid w:val="00CC4F66"/>
    <w:rsid w:val="00E5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118BD"/>
    <w:rPr>
      <w:color w:val="808080"/>
    </w:rPr>
  </w:style>
  <w:style w:type="paragraph" w:customStyle="1" w:styleId="FD3C4723F3FA4971AD437B7B30DEC394">
    <w:name w:val="FD3C4723F3FA4971AD437B7B30DEC394"/>
    <w:rsid w:val="007118BD"/>
  </w:style>
  <w:style w:type="paragraph" w:customStyle="1" w:styleId="A9D8B77E5AB94098909A876EEB6866B8">
    <w:name w:val="A9D8B77E5AB94098909A876EEB6866B8"/>
    <w:rsid w:val="007118BD"/>
  </w:style>
  <w:style w:type="paragraph" w:customStyle="1" w:styleId="7E9085C2F3D74AC0B35B46E0345F3C17">
    <w:name w:val="7E9085C2F3D74AC0B35B46E0345F3C17"/>
    <w:rsid w:val="007118BD"/>
  </w:style>
  <w:style w:type="paragraph" w:customStyle="1" w:styleId="77513500EDEB4A489843993916AC9B4C">
    <w:name w:val="77513500EDEB4A489843993916AC9B4C"/>
    <w:rsid w:val="007118BD"/>
  </w:style>
  <w:style w:type="paragraph" w:customStyle="1" w:styleId="28B820260EEF4F399A507B03700299EE">
    <w:name w:val="28B820260EEF4F399A507B03700299EE"/>
    <w:rsid w:val="007118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13</cp:revision>
  <dcterms:created xsi:type="dcterms:W3CDTF">2021-09-06T12:24:00Z</dcterms:created>
  <dcterms:modified xsi:type="dcterms:W3CDTF">2021-10-04T18:00:00Z</dcterms:modified>
</cp:coreProperties>
</file>