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84" w:rsidRPr="00F30D3F" w:rsidRDefault="00554D84" w:rsidP="006C4941">
      <w:pPr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ind w:right="113"/>
        <w:jc w:val="center"/>
      </w:pPr>
    </w:p>
    <w:p w:rsidR="00554D84" w:rsidRPr="00F30D3F" w:rsidRDefault="00554D84" w:rsidP="006C4941">
      <w:pPr>
        <w:jc w:val="center"/>
      </w:pPr>
    </w:p>
    <w:p w:rsidR="00554D84" w:rsidRPr="00F30D3F" w:rsidRDefault="00554D84" w:rsidP="006C4941">
      <w:pPr>
        <w:jc w:val="center"/>
      </w:pPr>
    </w:p>
    <w:p w:rsidR="00554D84" w:rsidRPr="00F30D3F" w:rsidRDefault="00554D84" w:rsidP="006C4941">
      <w:pPr>
        <w:jc w:val="center"/>
      </w:pPr>
    </w:p>
    <w:p w:rsidR="00554D84" w:rsidRPr="00F30D3F" w:rsidRDefault="00554D84" w:rsidP="006C4941">
      <w:pPr>
        <w:jc w:val="center"/>
      </w:pPr>
    </w:p>
    <w:p w:rsidR="00554D84" w:rsidRPr="00F30D3F" w:rsidRDefault="00554D84" w:rsidP="000A6B2C">
      <w:pPr>
        <w:ind w:right="113"/>
        <w:jc w:val="center"/>
      </w:pPr>
      <w:r w:rsidRPr="00F30D3F">
        <w:rPr>
          <w:b/>
        </w:rPr>
        <w:t>B. PŘÍBALOVÁ INFORMACE</w:t>
      </w:r>
    </w:p>
    <w:p w:rsidR="00554D84" w:rsidRPr="00F30D3F" w:rsidRDefault="00554D84" w:rsidP="000A6B2C">
      <w:pPr>
        <w:jc w:val="center"/>
      </w:pPr>
      <w:r w:rsidRPr="00F30D3F">
        <w:br w:type="page"/>
      </w:r>
      <w:r w:rsidRPr="00F30D3F">
        <w:rPr>
          <w:b/>
        </w:rPr>
        <w:lastRenderedPageBreak/>
        <w:t>PŘÍBALOVÁ INFORMACE</w:t>
      </w:r>
      <w:r w:rsidR="00CF421C" w:rsidRPr="00F30D3F">
        <w:rPr>
          <w:b/>
        </w:rPr>
        <w:t>:</w:t>
      </w:r>
    </w:p>
    <w:p w:rsidR="00E02ABB" w:rsidRPr="00B36656" w:rsidRDefault="00E02ABB" w:rsidP="00E02ABB">
      <w:pPr>
        <w:jc w:val="center"/>
        <w:rPr>
          <w:szCs w:val="22"/>
        </w:rPr>
      </w:pPr>
      <w:proofErr w:type="spellStart"/>
      <w:r w:rsidRPr="00327AA4">
        <w:t>Previron</w:t>
      </w:r>
      <w:proofErr w:type="spellEnd"/>
      <w:r w:rsidRPr="00B36656">
        <w:t xml:space="preserve"> 200 mg/ml injekční roztok pro prasata</w:t>
      </w:r>
    </w:p>
    <w:p w:rsidR="00554D84" w:rsidRPr="00F30D3F" w:rsidRDefault="00554D84" w:rsidP="000A6B2C"/>
    <w:p w:rsidR="00554D84" w:rsidRPr="00F30D3F" w:rsidRDefault="00554D84" w:rsidP="000E23DA">
      <w:pPr>
        <w:rPr>
          <w:b/>
        </w:rPr>
      </w:pPr>
      <w:r w:rsidRPr="006B7975">
        <w:rPr>
          <w:b/>
          <w:highlight w:val="lightGray"/>
        </w:rPr>
        <w:t>1.</w:t>
      </w:r>
      <w:r w:rsidRPr="00F30D3F">
        <w:rPr>
          <w:b/>
        </w:rPr>
        <w:tab/>
        <w:t>JMÉNO A ADRESA DRŽITELE ROZHODNUTÍ O REGISTRACI A DRŽITELE POVOLENÍ K VÝROBĚ ODPOVĚDNÉHO ZA UVOLNĚNÍ ŠARŽE, POKUD SE NESHODUJE</w:t>
      </w:r>
    </w:p>
    <w:p w:rsidR="00554D84" w:rsidRPr="00F467E9" w:rsidRDefault="00554D84" w:rsidP="000E23DA"/>
    <w:p w:rsidR="00554D84" w:rsidRPr="00F30D3F" w:rsidRDefault="00554D84" w:rsidP="000E23DA">
      <w:pPr>
        <w:rPr>
          <w:iCs/>
        </w:rPr>
      </w:pPr>
      <w:r w:rsidRPr="00F30D3F">
        <w:rPr>
          <w:iCs/>
          <w:u w:val="single"/>
        </w:rPr>
        <w:t>Držitel rozhodnutí o registraci</w:t>
      </w:r>
      <w:r w:rsidR="00E02ABB">
        <w:rPr>
          <w:iCs/>
          <w:u w:val="single"/>
        </w:rPr>
        <w:t xml:space="preserve"> </w:t>
      </w:r>
      <w:r w:rsidRPr="00F30D3F">
        <w:rPr>
          <w:iCs/>
          <w:u w:val="single"/>
        </w:rPr>
        <w:t>a výrobce</w:t>
      </w:r>
      <w:r w:rsidR="00ED08CE" w:rsidRPr="00F30D3F">
        <w:rPr>
          <w:iCs/>
          <w:u w:val="single"/>
        </w:rPr>
        <w:t xml:space="preserve"> odpovědný za uvolnění šarže</w:t>
      </w:r>
      <w:r w:rsidRPr="00F30D3F">
        <w:rPr>
          <w:iCs/>
        </w:rPr>
        <w:t>:</w:t>
      </w:r>
    </w:p>
    <w:p w:rsidR="00554D84" w:rsidRPr="00F30D3F" w:rsidRDefault="00554D84" w:rsidP="000E23DA"/>
    <w:p w:rsidR="00E02ABB" w:rsidRPr="00B36656" w:rsidRDefault="00E02ABB" w:rsidP="000E23DA">
      <w:proofErr w:type="spellStart"/>
      <w:r w:rsidRPr="00B36656">
        <w:t>Laboratorios</w:t>
      </w:r>
      <w:proofErr w:type="spellEnd"/>
      <w:r w:rsidRPr="00B36656">
        <w:t xml:space="preserve"> </w:t>
      </w:r>
      <w:proofErr w:type="spellStart"/>
      <w:r w:rsidRPr="00B36656">
        <w:t>Hipra</w:t>
      </w:r>
      <w:proofErr w:type="spellEnd"/>
      <w:r w:rsidRPr="00B36656">
        <w:t>, S.A.</w:t>
      </w:r>
    </w:p>
    <w:p w:rsidR="00E02ABB" w:rsidRPr="00B36656" w:rsidRDefault="00E02ABB" w:rsidP="000E23DA">
      <w:pPr>
        <w:rPr>
          <w:szCs w:val="22"/>
        </w:rPr>
      </w:pPr>
      <w:proofErr w:type="spellStart"/>
      <w:r w:rsidRPr="00B36656">
        <w:t>Avda</w:t>
      </w:r>
      <w:proofErr w:type="spellEnd"/>
      <w:r w:rsidRPr="00B36656">
        <w:t xml:space="preserve">. la </w:t>
      </w:r>
      <w:proofErr w:type="spellStart"/>
      <w:r w:rsidRPr="00B36656">
        <w:t>Selva</w:t>
      </w:r>
      <w:proofErr w:type="spellEnd"/>
      <w:r w:rsidRPr="00B36656">
        <w:t>, 135</w:t>
      </w:r>
    </w:p>
    <w:p w:rsidR="00E02ABB" w:rsidRPr="00B36656" w:rsidRDefault="00E02ABB" w:rsidP="000E23DA">
      <w:pPr>
        <w:rPr>
          <w:szCs w:val="22"/>
        </w:rPr>
      </w:pPr>
      <w:r w:rsidRPr="00B36656">
        <w:t xml:space="preserve">17170 </w:t>
      </w:r>
      <w:proofErr w:type="spellStart"/>
      <w:r w:rsidRPr="00B36656">
        <w:t>Amer</w:t>
      </w:r>
      <w:proofErr w:type="spellEnd"/>
      <w:r w:rsidRPr="00B36656">
        <w:t xml:space="preserve"> (</w:t>
      </w:r>
      <w:proofErr w:type="spellStart"/>
      <w:r w:rsidRPr="00B36656">
        <w:t>Girona</w:t>
      </w:r>
      <w:proofErr w:type="spellEnd"/>
      <w:r w:rsidRPr="00B36656">
        <w:t xml:space="preserve">) </w:t>
      </w:r>
    </w:p>
    <w:p w:rsidR="00E02ABB" w:rsidRPr="00B36656" w:rsidRDefault="00E02ABB" w:rsidP="000E23DA">
      <w:pPr>
        <w:rPr>
          <w:szCs w:val="22"/>
        </w:rPr>
      </w:pPr>
      <w:r>
        <w:t>ŠPANĚLSKO</w:t>
      </w:r>
    </w:p>
    <w:p w:rsidR="00554D84" w:rsidRPr="00F30D3F" w:rsidRDefault="00554D84" w:rsidP="000E23DA"/>
    <w:p w:rsidR="00554D84" w:rsidRPr="00F30D3F" w:rsidRDefault="00554D84" w:rsidP="000E23DA"/>
    <w:p w:rsidR="00554D84" w:rsidRPr="00F30D3F" w:rsidRDefault="00554D84" w:rsidP="000E23DA">
      <w:pPr>
        <w:rPr>
          <w:b/>
        </w:rPr>
      </w:pPr>
      <w:r w:rsidRPr="006B7975">
        <w:rPr>
          <w:b/>
          <w:highlight w:val="lightGray"/>
        </w:rPr>
        <w:t>2.</w:t>
      </w:r>
      <w:r w:rsidRPr="00F30D3F">
        <w:rPr>
          <w:b/>
        </w:rPr>
        <w:tab/>
        <w:t>NÁZEV VETERINÁRNÍHO LÉČIVÉHO PŘÍPRAVKU</w:t>
      </w:r>
    </w:p>
    <w:p w:rsidR="00554D84" w:rsidRPr="00F30D3F" w:rsidRDefault="00554D84" w:rsidP="000E23DA">
      <w:pPr>
        <w:ind w:left="0" w:firstLine="0"/>
      </w:pPr>
    </w:p>
    <w:p w:rsidR="00E02ABB" w:rsidRPr="00B36656" w:rsidRDefault="00E02ABB" w:rsidP="000E23DA">
      <w:pPr>
        <w:rPr>
          <w:szCs w:val="22"/>
        </w:rPr>
      </w:pPr>
      <w:proofErr w:type="spellStart"/>
      <w:r w:rsidRPr="002D5E5C">
        <w:t>Previron</w:t>
      </w:r>
      <w:proofErr w:type="spellEnd"/>
      <w:r w:rsidRPr="00B36656">
        <w:t xml:space="preserve"> 200 mg/ml injekční roztok pro prasata.</w:t>
      </w:r>
    </w:p>
    <w:p w:rsidR="00E02ABB" w:rsidRPr="002D5E5C" w:rsidRDefault="00E02ABB" w:rsidP="000E23DA">
      <w:pPr>
        <w:rPr>
          <w:szCs w:val="22"/>
        </w:rPr>
      </w:pPr>
      <w:proofErr w:type="spellStart"/>
      <w:r w:rsidRPr="002D5E5C">
        <w:t>Ferrum</w:t>
      </w:r>
      <w:proofErr w:type="spellEnd"/>
      <w:r w:rsidRPr="002D5E5C">
        <w:t xml:space="preserve"> (III) (</w:t>
      </w:r>
      <w:r w:rsidR="006C1102">
        <w:t>jako</w:t>
      </w:r>
      <w:r w:rsidR="006C1102" w:rsidRPr="002D5E5C">
        <w:t xml:space="preserve"> </w:t>
      </w:r>
      <w:proofErr w:type="spellStart"/>
      <w:r w:rsidRPr="002D5E5C">
        <w:t>Gleptoferronum</w:t>
      </w:r>
      <w:proofErr w:type="spellEnd"/>
      <w:r w:rsidRPr="002D5E5C">
        <w:t>)</w:t>
      </w:r>
    </w:p>
    <w:p w:rsidR="00554D84" w:rsidRPr="00F467E9" w:rsidRDefault="00554D84" w:rsidP="000E23DA"/>
    <w:p w:rsidR="00554D84" w:rsidRPr="00F467E9" w:rsidRDefault="00554D84" w:rsidP="000E23DA"/>
    <w:p w:rsidR="00554D84" w:rsidRPr="00F30D3F" w:rsidRDefault="00554D84" w:rsidP="000E23DA">
      <w:pPr>
        <w:rPr>
          <w:b/>
        </w:rPr>
      </w:pPr>
      <w:r w:rsidRPr="006B7975">
        <w:rPr>
          <w:b/>
          <w:highlight w:val="lightGray"/>
        </w:rPr>
        <w:t>3.</w:t>
      </w:r>
      <w:r w:rsidRPr="00F30D3F">
        <w:rPr>
          <w:b/>
        </w:rPr>
        <w:tab/>
        <w:t>OBSAH LÉČIVÝCH A OSTATNÍCH LÁTEK</w:t>
      </w:r>
    </w:p>
    <w:p w:rsidR="00554D84" w:rsidRDefault="00554D84" w:rsidP="000E23DA"/>
    <w:p w:rsidR="00E02ABB" w:rsidRPr="00B36656" w:rsidRDefault="00E02ABB" w:rsidP="000E23DA">
      <w:pPr>
        <w:rPr>
          <w:szCs w:val="22"/>
        </w:rPr>
      </w:pPr>
      <w:r w:rsidRPr="00B36656">
        <w:t>Jeden ml obsahuje:</w:t>
      </w:r>
    </w:p>
    <w:p w:rsidR="00E02ABB" w:rsidRPr="00B36656" w:rsidRDefault="00E02ABB" w:rsidP="000E23DA">
      <w:pPr>
        <w:rPr>
          <w:szCs w:val="22"/>
        </w:rPr>
      </w:pPr>
    </w:p>
    <w:p w:rsidR="00E02ABB" w:rsidRPr="002D5E5C" w:rsidRDefault="00E02ABB" w:rsidP="000E23DA">
      <w:pPr>
        <w:rPr>
          <w:b/>
          <w:szCs w:val="22"/>
        </w:rPr>
      </w:pPr>
      <w:r w:rsidRPr="002D5E5C">
        <w:rPr>
          <w:b/>
        </w:rPr>
        <w:t>Léčivé látky:</w:t>
      </w:r>
    </w:p>
    <w:p w:rsidR="00E02ABB" w:rsidRPr="00B36656" w:rsidRDefault="00E02ABB" w:rsidP="000E23DA">
      <w:pPr>
        <w:rPr>
          <w:iCs/>
          <w:szCs w:val="22"/>
        </w:rPr>
      </w:pPr>
      <w:proofErr w:type="spellStart"/>
      <w:r>
        <w:t>Ferrum</w:t>
      </w:r>
      <w:proofErr w:type="spellEnd"/>
      <w:r>
        <w:t xml:space="preserve"> (III)</w:t>
      </w:r>
      <w:r w:rsidRPr="00B36656">
        <w:t xml:space="preserve"> 200,0 mg</w:t>
      </w:r>
    </w:p>
    <w:p w:rsidR="00E02ABB" w:rsidRPr="00B36656" w:rsidRDefault="00E02ABB" w:rsidP="000E23DA">
      <w:pPr>
        <w:rPr>
          <w:szCs w:val="22"/>
        </w:rPr>
      </w:pPr>
      <w:r w:rsidRPr="00B36656">
        <w:t>(</w:t>
      </w:r>
      <w:r w:rsidR="006C1102">
        <w:t>jako</w:t>
      </w:r>
      <w:r w:rsidR="006C1102" w:rsidRPr="00B36656">
        <w:t xml:space="preserve"> </w:t>
      </w:r>
      <w:proofErr w:type="spellStart"/>
      <w:r>
        <w:t>Gleptoferronum</w:t>
      </w:r>
      <w:proofErr w:type="spellEnd"/>
      <w:r w:rsidRPr="00B36656">
        <w:t xml:space="preserve"> 532,6 mg</w:t>
      </w:r>
    </w:p>
    <w:p w:rsidR="00E02ABB" w:rsidRPr="00B36656" w:rsidRDefault="00E02ABB" w:rsidP="000E23DA">
      <w:pPr>
        <w:rPr>
          <w:szCs w:val="22"/>
        </w:rPr>
      </w:pPr>
    </w:p>
    <w:p w:rsidR="00E02ABB" w:rsidRPr="002D5E5C" w:rsidRDefault="00E02ABB" w:rsidP="000E23DA">
      <w:pPr>
        <w:rPr>
          <w:b/>
          <w:szCs w:val="22"/>
        </w:rPr>
      </w:pPr>
      <w:r w:rsidRPr="002D5E5C">
        <w:rPr>
          <w:b/>
        </w:rPr>
        <w:t>Pomocné látky:</w:t>
      </w:r>
    </w:p>
    <w:p w:rsidR="00E02ABB" w:rsidRPr="00B36656" w:rsidRDefault="00E02ABB" w:rsidP="000E23DA">
      <w:r w:rsidRPr="00B36656">
        <w:t>Fenol 5,0 mg</w:t>
      </w:r>
    </w:p>
    <w:p w:rsidR="00E02ABB" w:rsidRPr="00B36656" w:rsidRDefault="00E02ABB" w:rsidP="000E23DA">
      <w:pPr>
        <w:rPr>
          <w:iCs/>
          <w:szCs w:val="22"/>
        </w:rPr>
      </w:pPr>
    </w:p>
    <w:p w:rsidR="00EA579F" w:rsidRPr="00B36656" w:rsidRDefault="00EA579F" w:rsidP="000E23DA">
      <w:pPr>
        <w:rPr>
          <w:szCs w:val="22"/>
        </w:rPr>
      </w:pPr>
      <w:r w:rsidRPr="00B36656">
        <w:t>Injekční roztok.</w:t>
      </w:r>
    </w:p>
    <w:p w:rsidR="00E02ABB" w:rsidRPr="00B36656" w:rsidRDefault="00E02ABB" w:rsidP="000E23DA">
      <w:pPr>
        <w:rPr>
          <w:iCs/>
          <w:szCs w:val="22"/>
        </w:rPr>
      </w:pPr>
      <w:r w:rsidRPr="00B36656">
        <w:t>Tmavě hnědý, lehce viskózní roztok.</w:t>
      </w:r>
    </w:p>
    <w:p w:rsidR="00E02ABB" w:rsidRPr="00F467E9" w:rsidRDefault="00E02ABB" w:rsidP="000E23DA"/>
    <w:p w:rsidR="00554D84" w:rsidRPr="00F30D3F" w:rsidRDefault="00554D84" w:rsidP="000E23DA"/>
    <w:p w:rsidR="00554D84" w:rsidRPr="00F30D3F" w:rsidRDefault="00554D84" w:rsidP="000E23DA">
      <w:pPr>
        <w:rPr>
          <w:b/>
        </w:rPr>
      </w:pPr>
      <w:r w:rsidRPr="006B7975">
        <w:rPr>
          <w:b/>
          <w:highlight w:val="lightGray"/>
        </w:rPr>
        <w:t>4.</w:t>
      </w:r>
      <w:r w:rsidRPr="00F30D3F">
        <w:rPr>
          <w:b/>
        </w:rPr>
        <w:tab/>
        <w:t>INDIKACE</w:t>
      </w:r>
    </w:p>
    <w:p w:rsidR="00554D84" w:rsidRDefault="00554D84" w:rsidP="000E23DA"/>
    <w:p w:rsidR="00E02ABB" w:rsidRPr="004058DD" w:rsidRDefault="00E02ABB" w:rsidP="000E23DA">
      <w:pPr>
        <w:rPr>
          <w:szCs w:val="22"/>
        </w:rPr>
      </w:pPr>
      <w:r>
        <w:t>Prevence</w:t>
      </w:r>
      <w:r w:rsidRPr="00B36656">
        <w:t xml:space="preserve"> anémie z nedostatku železa u selat. </w:t>
      </w:r>
    </w:p>
    <w:p w:rsidR="00E02ABB" w:rsidRPr="00F467E9" w:rsidRDefault="00E02ABB" w:rsidP="000E23DA"/>
    <w:p w:rsidR="00554D84" w:rsidRPr="00F467E9" w:rsidRDefault="00554D84" w:rsidP="000E23DA"/>
    <w:p w:rsidR="00554D84" w:rsidRPr="00F30D3F" w:rsidRDefault="00554D84" w:rsidP="000E23DA">
      <w:pPr>
        <w:rPr>
          <w:b/>
        </w:rPr>
      </w:pPr>
      <w:r w:rsidRPr="006B7975">
        <w:rPr>
          <w:b/>
          <w:highlight w:val="lightGray"/>
        </w:rPr>
        <w:t>5.</w:t>
      </w:r>
      <w:r w:rsidRPr="00F30D3F">
        <w:rPr>
          <w:b/>
        </w:rPr>
        <w:t xml:space="preserve"> </w:t>
      </w:r>
      <w:r w:rsidRPr="00F30D3F">
        <w:rPr>
          <w:b/>
        </w:rPr>
        <w:tab/>
        <w:t>KONTRAINDIKACE</w:t>
      </w:r>
    </w:p>
    <w:p w:rsidR="00554D84" w:rsidRDefault="00554D84" w:rsidP="000E23DA"/>
    <w:p w:rsidR="00E02ABB" w:rsidRPr="00B36656" w:rsidRDefault="00E02ABB" w:rsidP="000E23DA">
      <w:pPr>
        <w:keepNext/>
        <w:keepLines/>
        <w:rPr>
          <w:szCs w:val="22"/>
        </w:rPr>
      </w:pPr>
      <w:r w:rsidRPr="00B36656">
        <w:t>Nepoužívat u selat</w:t>
      </w:r>
      <w:r>
        <w:t xml:space="preserve"> s</w:t>
      </w:r>
      <w:r w:rsidRPr="00B36656">
        <w:t xml:space="preserve"> podezření</w:t>
      </w:r>
      <w:r>
        <w:t>m</w:t>
      </w:r>
      <w:r w:rsidRPr="00B36656">
        <w:t xml:space="preserve"> na nedostatek vitamínu E </w:t>
      </w:r>
      <w:r>
        <w:t>anebo</w:t>
      </w:r>
      <w:r w:rsidRPr="00B36656">
        <w:t xml:space="preserve"> selenu.</w:t>
      </w:r>
    </w:p>
    <w:p w:rsidR="00E02ABB" w:rsidRDefault="00E02ABB" w:rsidP="000E23DA">
      <w:pPr>
        <w:keepNext/>
        <w:keepLines/>
        <w:ind w:left="0" w:firstLine="0"/>
      </w:pPr>
      <w:r w:rsidRPr="00B36656">
        <w:t>Nepoužívat v případ</w:t>
      </w:r>
      <w:r w:rsidR="006E73A6">
        <w:t>ech</w:t>
      </w:r>
      <w:r w:rsidRPr="00B36656">
        <w:t xml:space="preserve"> přecitlivělosti na léčivou látku. </w:t>
      </w:r>
    </w:p>
    <w:p w:rsidR="00E02ABB" w:rsidRPr="00B36656" w:rsidRDefault="00E02ABB" w:rsidP="000E23DA">
      <w:pPr>
        <w:keepNext/>
        <w:keepLines/>
        <w:ind w:left="0" w:firstLine="0"/>
        <w:rPr>
          <w:szCs w:val="22"/>
        </w:rPr>
      </w:pPr>
      <w:r w:rsidRPr="00B36656">
        <w:t>Nepoužívat u klinicky nemocných zvířat, zejména v případě průjmu.</w:t>
      </w:r>
    </w:p>
    <w:p w:rsidR="00E02ABB" w:rsidRPr="00B36656" w:rsidRDefault="00E02ABB" w:rsidP="000E23DA">
      <w:pPr>
        <w:keepNext/>
        <w:keepLines/>
        <w:rPr>
          <w:szCs w:val="22"/>
        </w:rPr>
      </w:pPr>
      <w:r>
        <w:t xml:space="preserve">Nepodávat </w:t>
      </w:r>
      <w:r w:rsidRPr="00B36656">
        <w:t xml:space="preserve">intravenózně. </w:t>
      </w:r>
    </w:p>
    <w:p w:rsidR="00E02ABB" w:rsidRDefault="00E02ABB" w:rsidP="000E23DA"/>
    <w:p w:rsidR="00E02ABB" w:rsidRPr="00F30D3F" w:rsidRDefault="00E02ABB" w:rsidP="000E23DA"/>
    <w:p w:rsidR="00554D84" w:rsidRPr="00F30D3F" w:rsidRDefault="00554D84" w:rsidP="000E23DA">
      <w:r w:rsidRPr="006B7975">
        <w:rPr>
          <w:b/>
          <w:highlight w:val="lightGray"/>
        </w:rPr>
        <w:t>6.</w:t>
      </w:r>
      <w:r w:rsidRPr="00F30D3F">
        <w:rPr>
          <w:b/>
        </w:rPr>
        <w:tab/>
        <w:t>NEŽÁDOUCÍ ÚČINKY</w:t>
      </w:r>
    </w:p>
    <w:p w:rsidR="00554D84" w:rsidRPr="00F30D3F" w:rsidRDefault="00554D84" w:rsidP="000E23DA"/>
    <w:p w:rsidR="00B815D5" w:rsidRPr="005318D5" w:rsidRDefault="006E73A6" w:rsidP="002D5E5C">
      <w:pPr>
        <w:ind w:left="0" w:firstLine="0"/>
        <w:jc w:val="both"/>
      </w:pPr>
      <w:r w:rsidRPr="005318D5">
        <w:t>V místě injekčního podání může být příležitostně pozorován</w:t>
      </w:r>
      <w:r>
        <w:t>a</w:t>
      </w:r>
      <w:r w:rsidRPr="005318D5">
        <w:t xml:space="preserve"> </w:t>
      </w:r>
      <w:r>
        <w:t xml:space="preserve">ztráta barvy tkáně </w:t>
      </w:r>
      <w:r w:rsidRPr="005318D5">
        <w:t xml:space="preserve">a/nebo mírný, měkký otok. Tyto </w:t>
      </w:r>
      <w:r>
        <w:t xml:space="preserve">nepříznivé účinky </w:t>
      </w:r>
      <w:r w:rsidRPr="005318D5">
        <w:t xml:space="preserve">by měly vymizet během několika dní. </w:t>
      </w:r>
      <w:r>
        <w:t>R</w:t>
      </w:r>
      <w:r w:rsidRPr="005318D5">
        <w:t>eakce z přecitlivělosti</w:t>
      </w:r>
      <w:r w:rsidRPr="009A51C2">
        <w:t xml:space="preserve"> </w:t>
      </w:r>
      <w:r w:rsidRPr="005318D5">
        <w:t xml:space="preserve">se mohou objevit. Vzácně </w:t>
      </w:r>
      <w:r>
        <w:t xml:space="preserve">byly hlášeny </w:t>
      </w:r>
      <w:r w:rsidRPr="005318D5">
        <w:t>u selat po parenterálním podání dextranu železa úhyn</w:t>
      </w:r>
      <w:r>
        <w:t>y</w:t>
      </w:r>
      <w:r w:rsidRPr="005318D5">
        <w:t xml:space="preserve">. </w:t>
      </w:r>
      <w:r w:rsidR="00B815D5" w:rsidRPr="005318D5">
        <w:t>Tyto úhyny byly v souvislosti s genetickými faktory nebo nedostatkem vitamínu E a/nebo selenu.</w:t>
      </w:r>
    </w:p>
    <w:p w:rsidR="00B815D5" w:rsidRDefault="00B815D5" w:rsidP="002D5E5C">
      <w:pPr>
        <w:ind w:left="0" w:firstLine="0"/>
        <w:jc w:val="both"/>
      </w:pPr>
      <w:r w:rsidRPr="005318D5">
        <w:t xml:space="preserve">Hlášeny byly velmi vzácné úhyny selat, </w:t>
      </w:r>
      <w:r>
        <w:t xml:space="preserve">které je možné přisoudit </w:t>
      </w:r>
      <w:r w:rsidRPr="005318D5">
        <w:t>výšen</w:t>
      </w:r>
      <w:r>
        <w:t>ou</w:t>
      </w:r>
      <w:r w:rsidRPr="005318D5">
        <w:t xml:space="preserve"> </w:t>
      </w:r>
      <w:r>
        <w:t>náchylnost</w:t>
      </w:r>
      <w:r w:rsidR="006E73A6">
        <w:t>í</w:t>
      </w:r>
      <w:r>
        <w:t xml:space="preserve"> k infekcím </w:t>
      </w:r>
      <w:r w:rsidR="00631D2F" w:rsidRPr="005318D5">
        <w:t>v</w:t>
      </w:r>
      <w:r w:rsidR="00631D2F">
        <w:t> </w:t>
      </w:r>
      <w:r w:rsidRPr="005318D5">
        <w:t xml:space="preserve">důsledku dočasného blokování retikuloendotelového systému. </w:t>
      </w:r>
    </w:p>
    <w:p w:rsidR="00E02ABB" w:rsidRPr="004058DD" w:rsidRDefault="00E02ABB" w:rsidP="000E23DA">
      <w:pPr>
        <w:ind w:left="0" w:firstLine="0"/>
        <w:rPr>
          <w:szCs w:val="22"/>
        </w:rPr>
      </w:pPr>
    </w:p>
    <w:p w:rsidR="00C30EA5" w:rsidRPr="004058DD" w:rsidRDefault="00C30EA5" w:rsidP="000E23DA">
      <w:pPr>
        <w:ind w:left="0" w:firstLine="0"/>
        <w:rPr>
          <w:szCs w:val="22"/>
        </w:rPr>
      </w:pPr>
      <w:r w:rsidRPr="004058DD">
        <w:t>Četnost nežádoucích účinků je charakterizována podle následujících pravidel:</w:t>
      </w:r>
    </w:p>
    <w:p w:rsidR="00C30EA5" w:rsidRPr="004058DD" w:rsidRDefault="00C30EA5" w:rsidP="000E23DA">
      <w:pPr>
        <w:ind w:left="0" w:firstLine="0"/>
        <w:rPr>
          <w:szCs w:val="22"/>
        </w:rPr>
      </w:pPr>
      <w:r w:rsidRPr="004058DD">
        <w:t xml:space="preserve">- velmi časté (nežádoucí </w:t>
      </w:r>
      <w:r w:rsidRPr="00F30D3F">
        <w:rPr>
          <w:szCs w:val="22"/>
        </w:rPr>
        <w:t>účinek(</w:t>
      </w:r>
      <w:proofErr w:type="spellStart"/>
      <w:r w:rsidRPr="00F30D3F">
        <w:rPr>
          <w:szCs w:val="22"/>
        </w:rPr>
        <w:t>nky</w:t>
      </w:r>
      <w:proofErr w:type="spellEnd"/>
      <w:r w:rsidRPr="00F30D3F">
        <w:rPr>
          <w:szCs w:val="22"/>
        </w:rPr>
        <w:t>) se projevil(y)</w:t>
      </w:r>
      <w:r w:rsidRPr="004058DD">
        <w:t xml:space="preserve"> u více než 1 z 10 </w:t>
      </w:r>
      <w:r w:rsidRPr="00F30D3F">
        <w:rPr>
          <w:szCs w:val="22"/>
        </w:rPr>
        <w:t xml:space="preserve">ošetřených </w:t>
      </w:r>
      <w:r w:rsidRPr="004058DD">
        <w:t>zvířat)</w:t>
      </w:r>
    </w:p>
    <w:p w:rsidR="00C30EA5" w:rsidRPr="004058DD" w:rsidRDefault="00C30EA5" w:rsidP="000E23DA">
      <w:pPr>
        <w:rPr>
          <w:szCs w:val="22"/>
        </w:rPr>
      </w:pPr>
      <w:r w:rsidRPr="004058DD">
        <w:t xml:space="preserve">- časté (u více než 1, ale méně než 10 ze 100 </w:t>
      </w:r>
      <w:r w:rsidRPr="00F30D3F">
        <w:rPr>
          <w:szCs w:val="22"/>
        </w:rPr>
        <w:t xml:space="preserve">ošetřených </w:t>
      </w:r>
      <w:r w:rsidRPr="004058DD">
        <w:t>zvířat)</w:t>
      </w:r>
    </w:p>
    <w:p w:rsidR="00C30EA5" w:rsidRPr="004058DD" w:rsidRDefault="00C30EA5" w:rsidP="000E23DA">
      <w:pPr>
        <w:rPr>
          <w:szCs w:val="22"/>
        </w:rPr>
      </w:pPr>
      <w:r w:rsidRPr="004058DD">
        <w:t xml:space="preserve">- neobvyklé (u více než 1, ale méně než 10 z 1000 </w:t>
      </w:r>
      <w:r w:rsidRPr="00F30D3F">
        <w:rPr>
          <w:szCs w:val="22"/>
        </w:rPr>
        <w:t xml:space="preserve">ošetřených </w:t>
      </w:r>
      <w:r w:rsidRPr="004058DD">
        <w:t>zvířat)</w:t>
      </w:r>
    </w:p>
    <w:p w:rsidR="00C30EA5" w:rsidRPr="004058DD" w:rsidRDefault="00C30EA5" w:rsidP="000E23DA">
      <w:pPr>
        <w:rPr>
          <w:szCs w:val="22"/>
        </w:rPr>
      </w:pPr>
      <w:r w:rsidRPr="004058DD">
        <w:t xml:space="preserve">- vzácné (u více než 1, ale méně než 10 z  10000 </w:t>
      </w:r>
      <w:r w:rsidRPr="00F30D3F">
        <w:rPr>
          <w:szCs w:val="22"/>
        </w:rPr>
        <w:t xml:space="preserve">ošetřených </w:t>
      </w:r>
      <w:r w:rsidRPr="004058DD">
        <w:t>zvířat)</w:t>
      </w:r>
    </w:p>
    <w:p w:rsidR="00C30EA5" w:rsidRPr="004058DD" w:rsidRDefault="00C30EA5" w:rsidP="000E23DA">
      <w:pPr>
        <w:rPr>
          <w:szCs w:val="22"/>
        </w:rPr>
      </w:pPr>
      <w:r w:rsidRPr="004058DD">
        <w:t xml:space="preserve">- velmi vzácné (u méně než 1 z 10000 </w:t>
      </w:r>
      <w:r w:rsidRPr="00F30D3F">
        <w:rPr>
          <w:szCs w:val="22"/>
        </w:rPr>
        <w:t xml:space="preserve">ošetřených </w:t>
      </w:r>
      <w:r w:rsidRPr="004058DD">
        <w:t>zvířat,</w:t>
      </w:r>
      <w:r>
        <w:t xml:space="preserve"> </w:t>
      </w:r>
      <w:r w:rsidRPr="004058DD">
        <w:t>včetně ojedinělých hlášení).</w:t>
      </w:r>
    </w:p>
    <w:p w:rsidR="00E02ABB" w:rsidRDefault="00E02ABB" w:rsidP="000E23DA">
      <w:pPr>
        <w:rPr>
          <w:b/>
        </w:rPr>
      </w:pPr>
    </w:p>
    <w:p w:rsidR="00AC31D0" w:rsidRPr="00F30D3F" w:rsidRDefault="00AC31D0" w:rsidP="002D5E5C">
      <w:pPr>
        <w:ind w:left="0" w:firstLine="0"/>
        <w:jc w:val="both"/>
      </w:pPr>
      <w:r w:rsidRPr="00F30D3F">
        <w:t xml:space="preserve">Jestliže zaznamenáte kterýkoliv z nežádoucích účinků a to i takové, které nejsou uvedeny v této příbalové informaci, </w:t>
      </w:r>
      <w:r>
        <w:t xml:space="preserve">nebo si myslíte, že léčivo nefunguje, </w:t>
      </w:r>
      <w:r w:rsidRPr="00F30D3F">
        <w:t>oznamte to, prosím, vašemu veterinárnímu lékaři.</w:t>
      </w:r>
    </w:p>
    <w:p w:rsidR="00AC31D0" w:rsidRDefault="00AC31D0" w:rsidP="002D5E5C">
      <w:pPr>
        <w:jc w:val="both"/>
        <w:rPr>
          <w:b/>
        </w:rPr>
      </w:pPr>
    </w:p>
    <w:p w:rsidR="00AC31D0" w:rsidRDefault="00AC31D0" w:rsidP="002D5E5C">
      <w:pPr>
        <w:ind w:left="0" w:firstLine="0"/>
        <w:jc w:val="both"/>
      </w:pPr>
      <w:r w:rsidRPr="00F30D3F">
        <w:t>M</w:t>
      </w:r>
      <w:r w:rsidRPr="000A6B2C">
        <w:t>ůžete</w:t>
      </w:r>
      <w:r w:rsidRPr="00F30D3F">
        <w:t xml:space="preserve"> také</w:t>
      </w:r>
      <w:r w:rsidRPr="000A6B2C">
        <w:t xml:space="preserve"> hlásit prostřednictvím </w:t>
      </w:r>
      <w:r w:rsidR="003B0EA3">
        <w:t>celostátního</w:t>
      </w:r>
      <w:bookmarkStart w:id="0" w:name="_GoBack"/>
      <w:bookmarkEnd w:id="0"/>
      <w:r w:rsidRPr="000A6B2C">
        <w:t xml:space="preserve"> systému hlášení nežádoucích účinků</w:t>
      </w:r>
      <w:r w:rsidR="007D5685">
        <w:t xml:space="preserve">. </w:t>
      </w:r>
    </w:p>
    <w:p w:rsidR="007D5685" w:rsidRPr="000F652B" w:rsidRDefault="007D5685" w:rsidP="003B0EA3">
      <w:pPr>
        <w:ind w:left="0" w:firstLine="0"/>
      </w:pPr>
      <w:r w:rsidRPr="000F652B">
        <w:t>Nežádoucí účinky můžete hlásit prostřednictvím formuláře na webových stránkách ÚSKVBL</w:t>
      </w:r>
      <w:r w:rsidR="003B0EA3">
        <w:t xml:space="preserve"> e</w:t>
      </w:r>
      <w:r w:rsidRPr="000F652B">
        <w:t xml:space="preserve">lektronicky, nebo také přímo na adresu: </w:t>
      </w:r>
    </w:p>
    <w:p w:rsidR="007D5685" w:rsidRPr="000F652B" w:rsidRDefault="007D5685" w:rsidP="007D5685">
      <w:r w:rsidRPr="000F652B">
        <w:t xml:space="preserve">Ústav pro státní kontrolu veterinárních biopreparátů a léčiv </w:t>
      </w:r>
    </w:p>
    <w:p w:rsidR="007D5685" w:rsidRPr="000F652B" w:rsidRDefault="007D5685" w:rsidP="007D5685">
      <w:r w:rsidRPr="000F652B">
        <w:t xml:space="preserve">Hudcova </w:t>
      </w:r>
      <w:proofErr w:type="gramStart"/>
      <w:r w:rsidRPr="000F652B">
        <w:t>56a</w:t>
      </w:r>
      <w:proofErr w:type="gramEnd"/>
    </w:p>
    <w:p w:rsidR="007D5685" w:rsidRDefault="007D5685" w:rsidP="007D5685">
      <w:r w:rsidRPr="000F652B">
        <w:t>621 00 Brno</w:t>
      </w:r>
    </w:p>
    <w:p w:rsidR="007D5685" w:rsidRDefault="007D5685" w:rsidP="007D5685">
      <w:r>
        <w:t xml:space="preserve">Mail: </w:t>
      </w:r>
      <w:hyperlink r:id="rId7" w:history="1">
        <w:r>
          <w:rPr>
            <w:rStyle w:val="Hypertextovodkaz"/>
          </w:rPr>
          <w:t>adr@uskvbl.cz</w:t>
        </w:r>
      </w:hyperlink>
    </w:p>
    <w:p w:rsidR="007D5685" w:rsidRPr="000F652B" w:rsidRDefault="007D5685" w:rsidP="007D5685">
      <w:r w:rsidRPr="000F652B">
        <w:t xml:space="preserve">Webové stránky: </w:t>
      </w:r>
      <w:hyperlink r:id="rId8" w:history="1">
        <w:r w:rsidRPr="000F652B">
          <w:rPr>
            <w:rStyle w:val="Hypertextovodkaz"/>
            <w:color w:val="auto"/>
          </w:rPr>
          <w:t>http://www.uskvbl.cz/cs/farmakovigilance</w:t>
        </w:r>
      </w:hyperlink>
    </w:p>
    <w:p w:rsidR="007D5685" w:rsidRDefault="007D5685" w:rsidP="002D5E5C">
      <w:pPr>
        <w:ind w:left="0" w:firstLine="0"/>
        <w:jc w:val="both"/>
        <w:rPr>
          <w:b/>
        </w:rPr>
      </w:pPr>
    </w:p>
    <w:p w:rsidR="00AC31D0" w:rsidRPr="004058DD" w:rsidRDefault="00AC31D0" w:rsidP="000E23DA">
      <w:pPr>
        <w:rPr>
          <w:b/>
        </w:rPr>
      </w:pPr>
    </w:p>
    <w:p w:rsidR="00DE44F8" w:rsidRPr="00F30D3F" w:rsidRDefault="00DE44F8" w:rsidP="000E23DA"/>
    <w:p w:rsidR="00554D84" w:rsidRPr="00F30D3F" w:rsidRDefault="00554D84" w:rsidP="000E23DA">
      <w:r w:rsidRPr="006B7975">
        <w:rPr>
          <w:b/>
          <w:highlight w:val="lightGray"/>
        </w:rPr>
        <w:t>7.</w:t>
      </w:r>
      <w:r w:rsidRPr="00F30D3F">
        <w:rPr>
          <w:b/>
        </w:rPr>
        <w:tab/>
        <w:t>CÍLOVÝ DRUH ZVÍŘAT</w:t>
      </w:r>
    </w:p>
    <w:p w:rsidR="00554D84" w:rsidRDefault="00554D84" w:rsidP="000E23DA"/>
    <w:p w:rsidR="00E02ABB" w:rsidRPr="00B36656" w:rsidRDefault="00E02ABB" w:rsidP="000E23DA">
      <w:pPr>
        <w:rPr>
          <w:szCs w:val="22"/>
        </w:rPr>
      </w:pPr>
      <w:r>
        <w:t>Prasata</w:t>
      </w:r>
      <w:r w:rsidRPr="00B36656">
        <w:t xml:space="preserve"> (</w:t>
      </w:r>
      <w:r>
        <w:t>selata</w:t>
      </w:r>
      <w:r w:rsidRPr="00B36656">
        <w:t>).</w:t>
      </w:r>
    </w:p>
    <w:p w:rsidR="00E02ABB" w:rsidRPr="00F30D3F" w:rsidRDefault="00E02ABB" w:rsidP="000E23DA"/>
    <w:p w:rsidR="00554D84" w:rsidRPr="00F467E9" w:rsidRDefault="00554D84" w:rsidP="000E23DA"/>
    <w:p w:rsidR="00554D84" w:rsidRPr="00F30D3F" w:rsidRDefault="00554D84" w:rsidP="000E23DA">
      <w:r w:rsidRPr="006B7975">
        <w:rPr>
          <w:b/>
          <w:highlight w:val="lightGray"/>
        </w:rPr>
        <w:t>8.</w:t>
      </w:r>
      <w:r w:rsidRPr="00F30D3F">
        <w:rPr>
          <w:b/>
        </w:rPr>
        <w:tab/>
        <w:t>DÁVKOVÁNÍ PRO KAŽDÝ DRUH, CESTA(Y) A ZPŮSOB PODÁNÍ</w:t>
      </w:r>
    </w:p>
    <w:p w:rsidR="00742EB3" w:rsidRPr="00F30D3F" w:rsidRDefault="00742EB3" w:rsidP="000E23DA"/>
    <w:p w:rsidR="00E02ABB" w:rsidRPr="00B36656" w:rsidRDefault="00E02ABB" w:rsidP="000E23DA">
      <w:pPr>
        <w:rPr>
          <w:szCs w:val="22"/>
        </w:rPr>
      </w:pPr>
      <w:r w:rsidRPr="00B36656">
        <w:t xml:space="preserve">Přípravek se podává </w:t>
      </w:r>
      <w:r>
        <w:t>jednorázově v dávce</w:t>
      </w:r>
      <w:r w:rsidRPr="00B36656">
        <w:t xml:space="preserve"> 1 ml (200 mg železa), </w:t>
      </w:r>
      <w:r>
        <w:t>hluboko intramuskulárně</w:t>
      </w:r>
      <w:r w:rsidRPr="00B36656">
        <w:t>.</w:t>
      </w:r>
    </w:p>
    <w:p w:rsidR="00E02ABB" w:rsidRPr="00B36656" w:rsidRDefault="006E73A6" w:rsidP="000E23DA">
      <w:pPr>
        <w:rPr>
          <w:color w:val="000000"/>
          <w:szCs w:val="22"/>
        </w:rPr>
      </w:pPr>
      <w:r>
        <w:rPr>
          <w:color w:val="000000"/>
        </w:rPr>
        <w:t>Podávejte</w:t>
      </w:r>
      <w:r w:rsidR="00E02ABB" w:rsidRPr="00B36656">
        <w:rPr>
          <w:color w:val="000000"/>
        </w:rPr>
        <w:t xml:space="preserve"> jednou, mezi </w:t>
      </w:r>
      <w:smartTag w:uri="urn:schemas-microsoft-com:office:smarttags" w:element="metricconverter">
        <w:smartTagPr>
          <w:attr w:name="ProductID" w:val="1. a"/>
        </w:smartTagPr>
        <w:r w:rsidR="00E02ABB" w:rsidRPr="00B36656">
          <w:rPr>
            <w:color w:val="000000"/>
          </w:rPr>
          <w:t>1. a</w:t>
        </w:r>
      </w:smartTag>
      <w:r w:rsidR="00E02ABB" w:rsidRPr="00B36656">
        <w:rPr>
          <w:color w:val="000000"/>
        </w:rPr>
        <w:t xml:space="preserve"> 3. dnem života.</w:t>
      </w:r>
    </w:p>
    <w:p w:rsidR="00554D84" w:rsidRDefault="00554D84" w:rsidP="000E23DA"/>
    <w:p w:rsidR="00E02ABB" w:rsidRPr="00F30D3F" w:rsidRDefault="00E02ABB" w:rsidP="000E23DA"/>
    <w:p w:rsidR="00554D84" w:rsidRPr="00F30D3F" w:rsidRDefault="00554D84" w:rsidP="000E23DA">
      <w:r w:rsidRPr="006B7975">
        <w:rPr>
          <w:b/>
          <w:highlight w:val="lightGray"/>
        </w:rPr>
        <w:t>9.</w:t>
      </w:r>
      <w:r w:rsidRPr="00F30D3F">
        <w:rPr>
          <w:b/>
        </w:rPr>
        <w:tab/>
        <w:t>POKYNY PRO SPRÁVNÉ PODÁNÍ</w:t>
      </w:r>
    </w:p>
    <w:p w:rsidR="00554D84" w:rsidRPr="00F30D3F" w:rsidRDefault="00554D84" w:rsidP="000E23DA"/>
    <w:p w:rsidR="00E02ABB" w:rsidRPr="00F0113A" w:rsidRDefault="00E02ABB" w:rsidP="002D5E5C">
      <w:pPr>
        <w:ind w:left="0" w:firstLine="0"/>
        <w:jc w:val="both"/>
        <w:rPr>
          <w:color w:val="000000"/>
          <w:shd w:val="clear" w:color="000000" w:fill="auto"/>
        </w:rPr>
      </w:pPr>
      <w:r w:rsidRPr="002204BC">
        <w:t>Doporučuje se použ</w:t>
      </w:r>
      <w:r>
        <w:t xml:space="preserve">ití </w:t>
      </w:r>
      <w:r w:rsidRPr="00994B89">
        <w:t>automatick</w:t>
      </w:r>
      <w:r>
        <w:t>ého</w:t>
      </w:r>
      <w:r w:rsidRPr="00994B89">
        <w:t xml:space="preserve"> injekční</w:t>
      </w:r>
      <w:r>
        <w:t>ho</w:t>
      </w:r>
      <w:r w:rsidRPr="00994B89">
        <w:t xml:space="preserve"> </w:t>
      </w:r>
      <w:r>
        <w:t>a</w:t>
      </w:r>
      <w:r w:rsidRPr="00994B89">
        <w:t>plikátor</w:t>
      </w:r>
      <w:r>
        <w:t>u.</w:t>
      </w:r>
      <w:r w:rsidRPr="002204BC">
        <w:t xml:space="preserve"> K opakovanému plnění </w:t>
      </w:r>
      <w:r>
        <w:t>aplikátoru</w:t>
      </w:r>
      <w:r w:rsidRPr="002204BC">
        <w:t xml:space="preserve"> použijte</w:t>
      </w:r>
      <w:r>
        <w:t xml:space="preserve"> </w:t>
      </w:r>
      <w:r w:rsidRPr="002204BC">
        <w:t xml:space="preserve">odběrovou jehlu, aby se zabránilo nadměrnému propichování zátky. </w:t>
      </w:r>
      <w:r w:rsidR="006C1102">
        <w:t>Nepropichujte zátku</w:t>
      </w:r>
      <w:r w:rsidR="006C1102" w:rsidRPr="002204BC">
        <w:t xml:space="preserve"> </w:t>
      </w:r>
      <w:r w:rsidRPr="002204BC">
        <w:t xml:space="preserve">více než 10krát. </w:t>
      </w:r>
      <w:r w:rsidRPr="002204BC">
        <w:rPr>
          <w:color w:val="000000"/>
        </w:rPr>
        <w:t>Při</w:t>
      </w:r>
      <w:r>
        <w:rPr>
          <w:color w:val="000000"/>
        </w:rPr>
        <w:t xml:space="preserve"> použití</w:t>
      </w:r>
      <w:r w:rsidRPr="002204BC">
        <w:rPr>
          <w:color w:val="000000"/>
        </w:rPr>
        <w:t xml:space="preserve"> přípravku </w:t>
      </w:r>
      <w:r>
        <w:rPr>
          <w:color w:val="000000"/>
        </w:rPr>
        <w:t>najednou pro</w:t>
      </w:r>
      <w:r w:rsidRPr="002204BC">
        <w:rPr>
          <w:color w:val="000000"/>
        </w:rPr>
        <w:t xml:space="preserve"> </w:t>
      </w:r>
      <w:r>
        <w:rPr>
          <w:color w:val="000000"/>
        </w:rPr>
        <w:t>skupinu</w:t>
      </w:r>
      <w:r w:rsidRPr="002204BC">
        <w:rPr>
          <w:color w:val="000000"/>
        </w:rPr>
        <w:t xml:space="preserve"> </w:t>
      </w:r>
      <w:r>
        <w:rPr>
          <w:color w:val="000000"/>
        </w:rPr>
        <w:t xml:space="preserve">léčených </w:t>
      </w:r>
      <w:r w:rsidRPr="002204BC">
        <w:rPr>
          <w:color w:val="000000"/>
        </w:rPr>
        <w:t xml:space="preserve">zvířat použijte odběrovou jehlu, kterou ponecháte v zátce, </w:t>
      </w:r>
      <w:r w:rsidRPr="002204BC">
        <w:t xml:space="preserve">aby se zabránilo nadměrnému </w:t>
      </w:r>
      <w:r w:rsidRPr="00F0113A">
        <w:t>propichování zátky</w:t>
      </w:r>
      <w:r w:rsidRPr="00F0113A">
        <w:rPr>
          <w:color w:val="000000"/>
        </w:rPr>
        <w:t xml:space="preserve">. Odběrová jehla musí být po ošetření zvířat odstraněna. </w:t>
      </w:r>
    </w:p>
    <w:p w:rsidR="00554D84" w:rsidRPr="00F30D3F" w:rsidRDefault="00554D84" w:rsidP="000E23DA"/>
    <w:p w:rsidR="00401AB8" w:rsidRPr="00F30D3F" w:rsidRDefault="00401AB8" w:rsidP="000E23DA"/>
    <w:p w:rsidR="00554D84" w:rsidRPr="00F30D3F" w:rsidRDefault="00554D84" w:rsidP="000E23DA">
      <w:r w:rsidRPr="006B7975">
        <w:rPr>
          <w:b/>
          <w:highlight w:val="lightGray"/>
        </w:rPr>
        <w:t>10.</w:t>
      </w:r>
      <w:r w:rsidRPr="00F30D3F">
        <w:rPr>
          <w:b/>
        </w:rPr>
        <w:tab/>
        <w:t>OCHRANNÁ</w:t>
      </w:r>
      <w:r w:rsidR="00F45F6F" w:rsidRPr="00F30D3F">
        <w:rPr>
          <w:b/>
        </w:rPr>
        <w:t>(É)</w:t>
      </w:r>
      <w:r w:rsidRPr="00F30D3F">
        <w:rPr>
          <w:b/>
        </w:rPr>
        <w:t xml:space="preserve"> LHŮTA</w:t>
      </w:r>
      <w:r w:rsidR="00F45F6F" w:rsidRPr="00F30D3F">
        <w:rPr>
          <w:b/>
        </w:rPr>
        <w:t>(Y)</w:t>
      </w:r>
      <w:r w:rsidRPr="00F30D3F">
        <w:rPr>
          <w:b/>
        </w:rPr>
        <w:t xml:space="preserve"> </w:t>
      </w:r>
    </w:p>
    <w:p w:rsidR="00554D84" w:rsidRDefault="00554D84" w:rsidP="000E23DA">
      <w:pPr>
        <w:rPr>
          <w:iCs/>
        </w:rPr>
      </w:pPr>
    </w:p>
    <w:p w:rsidR="00E02ABB" w:rsidRPr="00B36656" w:rsidRDefault="00E02ABB" w:rsidP="000E23DA">
      <w:pPr>
        <w:rPr>
          <w:szCs w:val="22"/>
        </w:rPr>
      </w:pPr>
      <w:r w:rsidRPr="00B36656">
        <w:t>Maso: Bez ochranných lhůt.</w:t>
      </w:r>
    </w:p>
    <w:p w:rsidR="00E02ABB" w:rsidRPr="00F30D3F" w:rsidRDefault="00E02ABB" w:rsidP="000E23DA">
      <w:pPr>
        <w:rPr>
          <w:iCs/>
        </w:rPr>
      </w:pPr>
    </w:p>
    <w:p w:rsidR="00554D84" w:rsidRPr="00F30D3F" w:rsidRDefault="00554D84" w:rsidP="000E23DA">
      <w:pPr>
        <w:rPr>
          <w:iCs/>
        </w:rPr>
      </w:pPr>
    </w:p>
    <w:p w:rsidR="00554D84" w:rsidRPr="00F30D3F" w:rsidRDefault="00554D84" w:rsidP="000E23DA">
      <w:r w:rsidRPr="006B7975">
        <w:rPr>
          <w:b/>
          <w:highlight w:val="lightGray"/>
        </w:rPr>
        <w:t>11.</w:t>
      </w:r>
      <w:r w:rsidRPr="00F30D3F">
        <w:rPr>
          <w:b/>
        </w:rPr>
        <w:tab/>
        <w:t>ZVLÁŠTNÍ OPATŘENÍ PRO UCHOVÁVÁNÍ</w:t>
      </w:r>
    </w:p>
    <w:p w:rsidR="00554D84" w:rsidRPr="00F30D3F" w:rsidRDefault="00554D84" w:rsidP="000E23DA"/>
    <w:p w:rsidR="00E02ABB" w:rsidRPr="00B36656" w:rsidRDefault="00E02ABB" w:rsidP="002D5E5C">
      <w:pPr>
        <w:jc w:val="both"/>
      </w:pPr>
      <w:r w:rsidRPr="00B36656">
        <w:t>Uchovávat mimo do</w:t>
      </w:r>
      <w:r w:rsidR="000844E7">
        <w:t>hled a do</w:t>
      </w:r>
      <w:r w:rsidRPr="00B36656">
        <w:t>sah dětí.</w:t>
      </w:r>
    </w:p>
    <w:p w:rsidR="00E02ABB" w:rsidRPr="00B36656" w:rsidRDefault="00E02ABB" w:rsidP="002D5E5C">
      <w:pPr>
        <w:jc w:val="both"/>
        <w:rPr>
          <w:szCs w:val="22"/>
        </w:rPr>
      </w:pPr>
      <w:r w:rsidRPr="00B36656">
        <w:t>Tento veterinární léčivý přípravek nevyžaduje žádné zvláštní podmínky uchovávání.</w:t>
      </w:r>
    </w:p>
    <w:p w:rsidR="00E02ABB" w:rsidRPr="00B36656" w:rsidRDefault="00E02ABB" w:rsidP="002D5E5C">
      <w:pPr>
        <w:ind w:left="0" w:firstLine="0"/>
        <w:jc w:val="both"/>
        <w:rPr>
          <w:szCs w:val="22"/>
        </w:rPr>
      </w:pPr>
      <w:r w:rsidRPr="00B36656">
        <w:t xml:space="preserve">Nepoužívejte tento veterinární léčivý přípravek po uplynutí doby použitelnosti uvedené na etiketě po EXP. Doba použitelnosti </w:t>
      </w:r>
      <w:r>
        <w:t>končí posledním dnem v u</w:t>
      </w:r>
      <w:r w:rsidRPr="00B36656">
        <w:t>vedené</w:t>
      </w:r>
      <w:r>
        <w:t>m</w:t>
      </w:r>
      <w:r w:rsidRPr="00B36656">
        <w:t xml:space="preserve"> měsíc</w:t>
      </w:r>
      <w:r>
        <w:t>i</w:t>
      </w:r>
      <w:r w:rsidRPr="00B36656">
        <w:t>.</w:t>
      </w:r>
    </w:p>
    <w:p w:rsidR="00E02ABB" w:rsidRPr="00B36656" w:rsidRDefault="00E02ABB" w:rsidP="002D5E5C">
      <w:pPr>
        <w:ind w:left="0" w:firstLine="0"/>
        <w:jc w:val="both"/>
        <w:rPr>
          <w:szCs w:val="22"/>
        </w:rPr>
      </w:pPr>
      <w:r w:rsidRPr="00B36656">
        <w:t xml:space="preserve">Doba použitelnosti po prvním otevření </w:t>
      </w:r>
      <w:r>
        <w:t>vnitřního obalu</w:t>
      </w:r>
      <w:r w:rsidRPr="00B36656">
        <w:t>: 28 dní.</w:t>
      </w:r>
    </w:p>
    <w:p w:rsidR="00E02ABB" w:rsidRPr="00B36656" w:rsidRDefault="00E02ABB" w:rsidP="002D5E5C">
      <w:pPr>
        <w:ind w:left="0" w:firstLine="0"/>
        <w:jc w:val="both"/>
        <w:rPr>
          <w:szCs w:val="22"/>
        </w:rPr>
      </w:pPr>
      <w:r w:rsidRPr="007D7A10">
        <w:lastRenderedPageBreak/>
        <w:t>Po prvním otevření vnitřního obalu stanovte datum likvidace zbylého množství přípravku v tomto obalu a to na základě doby použitelnosti po prvním otevření uvedené v této příbalové informaci. Toto datum napište na místo k tomu určené na etiketě</w:t>
      </w:r>
      <w:r>
        <w:t>.</w:t>
      </w:r>
    </w:p>
    <w:p w:rsidR="00DF1B51" w:rsidRPr="00F30D3F" w:rsidRDefault="00DF1B51" w:rsidP="000E23DA"/>
    <w:p w:rsidR="00EA67B0" w:rsidRPr="00F30D3F" w:rsidRDefault="00EA67B0" w:rsidP="000E23DA">
      <w:pPr>
        <w:ind w:left="0" w:right="-318" w:firstLine="0"/>
      </w:pPr>
    </w:p>
    <w:p w:rsidR="00554D84" w:rsidRPr="00F30D3F" w:rsidRDefault="00554D84" w:rsidP="002D5E5C">
      <w:pPr>
        <w:keepNext/>
        <w:rPr>
          <w:b/>
        </w:rPr>
      </w:pPr>
      <w:r w:rsidRPr="006B7975">
        <w:rPr>
          <w:b/>
          <w:highlight w:val="lightGray"/>
        </w:rPr>
        <w:t>12.</w:t>
      </w:r>
      <w:r w:rsidRPr="00F30D3F">
        <w:rPr>
          <w:b/>
        </w:rPr>
        <w:tab/>
        <w:t>ZVLÁŠTNÍ UPOZORNĚNÍ</w:t>
      </w:r>
    </w:p>
    <w:p w:rsidR="00554D84" w:rsidRPr="00F30D3F" w:rsidRDefault="00554D84" w:rsidP="002D5E5C">
      <w:pPr>
        <w:keepNext/>
      </w:pPr>
    </w:p>
    <w:p w:rsidR="00DF1B51" w:rsidRDefault="00DF1B51" w:rsidP="002D5E5C">
      <w:pPr>
        <w:keepNext/>
        <w:jc w:val="both"/>
        <w:rPr>
          <w:szCs w:val="22"/>
        </w:rPr>
      </w:pPr>
      <w:r w:rsidRPr="00F30D3F">
        <w:rPr>
          <w:szCs w:val="22"/>
          <w:u w:val="single"/>
        </w:rPr>
        <w:t>Zvláštní opatření pro použití u zvířat:</w:t>
      </w:r>
    </w:p>
    <w:p w:rsidR="00E02ABB" w:rsidRPr="00B36656" w:rsidRDefault="00E02ABB" w:rsidP="002D5E5C">
      <w:pPr>
        <w:ind w:left="0" w:firstLine="0"/>
        <w:jc w:val="both"/>
        <w:rPr>
          <w:szCs w:val="22"/>
        </w:rPr>
      </w:pPr>
      <w:r>
        <w:t>Dodržujte běžné aseptické postupy</w:t>
      </w:r>
      <w:r w:rsidRPr="00B36656">
        <w:t>. Zamezte kontaminaci během použití.</w:t>
      </w:r>
    </w:p>
    <w:p w:rsidR="00E02ABB" w:rsidRPr="004058DD" w:rsidRDefault="00E02ABB" w:rsidP="002D5E5C">
      <w:pPr>
        <w:ind w:left="0" w:firstLine="0"/>
        <w:jc w:val="both"/>
        <w:rPr>
          <w:szCs w:val="22"/>
        </w:rPr>
      </w:pPr>
      <w:r w:rsidRPr="00B36656">
        <w:t xml:space="preserve">Po vytažení jehly je vhodné v místě </w:t>
      </w:r>
      <w:r>
        <w:t>injekčního podání</w:t>
      </w:r>
      <w:r w:rsidRPr="00C91C1A">
        <w:t xml:space="preserve"> </w:t>
      </w:r>
      <w:r>
        <w:t>natáhnout kůži</w:t>
      </w:r>
      <w:r w:rsidRPr="00B36656">
        <w:t>, aby nedošlo k úniku aplikované</w:t>
      </w:r>
      <w:r>
        <w:t>ho přípravku</w:t>
      </w:r>
      <w:r w:rsidRPr="00B36656">
        <w:t>.</w:t>
      </w:r>
      <w:r w:rsidRPr="004058DD">
        <w:t xml:space="preserve"> </w:t>
      </w:r>
    </w:p>
    <w:p w:rsidR="00DF1B51" w:rsidRPr="00F30D3F" w:rsidRDefault="00DF1B51" w:rsidP="002D5E5C">
      <w:pPr>
        <w:jc w:val="both"/>
        <w:rPr>
          <w:szCs w:val="22"/>
        </w:rPr>
      </w:pPr>
    </w:p>
    <w:p w:rsidR="00DF1B51" w:rsidRDefault="00DF1B51" w:rsidP="002D5E5C">
      <w:pPr>
        <w:keepNext/>
        <w:jc w:val="both"/>
        <w:rPr>
          <w:szCs w:val="22"/>
        </w:rPr>
      </w:pPr>
      <w:r w:rsidRPr="00F30D3F">
        <w:rPr>
          <w:szCs w:val="22"/>
          <w:u w:val="single"/>
        </w:rPr>
        <w:t>Zvláštní opatření určené osobám, které podávají veterinární léčivý přípravek zvířatům</w:t>
      </w:r>
      <w:r w:rsidR="00E02ABB">
        <w:rPr>
          <w:szCs w:val="22"/>
        </w:rPr>
        <w:t>:</w:t>
      </w:r>
    </w:p>
    <w:p w:rsidR="00B815D5" w:rsidRPr="00B815D5" w:rsidRDefault="00B815D5" w:rsidP="002D5E5C">
      <w:pPr>
        <w:ind w:left="0" w:firstLine="0"/>
        <w:jc w:val="both"/>
      </w:pPr>
      <w:r w:rsidRPr="00B815D5">
        <w:t xml:space="preserve">Lidé se známou </w:t>
      </w:r>
      <w:r w:rsidR="000844E7">
        <w:t>přecitlivělostí</w:t>
      </w:r>
      <w:r w:rsidRPr="00B815D5">
        <w:t xml:space="preserve"> na účinnou látku (</w:t>
      </w:r>
      <w:proofErr w:type="spellStart"/>
      <w:r w:rsidRPr="00B815D5">
        <w:t>gleptoferon</w:t>
      </w:r>
      <w:proofErr w:type="spellEnd"/>
      <w:r w:rsidRPr="00B815D5">
        <w:t xml:space="preserve">) nebo </w:t>
      </w:r>
      <w:r w:rsidR="000844E7">
        <w:t xml:space="preserve">s </w:t>
      </w:r>
      <w:r w:rsidRPr="00B815D5">
        <w:t>hemochromatózou by se měli vyhnout kontaktu s veterinárním lé</w:t>
      </w:r>
      <w:r w:rsidR="000844E7">
        <w:t>čivým přípravkem</w:t>
      </w:r>
      <w:r w:rsidRPr="00B815D5">
        <w:t>.</w:t>
      </w:r>
    </w:p>
    <w:p w:rsidR="00B815D5" w:rsidRPr="00B815D5" w:rsidRDefault="000844E7" w:rsidP="002D5E5C">
      <w:pPr>
        <w:jc w:val="both"/>
      </w:pPr>
      <w:r>
        <w:t xml:space="preserve">Zabraňte náhodnému </w:t>
      </w:r>
      <w:proofErr w:type="spellStart"/>
      <w:r>
        <w:t>samopodání</w:t>
      </w:r>
      <w:proofErr w:type="spellEnd"/>
      <w:r>
        <w:t xml:space="preserve"> injekce </w:t>
      </w:r>
      <w:r w:rsidR="00B815D5" w:rsidRPr="00B815D5">
        <w:t>a kontaktu se sliznicemi.</w:t>
      </w:r>
    </w:p>
    <w:p w:rsidR="00E02ABB" w:rsidRPr="00B36656" w:rsidRDefault="00E02ABB" w:rsidP="002D5E5C">
      <w:pPr>
        <w:ind w:left="0" w:firstLine="0"/>
        <w:jc w:val="both"/>
        <w:rPr>
          <w:szCs w:val="22"/>
        </w:rPr>
      </w:pPr>
      <w:r w:rsidRPr="00B36656">
        <w:t>V případě náhodného sebepoškození injekčně aplikovaným přípravkem vyhledejte ihned lékařskou pomoc a ukažte příbalovou informaci nebo etiketu praktickému lékaři.</w:t>
      </w:r>
    </w:p>
    <w:p w:rsidR="00E02ABB" w:rsidRDefault="00E02ABB" w:rsidP="002D5E5C">
      <w:pPr>
        <w:jc w:val="both"/>
      </w:pPr>
      <w:r w:rsidRPr="00B36656">
        <w:t>Po použití si umyjte ruce.</w:t>
      </w:r>
    </w:p>
    <w:p w:rsidR="00E02ABB" w:rsidRDefault="00E02ABB" w:rsidP="002D5E5C">
      <w:pPr>
        <w:jc w:val="both"/>
        <w:rPr>
          <w:szCs w:val="22"/>
        </w:rPr>
      </w:pPr>
    </w:p>
    <w:p w:rsidR="00DF1B51" w:rsidRDefault="00A121C4" w:rsidP="002D5E5C">
      <w:pPr>
        <w:jc w:val="both"/>
        <w:rPr>
          <w:szCs w:val="22"/>
        </w:rPr>
      </w:pPr>
      <w:r w:rsidRPr="00F30D3F">
        <w:rPr>
          <w:szCs w:val="22"/>
          <w:u w:val="single"/>
        </w:rPr>
        <w:t>Interakce s dalšími léčivými přípravky a další formy interakce</w:t>
      </w:r>
      <w:r w:rsidR="00DF1B51" w:rsidRPr="00F30D3F">
        <w:rPr>
          <w:szCs w:val="22"/>
          <w:u w:val="single"/>
        </w:rPr>
        <w:t>:</w:t>
      </w:r>
    </w:p>
    <w:p w:rsidR="00E02ABB" w:rsidRPr="00B36656" w:rsidRDefault="00AC31D0" w:rsidP="002D5E5C">
      <w:pPr>
        <w:jc w:val="both"/>
      </w:pPr>
      <w:r w:rsidRPr="00940949">
        <w:t xml:space="preserve">Absorpce současně </w:t>
      </w:r>
      <w:r w:rsidR="006E73A6">
        <w:t>per</w:t>
      </w:r>
      <w:r w:rsidRPr="00940949">
        <w:t>orálně podávaného železa může být snížená.</w:t>
      </w:r>
    </w:p>
    <w:p w:rsidR="00DF1B51" w:rsidRPr="00F30D3F" w:rsidRDefault="00DF1B51" w:rsidP="002D5E5C">
      <w:pPr>
        <w:jc w:val="both"/>
        <w:rPr>
          <w:szCs w:val="22"/>
        </w:rPr>
      </w:pPr>
    </w:p>
    <w:p w:rsidR="00DF1B51" w:rsidRDefault="00A121C4" w:rsidP="002D5E5C">
      <w:pPr>
        <w:jc w:val="both"/>
        <w:rPr>
          <w:szCs w:val="22"/>
        </w:rPr>
      </w:pPr>
      <w:r w:rsidRPr="00F30D3F">
        <w:rPr>
          <w:szCs w:val="22"/>
          <w:u w:val="single"/>
        </w:rPr>
        <w:t>Předávkování (symptomy, první pomoc, antidota)</w:t>
      </w:r>
      <w:r w:rsidR="00E02ABB">
        <w:rPr>
          <w:szCs w:val="22"/>
        </w:rPr>
        <w:t>:</w:t>
      </w:r>
    </w:p>
    <w:p w:rsidR="00E02ABB" w:rsidRPr="00B36656" w:rsidRDefault="00E02ABB" w:rsidP="002D5E5C">
      <w:pPr>
        <w:ind w:left="0" w:firstLine="0"/>
        <w:jc w:val="both"/>
        <w:rPr>
          <w:szCs w:val="22"/>
        </w:rPr>
      </w:pPr>
      <w:r w:rsidRPr="00B36656">
        <w:t xml:space="preserve">Větší množství železa podávaného parenterální cestou může mít za následek přechodné snížení kapacity imunitního systému </w:t>
      </w:r>
      <w:r>
        <w:t xml:space="preserve">v důsledku </w:t>
      </w:r>
      <w:r w:rsidRPr="00B36656">
        <w:t xml:space="preserve">přetížení lymfatických makrofágů železem. V místě </w:t>
      </w:r>
      <w:r>
        <w:t>injekčního podání</w:t>
      </w:r>
      <w:r w:rsidRPr="00B36656">
        <w:t xml:space="preserve"> se může objevit bolest, </w:t>
      </w:r>
      <w:r>
        <w:t>zánětlivá reakce</w:t>
      </w:r>
      <w:r w:rsidRPr="00B36656">
        <w:t xml:space="preserve">, absces a také trvalé </w:t>
      </w:r>
      <w:r w:rsidR="006E73A6">
        <w:t>od</w:t>
      </w:r>
      <w:r w:rsidRPr="00B36656">
        <w:t>barvení svalové tkáně.</w:t>
      </w:r>
    </w:p>
    <w:p w:rsidR="00E02ABB" w:rsidRPr="00334E97" w:rsidRDefault="00E02ABB" w:rsidP="002D5E5C">
      <w:pPr>
        <w:tabs>
          <w:tab w:val="left" w:pos="709"/>
        </w:tabs>
        <w:spacing w:line="260" w:lineRule="exact"/>
        <w:ind w:left="0" w:firstLine="0"/>
        <w:jc w:val="both"/>
      </w:pPr>
      <w:r w:rsidRPr="00B36656">
        <w:t>Otravy, vznikající při ošetření mohou způsobit tyto projevy: bledé sliznice, hemoragická</w:t>
      </w:r>
      <w:r w:rsidR="00631D2F">
        <w:t xml:space="preserve"> </w:t>
      </w:r>
      <w:r w:rsidRPr="00B36656">
        <w:t xml:space="preserve">gastroenteritida, zvracení, zrychlený tep, hypotenze, dušnost, otoky končetin, kulhání, šok, úhyn </w:t>
      </w:r>
      <w:r>
        <w:t>a</w:t>
      </w:r>
      <w:r w:rsidR="00CF07C8">
        <w:t> </w:t>
      </w:r>
      <w:r w:rsidRPr="00B36656">
        <w:t xml:space="preserve">poškození jater. </w:t>
      </w:r>
      <w:r w:rsidRPr="00334E97">
        <w:t xml:space="preserve">Mohou být použita podpůrná opatření, jako jsou </w:t>
      </w:r>
      <w:proofErr w:type="spellStart"/>
      <w:r w:rsidRPr="00334E97">
        <w:t>chelatační</w:t>
      </w:r>
      <w:proofErr w:type="spellEnd"/>
      <w:r w:rsidRPr="00334E97">
        <w:t xml:space="preserve"> látky.</w:t>
      </w:r>
    </w:p>
    <w:p w:rsidR="00E02ABB" w:rsidRDefault="00E02ABB" w:rsidP="002D5E5C">
      <w:pPr>
        <w:ind w:left="0" w:firstLine="0"/>
        <w:jc w:val="both"/>
      </w:pPr>
      <w:r w:rsidRPr="00B36656">
        <w:t>Předávkování železem může vyvolat reakci gastrointestinálního traktu, například průjem nebo zácpu.</w:t>
      </w:r>
    </w:p>
    <w:p w:rsidR="00E02ABB" w:rsidRPr="004058DD" w:rsidRDefault="00E02ABB" w:rsidP="002D5E5C">
      <w:pPr>
        <w:ind w:left="0" w:firstLine="0"/>
        <w:jc w:val="both"/>
        <w:rPr>
          <w:szCs w:val="22"/>
        </w:rPr>
      </w:pPr>
      <w:r w:rsidRPr="00B36656">
        <w:t>Zajistěte symptomatickou léčbu.</w:t>
      </w:r>
    </w:p>
    <w:p w:rsidR="00DF1B51" w:rsidRPr="00F30D3F" w:rsidRDefault="00DF1B51" w:rsidP="002D5E5C">
      <w:pPr>
        <w:jc w:val="both"/>
        <w:rPr>
          <w:szCs w:val="22"/>
        </w:rPr>
      </w:pPr>
    </w:p>
    <w:p w:rsidR="00DF1B51" w:rsidRDefault="00A121C4" w:rsidP="002D5E5C">
      <w:pPr>
        <w:jc w:val="both"/>
        <w:rPr>
          <w:szCs w:val="22"/>
        </w:rPr>
      </w:pPr>
      <w:r w:rsidRPr="00F30D3F">
        <w:rPr>
          <w:szCs w:val="22"/>
          <w:u w:val="single"/>
        </w:rPr>
        <w:t>Inkompatibility</w:t>
      </w:r>
      <w:r w:rsidR="00E02ABB">
        <w:rPr>
          <w:szCs w:val="22"/>
        </w:rPr>
        <w:t>:</w:t>
      </w:r>
    </w:p>
    <w:p w:rsidR="00E02ABB" w:rsidRPr="004058DD" w:rsidRDefault="00E02ABB" w:rsidP="002D5E5C">
      <w:pPr>
        <w:ind w:left="0" w:firstLine="0"/>
        <w:jc w:val="both"/>
      </w:pPr>
      <w:r w:rsidRPr="004058DD">
        <w:t>Studie kompatibility nejsou k dispozici, a proto tento veterinární léčivý přípravek nesmí být mísen s žádnými dalšími veterinárními léčivými přípravky.</w:t>
      </w:r>
    </w:p>
    <w:p w:rsidR="00554D84" w:rsidRPr="00F30D3F" w:rsidRDefault="00554D84" w:rsidP="002D5E5C">
      <w:pPr>
        <w:jc w:val="both"/>
      </w:pPr>
    </w:p>
    <w:p w:rsidR="00554D84" w:rsidRPr="00F30D3F" w:rsidRDefault="00554D84" w:rsidP="002D5E5C">
      <w:pPr>
        <w:jc w:val="both"/>
      </w:pPr>
    </w:p>
    <w:p w:rsidR="00554D84" w:rsidRPr="00F30D3F" w:rsidRDefault="00554D84" w:rsidP="002D5E5C">
      <w:pPr>
        <w:jc w:val="both"/>
        <w:rPr>
          <w:b/>
        </w:rPr>
      </w:pPr>
      <w:r w:rsidRPr="006B7975">
        <w:rPr>
          <w:b/>
          <w:highlight w:val="lightGray"/>
        </w:rPr>
        <w:t>13.</w:t>
      </w:r>
      <w:r w:rsidRPr="00F30D3F">
        <w:rPr>
          <w:b/>
        </w:rPr>
        <w:tab/>
        <w:t>ZVLÁŠTNÍ OPATŘENÍ PRO ZNEŠKODŇOVÁNÍ NEPOUŽITÝCH PŘÍPRAVKŮ NEBO ODPADU, POKUD JE JICH TŘEBA</w:t>
      </w:r>
    </w:p>
    <w:p w:rsidR="00554D84" w:rsidRPr="00F30D3F" w:rsidRDefault="00554D84" w:rsidP="002D5E5C">
      <w:pPr>
        <w:jc w:val="both"/>
      </w:pPr>
    </w:p>
    <w:p w:rsidR="00E02ABB" w:rsidRPr="004058DD" w:rsidRDefault="00E02ABB" w:rsidP="002D5E5C">
      <w:pPr>
        <w:ind w:left="0" w:right="10" w:firstLine="0"/>
        <w:jc w:val="both"/>
      </w:pPr>
      <w:r w:rsidRPr="004058DD">
        <w:t>Léčivé přípravky se nesmí likvidovat prostřednictvím odpadní vody či domovního odpadu.</w:t>
      </w:r>
    </w:p>
    <w:p w:rsidR="00E02ABB" w:rsidRPr="004058DD" w:rsidRDefault="00E02ABB" w:rsidP="002D5E5C">
      <w:pPr>
        <w:ind w:left="0" w:right="10" w:firstLine="0"/>
        <w:jc w:val="both"/>
      </w:pPr>
      <w:r w:rsidRPr="004058DD">
        <w:t>O možnostech likvidace nepotřebných léčivých přípravků se poraďte s vaším veterinárním lékařem. Tato opatření napomáhají chránit životní prostředí.</w:t>
      </w:r>
    </w:p>
    <w:p w:rsidR="00554D84" w:rsidRPr="00F467E9" w:rsidRDefault="00554D84" w:rsidP="000E23DA"/>
    <w:p w:rsidR="00554D84" w:rsidRPr="00F467E9" w:rsidRDefault="00554D84" w:rsidP="000E23DA"/>
    <w:p w:rsidR="00554D84" w:rsidRPr="00F30D3F" w:rsidRDefault="00554D84" w:rsidP="000E23DA">
      <w:r w:rsidRPr="006B7975">
        <w:rPr>
          <w:b/>
          <w:highlight w:val="lightGray"/>
        </w:rPr>
        <w:t>14.</w:t>
      </w:r>
      <w:r w:rsidRPr="00F30D3F">
        <w:rPr>
          <w:b/>
        </w:rPr>
        <w:tab/>
        <w:t>DATUM POSLEDNÍ REVIZE PŘÍBALOVÉ INFORMACE</w:t>
      </w:r>
    </w:p>
    <w:p w:rsidR="00554D84" w:rsidRPr="00F30D3F" w:rsidRDefault="00554D84" w:rsidP="000E23DA">
      <w:pPr>
        <w:ind w:right="-318"/>
      </w:pPr>
    </w:p>
    <w:p w:rsidR="00E02ABB" w:rsidRPr="00B36656" w:rsidRDefault="006E73A6" w:rsidP="000E23DA">
      <w:pPr>
        <w:ind w:left="0" w:right="-318" w:firstLine="0"/>
      </w:pPr>
      <w:proofErr w:type="gramStart"/>
      <w:r>
        <w:t>Listopad</w:t>
      </w:r>
      <w:proofErr w:type="gramEnd"/>
      <w:r>
        <w:t xml:space="preserve"> 2021</w:t>
      </w:r>
    </w:p>
    <w:p w:rsidR="00554D84" w:rsidRPr="00F30D3F" w:rsidRDefault="00554D84" w:rsidP="000E23DA">
      <w:pPr>
        <w:ind w:right="-318"/>
      </w:pPr>
    </w:p>
    <w:p w:rsidR="00554D84" w:rsidRPr="00F30D3F" w:rsidRDefault="00554D84" w:rsidP="000E23DA">
      <w:pPr>
        <w:ind w:right="-318"/>
      </w:pPr>
    </w:p>
    <w:p w:rsidR="00554D84" w:rsidRPr="00F30D3F" w:rsidRDefault="00554D84" w:rsidP="000E23DA">
      <w:r w:rsidRPr="006B7975">
        <w:rPr>
          <w:b/>
          <w:highlight w:val="lightGray"/>
        </w:rPr>
        <w:t>15.</w:t>
      </w:r>
      <w:r w:rsidRPr="00F30D3F">
        <w:rPr>
          <w:b/>
        </w:rPr>
        <w:tab/>
        <w:t>DALŠÍ INFORMACE</w:t>
      </w:r>
    </w:p>
    <w:p w:rsidR="00554D84" w:rsidRPr="00F30D3F" w:rsidRDefault="00554D84" w:rsidP="000E23DA"/>
    <w:p w:rsidR="00C96B88" w:rsidRDefault="00C96B88" w:rsidP="000E23DA">
      <w:r>
        <w:t>Pouze pro zvířata.</w:t>
      </w:r>
    </w:p>
    <w:p w:rsidR="00C96B88" w:rsidRDefault="00C96B88" w:rsidP="000E23DA">
      <w:r>
        <w:t>Veterinární léčivý přípravek je vydáván pouze na předpis.</w:t>
      </w:r>
    </w:p>
    <w:p w:rsidR="00C96B88" w:rsidRDefault="00C96B88" w:rsidP="000E23DA">
      <w:pPr>
        <w:rPr>
          <w:u w:val="single"/>
        </w:rPr>
      </w:pPr>
    </w:p>
    <w:p w:rsidR="00C96B88" w:rsidRPr="00B36656" w:rsidRDefault="00C96B88" w:rsidP="000E23DA">
      <w:pPr>
        <w:rPr>
          <w:szCs w:val="22"/>
          <w:u w:val="single"/>
        </w:rPr>
      </w:pPr>
      <w:r w:rsidRPr="00B36656">
        <w:rPr>
          <w:u w:val="single"/>
        </w:rPr>
        <w:t>Velikosti balení:</w:t>
      </w:r>
    </w:p>
    <w:p w:rsidR="00C96B88" w:rsidRPr="00B36656" w:rsidRDefault="00C96B88" w:rsidP="000E23DA">
      <w:pPr>
        <w:tabs>
          <w:tab w:val="left" w:pos="2581"/>
        </w:tabs>
        <w:rPr>
          <w:szCs w:val="22"/>
        </w:rPr>
      </w:pPr>
      <w:r w:rsidRPr="00B36656">
        <w:lastRenderedPageBreak/>
        <w:t>Krabička s 1 injekční lahvičkou o obsahu 100 ml</w:t>
      </w:r>
      <w:r w:rsidRPr="00B36656">
        <w:tab/>
      </w:r>
    </w:p>
    <w:p w:rsidR="00C96B88" w:rsidRPr="004058DD" w:rsidRDefault="00C96B88" w:rsidP="000E23DA">
      <w:pPr>
        <w:rPr>
          <w:szCs w:val="22"/>
        </w:rPr>
      </w:pPr>
      <w:r w:rsidRPr="00B36656">
        <w:t>Krabička s 1 injekční lahvičkou o obsahu 250 ml</w:t>
      </w:r>
    </w:p>
    <w:p w:rsidR="00C96B88" w:rsidRPr="004058DD" w:rsidRDefault="00C96B88" w:rsidP="000E23DA"/>
    <w:p w:rsidR="00F51039" w:rsidRDefault="00C96B88" w:rsidP="000E23DA">
      <w:pPr>
        <w:rPr>
          <w:noProof/>
        </w:rPr>
      </w:pPr>
      <w:r w:rsidRPr="004058DD">
        <w:t>Na trhu nemusí být všechny velikosti balení.</w:t>
      </w:r>
    </w:p>
    <w:sectPr w:rsidR="00F51039">
      <w:footerReference w:type="default" r:id="rId9"/>
      <w:headerReference w:type="firs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8A7" w:rsidRDefault="000A18A7">
      <w:r>
        <w:separator/>
      </w:r>
    </w:p>
  </w:endnote>
  <w:endnote w:type="continuationSeparator" w:id="0">
    <w:p w:rsidR="000A18A7" w:rsidRDefault="000A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F58" w:rsidRPr="000A6B2C" w:rsidRDefault="00FC0F58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FC0F58" w:rsidRPr="000A6B2C" w:rsidRDefault="00FC0F5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327AA4">
      <w:rPr>
        <w:rFonts w:ascii="Times New Roman" w:hAnsi="Times New Roman"/>
        <w:noProof/>
      </w:rPr>
      <w:t>18</w:t>
    </w:r>
    <w:r w:rsidRPr="000A6B2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F58" w:rsidRDefault="00FC0F58">
    <w:pPr>
      <w:pStyle w:val="Zpat"/>
      <w:tabs>
        <w:tab w:val="clear" w:pos="8930"/>
        <w:tab w:val="right" w:pos="8931"/>
      </w:tabs>
    </w:pPr>
  </w:p>
  <w:p w:rsidR="00FC0F58" w:rsidRPr="000A6B2C" w:rsidRDefault="00FC0F5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1D7AB7">
      <w:rPr>
        <w:rFonts w:ascii="Times New Roman" w:hAnsi="Times New Roman"/>
        <w:noProof/>
      </w:rPr>
      <w:t>1</w:t>
    </w:r>
    <w:r w:rsidRPr="000A6B2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8A7" w:rsidRDefault="000A18A7">
      <w:r>
        <w:separator/>
      </w:r>
    </w:p>
  </w:footnote>
  <w:footnote w:type="continuationSeparator" w:id="0">
    <w:p w:rsidR="000A18A7" w:rsidRDefault="000A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F58" w:rsidRDefault="00404EEF">
    <w:pPr>
      <w:pStyle w:val="Zhlav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8"/>
  </w:num>
  <w:num w:numId="5">
    <w:abstractNumId w:val="37"/>
  </w:num>
  <w:num w:numId="6">
    <w:abstractNumId w:val="12"/>
  </w:num>
  <w:num w:numId="7">
    <w:abstractNumId w:val="23"/>
  </w:num>
  <w:num w:numId="8">
    <w:abstractNumId w:val="22"/>
  </w:num>
  <w:num w:numId="9">
    <w:abstractNumId w:val="7"/>
  </w:num>
  <w:num w:numId="10">
    <w:abstractNumId w:val="35"/>
  </w:num>
  <w:num w:numId="11">
    <w:abstractNumId w:val="36"/>
  </w:num>
  <w:num w:numId="12">
    <w:abstractNumId w:val="18"/>
  </w:num>
  <w:num w:numId="13">
    <w:abstractNumId w:val="14"/>
  </w:num>
  <w:num w:numId="14">
    <w:abstractNumId w:val="2"/>
  </w:num>
  <w:num w:numId="15">
    <w:abstractNumId w:val="33"/>
  </w:num>
  <w:num w:numId="16">
    <w:abstractNumId w:val="20"/>
  </w:num>
  <w:num w:numId="17">
    <w:abstractNumId w:val="39"/>
  </w:num>
  <w:num w:numId="18">
    <w:abstractNumId w:val="8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7"/>
  </w:num>
  <w:num w:numId="24">
    <w:abstractNumId w:val="11"/>
  </w:num>
  <w:num w:numId="25">
    <w:abstractNumId w:val="32"/>
  </w:num>
  <w:num w:numId="26">
    <w:abstractNumId w:val="25"/>
  </w:num>
  <w:num w:numId="27">
    <w:abstractNumId w:val="13"/>
  </w:num>
  <w:num w:numId="28">
    <w:abstractNumId w:val="10"/>
  </w:num>
  <w:num w:numId="29">
    <w:abstractNumId w:val="21"/>
  </w:num>
  <w:num w:numId="30">
    <w:abstractNumId w:val="24"/>
  </w:num>
  <w:num w:numId="31">
    <w:abstractNumId w:val="16"/>
  </w:num>
  <w:num w:numId="32">
    <w:abstractNumId w:val="9"/>
  </w:num>
  <w:num w:numId="33">
    <w:abstractNumId w:val="30"/>
  </w:num>
  <w:num w:numId="34">
    <w:abstractNumId w:val="31"/>
  </w:num>
  <w:num w:numId="35">
    <w:abstractNumId w:val="29"/>
  </w:num>
  <w:num w:numId="36">
    <w:abstractNumId w:val="17"/>
  </w:num>
  <w:num w:numId="37">
    <w:abstractNumId w:val="4"/>
  </w:num>
  <w:num w:numId="38">
    <w:abstractNumId w:val="40"/>
  </w:num>
  <w:num w:numId="39">
    <w:abstractNumId w:val="15"/>
  </w:num>
  <w:num w:numId="40">
    <w:abstractNumId w:val="5"/>
  </w:num>
  <w:num w:numId="41">
    <w:abstractNumId w:val="2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cs-CZ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A219CA"/>
    <w:rsid w:val="00001467"/>
    <w:rsid w:val="000072D5"/>
    <w:rsid w:val="00013853"/>
    <w:rsid w:val="00044181"/>
    <w:rsid w:val="00063019"/>
    <w:rsid w:val="00065150"/>
    <w:rsid w:val="00067640"/>
    <w:rsid w:val="000844E7"/>
    <w:rsid w:val="00084DED"/>
    <w:rsid w:val="000A18A7"/>
    <w:rsid w:val="000A6454"/>
    <w:rsid w:val="000A6B2C"/>
    <w:rsid w:val="000A7089"/>
    <w:rsid w:val="000A7CDC"/>
    <w:rsid w:val="000E23DA"/>
    <w:rsid w:val="000F1AB7"/>
    <w:rsid w:val="000F3DCB"/>
    <w:rsid w:val="00116F84"/>
    <w:rsid w:val="00140775"/>
    <w:rsid w:val="001443DA"/>
    <w:rsid w:val="00152E20"/>
    <w:rsid w:val="001556FD"/>
    <w:rsid w:val="00155E9D"/>
    <w:rsid w:val="001652DE"/>
    <w:rsid w:val="001751C8"/>
    <w:rsid w:val="00175CFD"/>
    <w:rsid w:val="001A24A9"/>
    <w:rsid w:val="001A5B3A"/>
    <w:rsid w:val="001C6818"/>
    <w:rsid w:val="001D7AB7"/>
    <w:rsid w:val="001E0872"/>
    <w:rsid w:val="001E1F34"/>
    <w:rsid w:val="001E46F6"/>
    <w:rsid w:val="001F4494"/>
    <w:rsid w:val="001F66B4"/>
    <w:rsid w:val="00203833"/>
    <w:rsid w:val="0020738F"/>
    <w:rsid w:val="00234B34"/>
    <w:rsid w:val="002526CD"/>
    <w:rsid w:val="0025393A"/>
    <w:rsid w:val="002742A8"/>
    <w:rsid w:val="00293BE7"/>
    <w:rsid w:val="00294D9B"/>
    <w:rsid w:val="00296924"/>
    <w:rsid w:val="002A5A6C"/>
    <w:rsid w:val="002B1B73"/>
    <w:rsid w:val="002B7702"/>
    <w:rsid w:val="002C4E18"/>
    <w:rsid w:val="002D5E5C"/>
    <w:rsid w:val="002E703B"/>
    <w:rsid w:val="00327AA4"/>
    <w:rsid w:val="00350CD3"/>
    <w:rsid w:val="00362C30"/>
    <w:rsid w:val="00362DA6"/>
    <w:rsid w:val="00381254"/>
    <w:rsid w:val="003A7224"/>
    <w:rsid w:val="003B0EA3"/>
    <w:rsid w:val="003B258F"/>
    <w:rsid w:val="003C663E"/>
    <w:rsid w:val="003D4FDD"/>
    <w:rsid w:val="003E0D57"/>
    <w:rsid w:val="003E3E6C"/>
    <w:rsid w:val="003F587D"/>
    <w:rsid w:val="003F7E7F"/>
    <w:rsid w:val="00401234"/>
    <w:rsid w:val="00401AB8"/>
    <w:rsid w:val="00403374"/>
    <w:rsid w:val="00404EEF"/>
    <w:rsid w:val="00410FC4"/>
    <w:rsid w:val="004454F9"/>
    <w:rsid w:val="00445750"/>
    <w:rsid w:val="00453EE6"/>
    <w:rsid w:val="00455F65"/>
    <w:rsid w:val="00464269"/>
    <w:rsid w:val="00476943"/>
    <w:rsid w:val="0049115A"/>
    <w:rsid w:val="004A4A2C"/>
    <w:rsid w:val="004A6C10"/>
    <w:rsid w:val="004D3940"/>
    <w:rsid w:val="004E33B0"/>
    <w:rsid w:val="004F3604"/>
    <w:rsid w:val="00525669"/>
    <w:rsid w:val="00554D84"/>
    <w:rsid w:val="0056452D"/>
    <w:rsid w:val="005657D9"/>
    <w:rsid w:val="00592696"/>
    <w:rsid w:val="005B64B8"/>
    <w:rsid w:val="005D0C44"/>
    <w:rsid w:val="005E27E9"/>
    <w:rsid w:val="005E376A"/>
    <w:rsid w:val="005E50A5"/>
    <w:rsid w:val="005F2E32"/>
    <w:rsid w:val="005F7959"/>
    <w:rsid w:val="005F7FA2"/>
    <w:rsid w:val="006216A3"/>
    <w:rsid w:val="00631D2F"/>
    <w:rsid w:val="0063683D"/>
    <w:rsid w:val="00650B9A"/>
    <w:rsid w:val="00654A7D"/>
    <w:rsid w:val="00656603"/>
    <w:rsid w:val="006669B8"/>
    <w:rsid w:val="00682E55"/>
    <w:rsid w:val="006A2F72"/>
    <w:rsid w:val="006B7975"/>
    <w:rsid w:val="006C1102"/>
    <w:rsid w:val="006C4941"/>
    <w:rsid w:val="006C733F"/>
    <w:rsid w:val="006D067E"/>
    <w:rsid w:val="006D2E0C"/>
    <w:rsid w:val="006D4FCD"/>
    <w:rsid w:val="006E2117"/>
    <w:rsid w:val="006E66ED"/>
    <w:rsid w:val="006E73A6"/>
    <w:rsid w:val="006F09CF"/>
    <w:rsid w:val="006F665B"/>
    <w:rsid w:val="00702703"/>
    <w:rsid w:val="00714D0D"/>
    <w:rsid w:val="00717DDF"/>
    <w:rsid w:val="00725273"/>
    <w:rsid w:val="00730F7C"/>
    <w:rsid w:val="00742EB3"/>
    <w:rsid w:val="00743110"/>
    <w:rsid w:val="0077431E"/>
    <w:rsid w:val="007A5610"/>
    <w:rsid w:val="007C495D"/>
    <w:rsid w:val="007C5608"/>
    <w:rsid w:val="007C6C15"/>
    <w:rsid w:val="007D5685"/>
    <w:rsid w:val="007F0B23"/>
    <w:rsid w:val="007F6A96"/>
    <w:rsid w:val="008039B0"/>
    <w:rsid w:val="008043EC"/>
    <w:rsid w:val="0081008D"/>
    <w:rsid w:val="00856E9C"/>
    <w:rsid w:val="00870214"/>
    <w:rsid w:val="008758DA"/>
    <w:rsid w:val="0088105E"/>
    <w:rsid w:val="00893FCE"/>
    <w:rsid w:val="008963C9"/>
    <w:rsid w:val="00897B39"/>
    <w:rsid w:val="008A1D73"/>
    <w:rsid w:val="008B1355"/>
    <w:rsid w:val="008C210D"/>
    <w:rsid w:val="008C4853"/>
    <w:rsid w:val="008E1461"/>
    <w:rsid w:val="009050CB"/>
    <w:rsid w:val="00940949"/>
    <w:rsid w:val="00945D2D"/>
    <w:rsid w:val="00947B5B"/>
    <w:rsid w:val="00952E34"/>
    <w:rsid w:val="00953EB1"/>
    <w:rsid w:val="00955A6D"/>
    <w:rsid w:val="00962CB1"/>
    <w:rsid w:val="00963EFB"/>
    <w:rsid w:val="00966186"/>
    <w:rsid w:val="00976E1F"/>
    <w:rsid w:val="00976FEC"/>
    <w:rsid w:val="009A2A10"/>
    <w:rsid w:val="009C5E42"/>
    <w:rsid w:val="009D1ABD"/>
    <w:rsid w:val="009D5C28"/>
    <w:rsid w:val="009E5B45"/>
    <w:rsid w:val="00A121C4"/>
    <w:rsid w:val="00A16947"/>
    <w:rsid w:val="00A219CA"/>
    <w:rsid w:val="00A304F8"/>
    <w:rsid w:val="00A33D05"/>
    <w:rsid w:val="00A51E19"/>
    <w:rsid w:val="00A60A84"/>
    <w:rsid w:val="00A60B53"/>
    <w:rsid w:val="00A6251F"/>
    <w:rsid w:val="00A94807"/>
    <w:rsid w:val="00AB7279"/>
    <w:rsid w:val="00AC31D0"/>
    <w:rsid w:val="00AD2658"/>
    <w:rsid w:val="00AE3E60"/>
    <w:rsid w:val="00AF0F5F"/>
    <w:rsid w:val="00B1150B"/>
    <w:rsid w:val="00B41526"/>
    <w:rsid w:val="00B52175"/>
    <w:rsid w:val="00B52AFE"/>
    <w:rsid w:val="00B536EC"/>
    <w:rsid w:val="00B62DA0"/>
    <w:rsid w:val="00B80A8D"/>
    <w:rsid w:val="00B815D5"/>
    <w:rsid w:val="00BA7E09"/>
    <w:rsid w:val="00BC21D8"/>
    <w:rsid w:val="00BD06F4"/>
    <w:rsid w:val="00BD0D80"/>
    <w:rsid w:val="00BD6DD5"/>
    <w:rsid w:val="00BD7E5A"/>
    <w:rsid w:val="00BF52CC"/>
    <w:rsid w:val="00C009AF"/>
    <w:rsid w:val="00C124BB"/>
    <w:rsid w:val="00C27C63"/>
    <w:rsid w:val="00C30EA5"/>
    <w:rsid w:val="00C36E0D"/>
    <w:rsid w:val="00C419D2"/>
    <w:rsid w:val="00C420A0"/>
    <w:rsid w:val="00C71CE4"/>
    <w:rsid w:val="00C7574D"/>
    <w:rsid w:val="00C82DDD"/>
    <w:rsid w:val="00C8461A"/>
    <w:rsid w:val="00C8498E"/>
    <w:rsid w:val="00C91FB9"/>
    <w:rsid w:val="00C9401A"/>
    <w:rsid w:val="00C96B88"/>
    <w:rsid w:val="00CA0601"/>
    <w:rsid w:val="00CA0A9E"/>
    <w:rsid w:val="00CA5649"/>
    <w:rsid w:val="00CB1ED6"/>
    <w:rsid w:val="00CF07C8"/>
    <w:rsid w:val="00CF421C"/>
    <w:rsid w:val="00CF5161"/>
    <w:rsid w:val="00CF7CB3"/>
    <w:rsid w:val="00D042A0"/>
    <w:rsid w:val="00D26FFF"/>
    <w:rsid w:val="00D42183"/>
    <w:rsid w:val="00D565C9"/>
    <w:rsid w:val="00D56A53"/>
    <w:rsid w:val="00D629B6"/>
    <w:rsid w:val="00D86292"/>
    <w:rsid w:val="00D8668E"/>
    <w:rsid w:val="00DA2C11"/>
    <w:rsid w:val="00DA6885"/>
    <w:rsid w:val="00DD1816"/>
    <w:rsid w:val="00DE2E3E"/>
    <w:rsid w:val="00DE44F8"/>
    <w:rsid w:val="00DF1B51"/>
    <w:rsid w:val="00E00A9A"/>
    <w:rsid w:val="00E02ABB"/>
    <w:rsid w:val="00E32C0F"/>
    <w:rsid w:val="00E62B99"/>
    <w:rsid w:val="00E80297"/>
    <w:rsid w:val="00E84FD2"/>
    <w:rsid w:val="00E97859"/>
    <w:rsid w:val="00EA579F"/>
    <w:rsid w:val="00EA67B0"/>
    <w:rsid w:val="00EA74C5"/>
    <w:rsid w:val="00EB45EB"/>
    <w:rsid w:val="00EB566F"/>
    <w:rsid w:val="00EC0BFB"/>
    <w:rsid w:val="00EC6FB8"/>
    <w:rsid w:val="00ED08CE"/>
    <w:rsid w:val="00F10A37"/>
    <w:rsid w:val="00F147C9"/>
    <w:rsid w:val="00F16315"/>
    <w:rsid w:val="00F30D3F"/>
    <w:rsid w:val="00F45F6F"/>
    <w:rsid w:val="00F467E9"/>
    <w:rsid w:val="00F47192"/>
    <w:rsid w:val="00F50BCE"/>
    <w:rsid w:val="00F51039"/>
    <w:rsid w:val="00F564C7"/>
    <w:rsid w:val="00F637CA"/>
    <w:rsid w:val="00F75554"/>
    <w:rsid w:val="00FA4BEE"/>
    <w:rsid w:val="00FA6998"/>
    <w:rsid w:val="00FB42E6"/>
    <w:rsid w:val="00FC0F58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6729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ind w:left="567" w:hanging="567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5580</Characters>
  <Application>Microsoft Office Word</Application>
  <DocSecurity>0</DocSecurity>
  <Lines>46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qrd_veterinary template_v. 8.1_clean_cs</vt:lpstr>
      <vt:lpstr>qrd_veterinary template_v. 8.1_clean_cs</vt:lpstr>
      <vt:lpstr>qrd_veterinary template_v. 8.1_clean_cs</vt:lpstr>
    </vt:vector>
  </TitlesOfParts>
  <LinksUpToDate>false</LinksUpToDate>
  <CharactersWithSpaces>6512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3801155</vt:i4>
      </vt:variant>
      <vt:variant>
        <vt:i4>21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18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15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12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9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6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https://www.edqm.eu/en/Veterinary-OCABR-Guidelines-1531.html</vt:lpwstr>
      </vt:variant>
      <vt:variant>
        <vt:lpwstr>PSG</vt:lpwstr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qrd_veterinary template_v. 8.1_clean_cs</dc:title>
  <dc:subject/>
  <dc:creator/>
  <cp:keywords/>
  <cp:lastModifiedBy/>
  <cp:revision>1</cp:revision>
  <dcterms:created xsi:type="dcterms:W3CDTF">2021-10-08T16:11:00Z</dcterms:created>
  <dcterms:modified xsi:type="dcterms:W3CDTF">2021-11-05T12:43:00Z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CURRENT,1.0</vt:lpwstr>
  </property>
  <property fmtid="{D5CDD505-2E9C-101B-9397-08002B2CF9AE}" pid="3" name="DM_Name">
    <vt:lpwstr>qrd_veterinary template_v. 8.1_clean_cs</vt:lpwstr>
  </property>
  <property fmtid="{D5CDD505-2E9C-101B-9397-08002B2CF9AE}" pid="4" name="DM_Creation_Date">
    <vt:lpwstr>07/02/2017 17:08:10</vt:lpwstr>
  </property>
  <property fmtid="{D5CDD505-2E9C-101B-9397-08002B2CF9AE}" pid="5" name="DM_Modify_Date">
    <vt:lpwstr>15/02/2017 10:46:00</vt:lpwstr>
  </property>
  <property fmtid="{D5CDD505-2E9C-101B-9397-08002B2CF9AE}" pid="6" name="DM_Creator_Name">
    <vt:lpwstr>Prizzi Monica</vt:lpwstr>
  </property>
  <property fmtid="{D5CDD505-2E9C-101B-9397-08002B2CF9AE}" pid="7" name="DM_Modifier_Name">
    <vt:lpwstr>Prizzi Monica</vt:lpwstr>
  </property>
  <property fmtid="{D5CDD505-2E9C-101B-9397-08002B2CF9AE}" pid="8" name="DM_Type">
    <vt:lpwstr>emea_document</vt:lpwstr>
  </property>
  <property fmtid="{D5CDD505-2E9C-101B-9397-08002B2CF9AE}" pid="9" name="DM_DocRefId">
    <vt:lpwstr>EMA/89123/2017</vt:lpwstr>
  </property>
  <property fmtid="{D5CDD505-2E9C-101B-9397-08002B2CF9AE}" pid="10" name="DM_Category">
    <vt:lpwstr>Templates and Form</vt:lpwstr>
  </property>
  <property fmtid="{D5CDD505-2E9C-101B-9397-08002B2CF9AE}" pid="11" name="DM_Path">
    <vt:lpwstr>/02b. Administration of Scientific Meeting/WPs SAGs DGs and other WGs/CxMP - QRD/3. Other activities/02. Procedures/01. QRD PI templates/02 QRD Veterinary templates/13 V-template v.8.1 - publication/03 All other languages vet QRD PI_for publication/01 Cle</vt:lpwstr>
  </property>
  <property fmtid="{D5CDD505-2E9C-101B-9397-08002B2CF9AE}" pid="12" name="DM_emea_doc_ref_id">
    <vt:lpwstr>EMA/89123/2017</vt:lpwstr>
  </property>
  <property fmtid="{D5CDD505-2E9C-101B-9397-08002B2CF9AE}" pid="13" name="DM_Modifer_Name">
    <vt:lpwstr>Prizzi Monica</vt:lpwstr>
  </property>
  <property fmtid="{D5CDD505-2E9C-101B-9397-08002B2CF9AE}" pid="14" name="DM_Modified_Date">
    <vt:lpwstr>15/02/2017 10:46:00</vt:lpwstr>
  </property>
  <property fmtid="{D5CDD505-2E9C-101B-9397-08002B2CF9AE}" pid="15" name="MSIP_Label_afe1b31d-cec0-4074-b4bd-f07689e43d84_Enabled">
    <vt:lpwstr>True</vt:lpwstr>
  </property>
  <property fmtid="{D5CDD505-2E9C-101B-9397-08002B2CF9AE}" pid="16" name="MSIP_Label_afe1b31d-cec0-4074-b4bd-f07689e43d84_SiteId">
    <vt:lpwstr>bc9dc15c-61bc-4f03-b60b-e5b6d8922839</vt:lpwstr>
  </property>
  <property fmtid="{D5CDD505-2E9C-101B-9397-08002B2CF9AE}" pid="17" name="MSIP_Label_afe1b31d-cec0-4074-b4bd-f07689e43d84_Owner">
    <vt:lpwstr>tia.akhtar@ema.europa.eu</vt:lpwstr>
  </property>
  <property fmtid="{D5CDD505-2E9C-101B-9397-08002B2CF9AE}" pid="18" name="MSIP_Label_afe1b31d-cec0-4074-b4bd-f07689e43d84_SetDate">
    <vt:lpwstr>2020-12-10T20:12:04.5051281Z</vt:lpwstr>
  </property>
  <property fmtid="{D5CDD505-2E9C-101B-9397-08002B2CF9AE}" pid="19" name="MSIP_Label_afe1b31d-cec0-4074-b4bd-f07689e43d84_Name">
    <vt:lpwstr>Internal</vt:lpwstr>
  </property>
  <property fmtid="{D5CDD505-2E9C-101B-9397-08002B2CF9AE}" pid="20" name="MSIP_Label_afe1b31d-cec0-4074-b4bd-f07689e43d84_Application">
    <vt:lpwstr>Microsoft Azure Information Protection</vt:lpwstr>
  </property>
  <property fmtid="{D5CDD505-2E9C-101B-9397-08002B2CF9AE}" pid="21" name="MSIP_Label_afe1b31d-cec0-4074-b4bd-f07689e43d84_ActionId">
    <vt:lpwstr>8fc3d0f4-cee8-47ac-ae4c-8b274ef57e74</vt:lpwstr>
  </property>
  <property fmtid="{D5CDD505-2E9C-101B-9397-08002B2CF9AE}" pid="22" name="MSIP_Label_afe1b31d-cec0-4074-b4bd-f07689e43d84_Extended_MSFT_Method">
    <vt:lpwstr>Automatic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SiteId">
    <vt:lpwstr>bc9dc15c-61bc-4f03-b60b-e5b6d8922839</vt:lpwstr>
  </property>
  <property fmtid="{D5CDD505-2E9C-101B-9397-08002B2CF9AE}" pid="25" name="MSIP_Label_0eea11ca-d417-4147-80ed-01a58412c458_Owner">
    <vt:lpwstr>tia.akhtar@ema.europa.eu</vt:lpwstr>
  </property>
  <property fmtid="{D5CDD505-2E9C-101B-9397-08002B2CF9AE}" pid="26" name="MSIP_Label_0eea11ca-d417-4147-80ed-01a58412c458_SetDate">
    <vt:lpwstr>2020-12-10T20:12:04.5051281Z</vt:lpwstr>
  </property>
  <property fmtid="{D5CDD505-2E9C-101B-9397-08002B2CF9AE}" pid="27" name="MSIP_Label_0eea11ca-d417-4147-80ed-01a58412c458_Name">
    <vt:lpwstr>All EMA Staff and Contractors</vt:lpwstr>
  </property>
  <property fmtid="{D5CDD505-2E9C-101B-9397-08002B2CF9AE}" pid="28" name="MSIP_Label_0eea11ca-d417-4147-80ed-01a58412c458_Application">
    <vt:lpwstr>Microsoft Azure Information Protection</vt:lpwstr>
  </property>
  <property fmtid="{D5CDD505-2E9C-101B-9397-08002B2CF9AE}" pid="29" name="MSIP_Label_0eea11ca-d417-4147-80ed-01a58412c458_ActionId">
    <vt:lpwstr>8fc3d0f4-cee8-47ac-ae4c-8b274ef57e74</vt:lpwstr>
  </property>
  <property fmtid="{D5CDD505-2E9C-101B-9397-08002B2CF9AE}" pid="30" name="MSIP_Label_0eea11ca-d417-4147-80ed-01a58412c458_Parent">
    <vt:lpwstr>afe1b31d-cec0-4074-b4bd-f07689e43d84</vt:lpwstr>
  </property>
  <property fmtid="{D5CDD505-2E9C-101B-9397-08002B2CF9AE}" pid="31" name="MSIP_Label_0eea11ca-d417-4147-80ed-01a58412c458_Extended_MSFT_Method">
    <vt:lpwstr>Automatic</vt:lpwstr>
  </property>
  <property fmtid="{D5CDD505-2E9C-101B-9397-08002B2CF9AE}" pid="32" name="Classification">
    <vt:lpwstr>Internal All EMA Staff and Contractors</vt:lpwstr>
  </property>
</Properties>
</file>