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spacing w:before="3"/>
        <w:rPr>
          <w:lang w:val="cs-CZ"/>
        </w:rPr>
      </w:pPr>
    </w:p>
    <w:p w:rsidR="00AC7089" w:rsidRPr="003301F4" w:rsidRDefault="00D12605">
      <w:pPr>
        <w:pStyle w:val="Nadpis1"/>
        <w:numPr>
          <w:ilvl w:val="1"/>
          <w:numId w:val="3"/>
        </w:numPr>
        <w:tabs>
          <w:tab w:val="left" w:pos="3023"/>
        </w:tabs>
        <w:spacing w:before="91"/>
        <w:ind w:left="3022" w:hanging="256"/>
        <w:jc w:val="left"/>
        <w:rPr>
          <w:lang w:val="cs-CZ"/>
        </w:rPr>
      </w:pPr>
      <w:bookmarkStart w:id="0" w:name="B._PŘÍBALOVÁ_INFORMACE"/>
      <w:bookmarkEnd w:id="0"/>
      <w:r w:rsidRPr="003301F4">
        <w:rPr>
          <w:lang w:val="cs-CZ"/>
        </w:rPr>
        <w:t>PŘÍBALOVÁ</w:t>
      </w:r>
      <w:r w:rsidRPr="003301F4">
        <w:rPr>
          <w:spacing w:val="-13"/>
          <w:lang w:val="cs-CZ"/>
        </w:rPr>
        <w:t xml:space="preserve"> </w:t>
      </w:r>
      <w:r w:rsidRPr="003301F4">
        <w:rPr>
          <w:lang w:val="cs-CZ"/>
        </w:rPr>
        <w:t>INFORMACE</w:t>
      </w:r>
    </w:p>
    <w:p w:rsidR="00AC7089" w:rsidRPr="003301F4" w:rsidRDefault="00AC7089">
      <w:pPr>
        <w:rPr>
          <w:lang w:val="cs-CZ"/>
        </w:rPr>
        <w:sectPr w:rsidR="00AC7089" w:rsidRPr="003301F4" w:rsidSect="000B2039">
          <w:headerReference w:type="default" r:id="rId8"/>
          <w:footerReference w:type="default" r:id="rId9"/>
          <w:pgSz w:w="11910" w:h="16840"/>
          <w:pgMar w:top="1418" w:right="1134" w:bottom="1134" w:left="1418" w:header="0" w:footer="686" w:gutter="0"/>
          <w:cols w:space="720"/>
        </w:sectPr>
      </w:pPr>
    </w:p>
    <w:p w:rsidR="00AC7089" w:rsidRPr="003301F4" w:rsidRDefault="00D12605">
      <w:pPr>
        <w:pStyle w:val="Nadpis1"/>
        <w:spacing w:before="78" w:line="253" w:lineRule="exact"/>
        <w:ind w:left="2471" w:right="2472"/>
        <w:jc w:val="center"/>
        <w:rPr>
          <w:lang w:val="cs-CZ"/>
        </w:rPr>
      </w:pPr>
      <w:bookmarkStart w:id="1" w:name="Draxxin_100_mg/ml_injekční_roztok_pro_sk"/>
      <w:bookmarkStart w:id="2" w:name="Draxxin_25_mg/ml_injekční_roztok_pro_pra"/>
      <w:bookmarkEnd w:id="1"/>
      <w:bookmarkEnd w:id="2"/>
      <w:r w:rsidRPr="003301F4">
        <w:rPr>
          <w:lang w:val="cs-CZ"/>
        </w:rPr>
        <w:lastRenderedPageBreak/>
        <w:t>PŘÍBALOVÁ INFORMACE:</w:t>
      </w:r>
    </w:p>
    <w:p w:rsidR="00AC7089" w:rsidRPr="003301F4" w:rsidRDefault="00514449">
      <w:pPr>
        <w:spacing w:line="253" w:lineRule="exact"/>
        <w:ind w:left="2471" w:right="2472"/>
        <w:jc w:val="center"/>
        <w:rPr>
          <w:b/>
          <w:lang w:val="cs-CZ"/>
        </w:rPr>
      </w:pPr>
      <w:proofErr w:type="spellStart"/>
      <w:r w:rsidRPr="003301F4">
        <w:rPr>
          <w:b/>
          <w:lang w:val="cs-CZ"/>
        </w:rPr>
        <w:t>Troxxan</w:t>
      </w:r>
      <w:proofErr w:type="spellEnd"/>
      <w:r w:rsidR="00D12605" w:rsidRPr="003301F4">
        <w:rPr>
          <w:b/>
          <w:lang w:val="cs-CZ"/>
        </w:rPr>
        <w:t xml:space="preserve"> 25 mg/ml injekční roztok pro prasata</w:t>
      </w:r>
    </w:p>
    <w:p w:rsidR="00AC7089" w:rsidRPr="003301F4" w:rsidRDefault="00AC7089">
      <w:pPr>
        <w:pStyle w:val="Zkladntext"/>
        <w:spacing w:before="2"/>
        <w:rPr>
          <w:b/>
          <w:sz w:val="14"/>
          <w:lang w:val="cs-CZ"/>
        </w:rPr>
      </w:pPr>
    </w:p>
    <w:p w:rsidR="00AC7089" w:rsidRPr="003301F4" w:rsidRDefault="00D12605">
      <w:pPr>
        <w:pStyle w:val="Odstavecseseznamem"/>
        <w:numPr>
          <w:ilvl w:val="0"/>
          <w:numId w:val="1"/>
        </w:numPr>
        <w:tabs>
          <w:tab w:val="left" w:pos="685"/>
        </w:tabs>
        <w:spacing w:before="91"/>
        <w:ind w:right="798" w:hanging="567"/>
        <w:jc w:val="both"/>
        <w:rPr>
          <w:b/>
          <w:lang w:val="cs-CZ"/>
        </w:rPr>
      </w:pPr>
      <w:r w:rsidRPr="003301F4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:rsidR="00E032B5" w:rsidRPr="003301F4" w:rsidRDefault="00E032B5" w:rsidP="00A742B4">
      <w:pPr>
        <w:pStyle w:val="Odstavecseseznamem"/>
        <w:tabs>
          <w:tab w:val="left" w:pos="685"/>
        </w:tabs>
        <w:spacing w:before="91"/>
        <w:ind w:right="798" w:firstLine="0"/>
        <w:rPr>
          <w:b/>
          <w:lang w:val="cs-CZ"/>
        </w:rPr>
      </w:pPr>
    </w:p>
    <w:p w:rsidR="0010646B" w:rsidRPr="003301F4" w:rsidRDefault="0010646B" w:rsidP="00A742B4">
      <w:pPr>
        <w:pStyle w:val="Odstavecseseznamem"/>
        <w:ind w:left="142" w:firstLine="0"/>
        <w:rPr>
          <w:iCs/>
          <w:u w:val="single"/>
          <w:lang w:val="cs-CZ"/>
        </w:rPr>
      </w:pPr>
      <w:r w:rsidRPr="003301F4">
        <w:rPr>
          <w:iCs/>
          <w:u w:val="single"/>
          <w:lang w:val="cs-CZ"/>
        </w:rPr>
        <w:t>Držitel rozhodnutí o registraci a výrobce odpovědný za uvolnění šarže:</w:t>
      </w:r>
    </w:p>
    <w:p w:rsidR="0010646B" w:rsidRPr="003301F4" w:rsidRDefault="0010646B" w:rsidP="00A742B4">
      <w:pPr>
        <w:pStyle w:val="Odstavecseseznamem"/>
        <w:tabs>
          <w:tab w:val="left" w:pos="708"/>
        </w:tabs>
        <w:ind w:left="142" w:firstLine="0"/>
        <w:rPr>
          <w:rFonts w:asciiTheme="majorBidi" w:hAnsiTheme="majorBidi" w:cstheme="majorBidi"/>
          <w:u w:val="single"/>
          <w:lang w:val="cs-CZ" w:eastAsia="es-ES"/>
        </w:rPr>
      </w:pPr>
    </w:p>
    <w:p w:rsidR="0010646B" w:rsidRPr="003301F4" w:rsidRDefault="00E032B5" w:rsidP="00A742B4">
      <w:pPr>
        <w:pStyle w:val="Odstavecseseznamem"/>
        <w:tabs>
          <w:tab w:val="left" w:pos="708"/>
        </w:tabs>
        <w:ind w:left="142" w:firstLine="0"/>
        <w:rPr>
          <w:rFonts w:asciiTheme="majorBidi" w:hAnsiTheme="majorBidi" w:cstheme="majorBidi"/>
          <w:lang w:val="cs-CZ" w:eastAsia="es-ES"/>
        </w:rPr>
      </w:pPr>
      <w:proofErr w:type="spellStart"/>
      <w:r w:rsidRPr="003301F4">
        <w:rPr>
          <w:rFonts w:asciiTheme="majorBidi" w:hAnsiTheme="majorBidi" w:cstheme="majorBidi"/>
          <w:lang w:val="cs-CZ" w:eastAsia="es-ES"/>
        </w:rPr>
        <w:t>L</w:t>
      </w:r>
      <w:r w:rsidR="0010646B" w:rsidRPr="003301F4">
        <w:rPr>
          <w:rFonts w:asciiTheme="majorBidi" w:hAnsiTheme="majorBidi" w:cstheme="majorBidi"/>
          <w:lang w:val="cs-CZ" w:eastAsia="es-ES"/>
        </w:rPr>
        <w:t>aboratorios</w:t>
      </w:r>
      <w:proofErr w:type="spellEnd"/>
      <w:r w:rsidR="0010646B" w:rsidRPr="003301F4">
        <w:rPr>
          <w:rFonts w:asciiTheme="majorBidi" w:hAnsiTheme="majorBidi" w:cstheme="majorBidi"/>
          <w:lang w:val="cs-CZ" w:eastAsia="es-ES"/>
        </w:rPr>
        <w:t xml:space="preserve"> </w:t>
      </w:r>
      <w:proofErr w:type="spellStart"/>
      <w:r w:rsidRPr="003301F4">
        <w:rPr>
          <w:rFonts w:asciiTheme="majorBidi" w:hAnsiTheme="majorBidi" w:cstheme="majorBidi"/>
          <w:lang w:val="cs-CZ" w:eastAsia="es-ES"/>
        </w:rPr>
        <w:t>S</w:t>
      </w:r>
      <w:r w:rsidR="0010646B" w:rsidRPr="003301F4">
        <w:rPr>
          <w:rFonts w:asciiTheme="majorBidi" w:hAnsiTheme="majorBidi" w:cstheme="majorBidi"/>
          <w:lang w:val="cs-CZ" w:eastAsia="es-ES"/>
        </w:rPr>
        <w:t>yva</w:t>
      </w:r>
      <w:proofErr w:type="spellEnd"/>
      <w:r w:rsidR="0010646B" w:rsidRPr="003301F4">
        <w:rPr>
          <w:rFonts w:asciiTheme="majorBidi" w:hAnsiTheme="majorBidi" w:cstheme="majorBidi"/>
          <w:lang w:val="cs-CZ" w:eastAsia="es-ES"/>
        </w:rPr>
        <w:t xml:space="preserve">, </w:t>
      </w:r>
      <w:r w:rsidRPr="003301F4">
        <w:rPr>
          <w:rFonts w:asciiTheme="majorBidi" w:hAnsiTheme="majorBidi" w:cstheme="majorBidi"/>
          <w:lang w:val="cs-CZ" w:eastAsia="es-ES"/>
        </w:rPr>
        <w:t>S.A.U</w:t>
      </w:r>
      <w:r w:rsidR="0010646B" w:rsidRPr="003301F4">
        <w:rPr>
          <w:rFonts w:asciiTheme="majorBidi" w:hAnsiTheme="majorBidi" w:cstheme="majorBidi"/>
          <w:lang w:val="cs-CZ" w:eastAsia="es-ES"/>
        </w:rPr>
        <w:t>.</w:t>
      </w:r>
    </w:p>
    <w:p w:rsidR="00D5676D" w:rsidRDefault="0010646B" w:rsidP="00A742B4">
      <w:pPr>
        <w:pStyle w:val="Odstavecseseznamem"/>
        <w:tabs>
          <w:tab w:val="left" w:pos="708"/>
        </w:tabs>
        <w:ind w:left="142" w:firstLine="0"/>
        <w:rPr>
          <w:rFonts w:asciiTheme="majorBidi" w:hAnsiTheme="majorBidi" w:cstheme="majorBidi"/>
          <w:lang w:val="cs-CZ" w:eastAsia="es-ES"/>
        </w:rPr>
      </w:pPr>
      <w:proofErr w:type="spellStart"/>
      <w:r w:rsidRPr="003301F4">
        <w:rPr>
          <w:rFonts w:asciiTheme="majorBidi" w:hAnsiTheme="majorBidi" w:cstheme="majorBidi"/>
          <w:lang w:val="cs-CZ" w:eastAsia="es-ES"/>
        </w:rPr>
        <w:t>Avda</w:t>
      </w:r>
      <w:proofErr w:type="spellEnd"/>
      <w:r w:rsidRPr="003301F4">
        <w:rPr>
          <w:rFonts w:asciiTheme="majorBidi" w:hAnsiTheme="majorBidi" w:cstheme="majorBidi"/>
          <w:lang w:val="cs-CZ" w:eastAsia="es-ES"/>
        </w:rPr>
        <w:t xml:space="preserve">. </w:t>
      </w:r>
      <w:proofErr w:type="spellStart"/>
      <w:r w:rsidRPr="003301F4">
        <w:rPr>
          <w:rFonts w:asciiTheme="majorBidi" w:hAnsiTheme="majorBidi" w:cstheme="majorBidi"/>
          <w:lang w:val="cs-CZ" w:eastAsia="es-ES"/>
        </w:rPr>
        <w:t>Párroco</w:t>
      </w:r>
      <w:proofErr w:type="spellEnd"/>
      <w:r w:rsidRPr="003301F4">
        <w:rPr>
          <w:rFonts w:asciiTheme="majorBidi" w:hAnsiTheme="majorBidi" w:cstheme="majorBidi"/>
          <w:lang w:val="cs-CZ" w:eastAsia="es-ES"/>
        </w:rPr>
        <w:t xml:space="preserve"> Pablo </w:t>
      </w:r>
      <w:proofErr w:type="spellStart"/>
      <w:r w:rsidRPr="003301F4">
        <w:rPr>
          <w:rFonts w:asciiTheme="majorBidi" w:hAnsiTheme="majorBidi" w:cstheme="majorBidi"/>
          <w:lang w:val="cs-CZ" w:eastAsia="es-ES"/>
        </w:rPr>
        <w:t>Díez</w:t>
      </w:r>
      <w:proofErr w:type="spellEnd"/>
      <w:r w:rsidRPr="003301F4">
        <w:rPr>
          <w:rFonts w:asciiTheme="majorBidi" w:hAnsiTheme="majorBidi" w:cstheme="majorBidi"/>
          <w:lang w:val="cs-CZ" w:eastAsia="es-ES"/>
        </w:rPr>
        <w:t>,</w:t>
      </w:r>
      <w:r w:rsidR="00D5676D">
        <w:rPr>
          <w:rFonts w:asciiTheme="majorBidi" w:hAnsiTheme="majorBidi" w:cstheme="majorBidi"/>
          <w:lang w:val="cs-CZ" w:eastAsia="es-ES"/>
        </w:rPr>
        <w:t xml:space="preserve"> </w:t>
      </w:r>
      <w:r w:rsidRPr="003301F4">
        <w:rPr>
          <w:rFonts w:asciiTheme="majorBidi" w:hAnsiTheme="majorBidi" w:cstheme="majorBidi"/>
          <w:lang w:val="cs-CZ" w:eastAsia="es-ES"/>
        </w:rPr>
        <w:t xml:space="preserve">49-57 </w:t>
      </w:r>
    </w:p>
    <w:p w:rsidR="0010646B" w:rsidRPr="003301F4" w:rsidRDefault="0010646B" w:rsidP="00A742B4">
      <w:pPr>
        <w:pStyle w:val="Odstavecseseznamem"/>
        <w:tabs>
          <w:tab w:val="left" w:pos="708"/>
        </w:tabs>
        <w:ind w:left="142" w:firstLine="0"/>
        <w:rPr>
          <w:rFonts w:asciiTheme="majorBidi" w:hAnsiTheme="majorBidi" w:cstheme="majorBidi"/>
          <w:lang w:val="cs-CZ" w:eastAsia="es-ES"/>
        </w:rPr>
      </w:pPr>
      <w:r w:rsidRPr="003301F4">
        <w:rPr>
          <w:rFonts w:asciiTheme="majorBidi" w:hAnsiTheme="majorBidi" w:cstheme="majorBidi"/>
          <w:lang w:val="cs-CZ" w:eastAsia="es-ES"/>
        </w:rPr>
        <w:t>(24010)</w:t>
      </w:r>
      <w:r w:rsidR="00D5676D">
        <w:rPr>
          <w:rFonts w:asciiTheme="majorBidi" w:hAnsiTheme="majorBidi" w:cstheme="majorBidi"/>
          <w:lang w:val="cs-CZ" w:eastAsia="es-ES"/>
        </w:rPr>
        <w:t xml:space="preserve"> </w:t>
      </w:r>
      <w:proofErr w:type="spellStart"/>
      <w:r w:rsidR="00D5676D" w:rsidRPr="00D5676D">
        <w:rPr>
          <w:rFonts w:asciiTheme="majorBidi" w:hAnsiTheme="majorBidi" w:cstheme="majorBidi"/>
          <w:lang w:val="cs-CZ" w:eastAsia="es-ES"/>
        </w:rPr>
        <w:t>Trobajo</w:t>
      </w:r>
      <w:proofErr w:type="spellEnd"/>
      <w:r w:rsidR="00D5676D" w:rsidRPr="00D5676D">
        <w:rPr>
          <w:rFonts w:asciiTheme="majorBidi" w:hAnsiTheme="majorBidi" w:cstheme="majorBidi"/>
          <w:lang w:val="cs-CZ" w:eastAsia="es-ES"/>
        </w:rPr>
        <w:t xml:space="preserve"> </w:t>
      </w:r>
      <w:proofErr w:type="spellStart"/>
      <w:r w:rsidR="00D5676D" w:rsidRPr="00D5676D">
        <w:rPr>
          <w:rFonts w:asciiTheme="majorBidi" w:hAnsiTheme="majorBidi" w:cstheme="majorBidi"/>
          <w:lang w:val="cs-CZ" w:eastAsia="es-ES"/>
        </w:rPr>
        <w:t>del</w:t>
      </w:r>
      <w:proofErr w:type="spellEnd"/>
      <w:r w:rsidR="00D5676D" w:rsidRPr="00D5676D">
        <w:rPr>
          <w:rFonts w:asciiTheme="majorBidi" w:hAnsiTheme="majorBidi" w:cstheme="majorBidi"/>
          <w:lang w:val="cs-CZ" w:eastAsia="es-ES"/>
        </w:rPr>
        <w:t xml:space="preserve"> </w:t>
      </w:r>
      <w:proofErr w:type="spellStart"/>
      <w:proofErr w:type="gramStart"/>
      <w:r w:rsidR="00D5676D" w:rsidRPr="00D5676D">
        <w:rPr>
          <w:rFonts w:asciiTheme="majorBidi" w:hAnsiTheme="majorBidi" w:cstheme="majorBidi"/>
          <w:lang w:val="cs-CZ" w:eastAsia="es-ES"/>
        </w:rPr>
        <w:t>Camino</w:t>
      </w:r>
      <w:proofErr w:type="spellEnd"/>
      <w:r w:rsidR="00D5676D">
        <w:rPr>
          <w:rFonts w:asciiTheme="majorBidi" w:hAnsiTheme="majorBidi" w:cstheme="majorBidi"/>
          <w:lang w:val="cs-CZ" w:eastAsia="es-ES"/>
        </w:rPr>
        <w:t xml:space="preserve"> -</w:t>
      </w:r>
      <w:r w:rsidRPr="003301F4">
        <w:rPr>
          <w:rFonts w:asciiTheme="majorBidi" w:hAnsiTheme="majorBidi" w:cstheme="majorBidi"/>
          <w:lang w:val="cs-CZ" w:eastAsia="es-ES"/>
        </w:rPr>
        <w:t xml:space="preserve"> León</w:t>
      </w:r>
      <w:proofErr w:type="gramEnd"/>
    </w:p>
    <w:p w:rsidR="0010646B" w:rsidRPr="003301F4" w:rsidRDefault="0010646B" w:rsidP="00A742B4">
      <w:pPr>
        <w:pStyle w:val="Zkladntext"/>
        <w:ind w:left="142"/>
        <w:rPr>
          <w:sz w:val="20"/>
          <w:lang w:val="cs-CZ"/>
        </w:rPr>
      </w:pPr>
      <w:r w:rsidRPr="003301F4">
        <w:rPr>
          <w:lang w:val="cs-CZ"/>
        </w:rPr>
        <w:t>Španělsko</w:t>
      </w:r>
      <w:r w:rsidRPr="003301F4" w:rsidDel="0022369E">
        <w:rPr>
          <w:rFonts w:asciiTheme="majorBidi" w:hAnsiTheme="majorBidi" w:cstheme="majorBidi"/>
          <w:lang w:val="cs-CZ" w:eastAsia="es-ES"/>
        </w:rPr>
        <w:t xml:space="preserve"> </w:t>
      </w:r>
    </w:p>
    <w:p w:rsidR="00AC7089" w:rsidRPr="003301F4" w:rsidRDefault="00AC7089" w:rsidP="00A742B4">
      <w:pPr>
        <w:pStyle w:val="Zkladntext"/>
        <w:spacing w:before="10"/>
        <w:ind w:left="116"/>
        <w:rPr>
          <w:b/>
          <w:sz w:val="21"/>
          <w:lang w:val="cs-CZ"/>
        </w:rPr>
      </w:pPr>
    </w:p>
    <w:p w:rsidR="00AC7089" w:rsidRPr="003301F4" w:rsidRDefault="00AC7089">
      <w:pPr>
        <w:pStyle w:val="Zkladntext"/>
        <w:spacing w:before="1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NÁZEV VETERINÁRNÍHO LÉČIVÉHO</w:t>
      </w:r>
      <w:r w:rsidRPr="003301F4">
        <w:rPr>
          <w:spacing w:val="-24"/>
          <w:lang w:val="cs-CZ"/>
        </w:rPr>
        <w:t xml:space="preserve"> </w:t>
      </w:r>
      <w:r w:rsidRPr="003301F4">
        <w:rPr>
          <w:lang w:val="cs-CZ"/>
        </w:rPr>
        <w:t>PŘÍPRAVKU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10646B" w:rsidRPr="003301F4" w:rsidRDefault="0010646B" w:rsidP="00A742B4">
      <w:pPr>
        <w:pStyle w:val="Zkladntext"/>
        <w:ind w:left="117" w:right="96"/>
        <w:rPr>
          <w:lang w:val="cs-CZ"/>
        </w:rPr>
      </w:pPr>
      <w:proofErr w:type="spellStart"/>
      <w:r w:rsidRPr="003301F4">
        <w:rPr>
          <w:lang w:val="cs-CZ"/>
        </w:rPr>
        <w:t>Troxxan</w:t>
      </w:r>
      <w:proofErr w:type="spellEnd"/>
      <w:r w:rsidRPr="003301F4">
        <w:rPr>
          <w:lang w:val="cs-CZ"/>
        </w:rPr>
        <w:t xml:space="preserve"> </w:t>
      </w:r>
      <w:r w:rsidR="00D12605" w:rsidRPr="003301F4">
        <w:rPr>
          <w:lang w:val="cs-CZ"/>
        </w:rPr>
        <w:t>25 mg/ml injekční roztok pro prasata</w:t>
      </w:r>
    </w:p>
    <w:p w:rsidR="00AC7089" w:rsidRPr="003301F4" w:rsidRDefault="00D12605" w:rsidP="00A742B4">
      <w:pPr>
        <w:pStyle w:val="Zkladntext"/>
        <w:ind w:left="117" w:right="96"/>
        <w:rPr>
          <w:lang w:val="cs-CZ"/>
        </w:rPr>
      </w:pPr>
      <w:proofErr w:type="spellStart"/>
      <w:r w:rsidRPr="003301F4">
        <w:rPr>
          <w:lang w:val="cs-CZ"/>
        </w:rPr>
        <w:t>Tulathromycinum</w:t>
      </w:r>
      <w:proofErr w:type="spellEnd"/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spacing w:before="1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OBSAH LÉČIVÝCH A OSTATNÍCH</w:t>
      </w:r>
      <w:r w:rsidRPr="003301F4">
        <w:rPr>
          <w:spacing w:val="-16"/>
          <w:lang w:val="cs-CZ"/>
        </w:rPr>
        <w:t xml:space="preserve"> </w:t>
      </w:r>
      <w:r w:rsidRPr="003301F4">
        <w:rPr>
          <w:lang w:val="cs-CZ"/>
        </w:rPr>
        <w:t>LÁTEK</w:t>
      </w:r>
    </w:p>
    <w:p w:rsidR="00AC7089" w:rsidRPr="003301F4" w:rsidRDefault="00AC7089">
      <w:pPr>
        <w:pStyle w:val="Zkladntext"/>
        <w:spacing w:before="11"/>
        <w:rPr>
          <w:b/>
          <w:sz w:val="21"/>
          <w:lang w:val="cs-CZ"/>
        </w:rPr>
      </w:pPr>
    </w:p>
    <w:p w:rsidR="0010646B" w:rsidRPr="003301F4" w:rsidRDefault="0010646B" w:rsidP="0010646B">
      <w:pPr>
        <w:pStyle w:val="Zkladntext"/>
        <w:ind w:left="118"/>
        <w:rPr>
          <w:lang w:val="cs-CZ"/>
        </w:rPr>
      </w:pPr>
      <w:r w:rsidRPr="003301F4">
        <w:rPr>
          <w:lang w:val="cs-CZ"/>
        </w:rPr>
        <w:t>Každý ml obsahuje:</w:t>
      </w:r>
    </w:p>
    <w:p w:rsidR="0010646B" w:rsidRPr="003301F4" w:rsidRDefault="0010646B" w:rsidP="0010646B">
      <w:pPr>
        <w:pStyle w:val="Zkladntext"/>
        <w:rPr>
          <w:lang w:val="cs-CZ"/>
        </w:rPr>
      </w:pPr>
    </w:p>
    <w:p w:rsidR="0010646B" w:rsidRPr="003301F4" w:rsidRDefault="0010646B" w:rsidP="0010646B">
      <w:pPr>
        <w:pStyle w:val="Nadpis1"/>
        <w:spacing w:line="251" w:lineRule="exact"/>
        <w:ind w:left="118"/>
        <w:rPr>
          <w:lang w:val="cs-CZ"/>
        </w:rPr>
      </w:pPr>
      <w:r w:rsidRPr="003301F4">
        <w:rPr>
          <w:lang w:val="cs-CZ"/>
        </w:rPr>
        <w:t>Léčivá látka:</w:t>
      </w:r>
    </w:p>
    <w:p w:rsidR="00AC7089" w:rsidRPr="003301F4" w:rsidRDefault="00D12605">
      <w:pPr>
        <w:pStyle w:val="Zkladntext"/>
        <w:tabs>
          <w:tab w:val="left" w:pos="2241"/>
        </w:tabs>
        <w:ind w:left="117"/>
        <w:rPr>
          <w:lang w:val="cs-CZ"/>
        </w:rPr>
      </w:pPr>
      <w:proofErr w:type="spellStart"/>
      <w:r w:rsidRPr="003301F4">
        <w:rPr>
          <w:lang w:val="cs-CZ"/>
        </w:rPr>
        <w:t>Tulathromycinum</w:t>
      </w:r>
      <w:proofErr w:type="spellEnd"/>
      <w:r w:rsidRPr="003301F4">
        <w:rPr>
          <w:lang w:val="cs-CZ"/>
        </w:rPr>
        <w:tab/>
        <w:t>25</w:t>
      </w:r>
      <w:r w:rsidRPr="003301F4">
        <w:rPr>
          <w:spacing w:val="-4"/>
          <w:lang w:val="cs-CZ"/>
        </w:rPr>
        <w:t xml:space="preserve"> </w:t>
      </w:r>
      <w:r w:rsidRPr="003301F4">
        <w:rPr>
          <w:lang w:val="cs-CZ"/>
        </w:rPr>
        <w:t>mg</w:t>
      </w:r>
    </w:p>
    <w:p w:rsidR="0010646B" w:rsidRPr="003301F4" w:rsidRDefault="0010646B">
      <w:pPr>
        <w:pStyle w:val="Zkladntext"/>
        <w:tabs>
          <w:tab w:val="left" w:pos="2241"/>
        </w:tabs>
        <w:ind w:left="117"/>
        <w:rPr>
          <w:lang w:val="cs-CZ"/>
        </w:rPr>
      </w:pPr>
    </w:p>
    <w:p w:rsidR="0010646B" w:rsidRPr="003301F4" w:rsidRDefault="0010646B" w:rsidP="0010646B">
      <w:pPr>
        <w:pStyle w:val="Nadpis1"/>
        <w:spacing w:before="1" w:line="253" w:lineRule="exact"/>
        <w:ind w:left="118"/>
        <w:rPr>
          <w:lang w:val="cs-CZ"/>
        </w:rPr>
      </w:pPr>
      <w:r w:rsidRPr="003301F4">
        <w:rPr>
          <w:lang w:val="cs-CZ"/>
        </w:rPr>
        <w:t>Pomocné látky:</w:t>
      </w:r>
    </w:p>
    <w:p w:rsidR="00AC7089" w:rsidRPr="003301F4" w:rsidRDefault="00D12605">
      <w:pPr>
        <w:pStyle w:val="Zkladntext"/>
        <w:tabs>
          <w:tab w:val="left" w:pos="2244"/>
        </w:tabs>
        <w:ind w:left="117"/>
        <w:rPr>
          <w:lang w:val="cs-CZ"/>
        </w:rPr>
      </w:pPr>
      <w:proofErr w:type="spellStart"/>
      <w:r w:rsidRPr="003301F4">
        <w:rPr>
          <w:lang w:val="cs-CZ"/>
        </w:rPr>
        <w:t>Thioglycerol</w:t>
      </w:r>
      <w:proofErr w:type="spellEnd"/>
      <w:r w:rsidRPr="003301F4">
        <w:rPr>
          <w:lang w:val="cs-CZ"/>
        </w:rPr>
        <w:tab/>
        <w:t>5</w:t>
      </w:r>
      <w:r w:rsidRPr="003301F4">
        <w:rPr>
          <w:spacing w:val="-5"/>
          <w:lang w:val="cs-CZ"/>
        </w:rPr>
        <w:t xml:space="preserve"> </w:t>
      </w:r>
      <w:r w:rsidRPr="003301F4">
        <w:rPr>
          <w:lang w:val="cs-CZ"/>
        </w:rPr>
        <w:t>mg</w:t>
      </w:r>
    </w:p>
    <w:p w:rsidR="00AC7089" w:rsidRPr="003301F4" w:rsidRDefault="00AC7089">
      <w:pPr>
        <w:pStyle w:val="Zkladntext"/>
        <w:rPr>
          <w:lang w:val="cs-CZ"/>
        </w:rPr>
      </w:pPr>
    </w:p>
    <w:p w:rsidR="0010646B" w:rsidRPr="003301F4" w:rsidRDefault="00D12605" w:rsidP="0010646B">
      <w:pPr>
        <w:pStyle w:val="Zkladntext"/>
        <w:ind w:left="118"/>
        <w:rPr>
          <w:sz w:val="20"/>
          <w:lang w:val="cs-CZ"/>
        </w:rPr>
      </w:pPr>
      <w:r w:rsidRPr="003301F4">
        <w:rPr>
          <w:lang w:val="cs-CZ"/>
        </w:rPr>
        <w:t>Čirý bezbarvý až světle žlutý injekční roztok</w:t>
      </w:r>
      <w:r w:rsidR="0010646B" w:rsidRPr="003301F4">
        <w:rPr>
          <w:lang w:val="cs-CZ"/>
        </w:rPr>
        <w:t xml:space="preserve"> </w:t>
      </w:r>
      <w:bookmarkStart w:id="3" w:name="_Hlk63151840"/>
      <w:r w:rsidR="0010646B" w:rsidRPr="003301F4">
        <w:rPr>
          <w:lang w:val="cs-CZ"/>
        </w:rPr>
        <w:t>bez viditelných částic</w:t>
      </w:r>
      <w:bookmarkEnd w:id="3"/>
      <w:r w:rsidR="0010646B" w:rsidRPr="003301F4">
        <w:rPr>
          <w:lang w:val="cs-CZ"/>
        </w:rPr>
        <w:t>.</w:t>
      </w:r>
    </w:p>
    <w:p w:rsidR="00AC7089" w:rsidRPr="003301F4" w:rsidRDefault="00AC7089">
      <w:pPr>
        <w:pStyle w:val="Zkladntext"/>
        <w:ind w:left="116"/>
        <w:rPr>
          <w:lang w:val="cs-CZ"/>
        </w:rPr>
      </w:pPr>
    </w:p>
    <w:p w:rsidR="00AC7089" w:rsidRPr="003301F4" w:rsidRDefault="00AC7089">
      <w:pPr>
        <w:pStyle w:val="Zkladntext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INDIKACE</w:t>
      </w:r>
    </w:p>
    <w:p w:rsidR="00AC7089" w:rsidRPr="003301F4" w:rsidRDefault="00AC7089">
      <w:pPr>
        <w:pStyle w:val="Zkladntext"/>
        <w:rPr>
          <w:b/>
          <w:lang w:val="cs-CZ"/>
        </w:rPr>
      </w:pPr>
    </w:p>
    <w:p w:rsidR="00AC7089" w:rsidRPr="003301F4" w:rsidRDefault="00D12605" w:rsidP="00921A7F">
      <w:pPr>
        <w:ind w:left="116" w:right="2"/>
        <w:rPr>
          <w:lang w:val="cs-CZ"/>
        </w:rPr>
      </w:pPr>
      <w:r w:rsidRPr="003301F4">
        <w:rPr>
          <w:lang w:val="cs-CZ"/>
        </w:rPr>
        <w:t xml:space="preserve">Léčba a </w:t>
      </w:r>
      <w:proofErr w:type="spellStart"/>
      <w:r w:rsidRPr="003301F4">
        <w:rPr>
          <w:lang w:val="cs-CZ"/>
        </w:rPr>
        <w:t>metafylaxe</w:t>
      </w:r>
      <w:proofErr w:type="spellEnd"/>
      <w:r w:rsidRPr="003301F4">
        <w:rPr>
          <w:lang w:val="cs-CZ"/>
        </w:rPr>
        <w:t xml:space="preserve"> respiračního onemocnění prasat (SRD) spojeného </w:t>
      </w:r>
      <w:r w:rsidR="00F61E4F" w:rsidRPr="00F61E4F">
        <w:rPr>
          <w:lang w:val="cs-CZ"/>
        </w:rPr>
        <w:t xml:space="preserve">se zárodky </w:t>
      </w:r>
      <w:proofErr w:type="spellStart"/>
      <w:r w:rsidRPr="003301F4">
        <w:rPr>
          <w:i/>
          <w:lang w:val="cs-CZ"/>
        </w:rPr>
        <w:t>Actinobacillus</w:t>
      </w:r>
      <w:proofErr w:type="spellEnd"/>
      <w:r w:rsidRPr="003301F4">
        <w:rPr>
          <w:i/>
          <w:lang w:val="cs-CZ"/>
        </w:rPr>
        <w:t xml:space="preserve"> </w:t>
      </w:r>
      <w:proofErr w:type="spellStart"/>
      <w:r w:rsidRPr="003301F4">
        <w:rPr>
          <w:i/>
          <w:lang w:val="cs-CZ"/>
        </w:rPr>
        <w:t>pleuropneumoniae</w:t>
      </w:r>
      <w:proofErr w:type="spellEnd"/>
      <w:r w:rsidRPr="003301F4">
        <w:rPr>
          <w:lang w:val="cs-CZ"/>
        </w:rPr>
        <w:t xml:space="preserve">, </w:t>
      </w:r>
      <w:proofErr w:type="spellStart"/>
      <w:r w:rsidRPr="003301F4">
        <w:rPr>
          <w:i/>
          <w:lang w:val="cs-CZ"/>
        </w:rPr>
        <w:t>Pasteurella</w:t>
      </w:r>
      <w:proofErr w:type="spellEnd"/>
      <w:r w:rsidRPr="003301F4">
        <w:rPr>
          <w:i/>
          <w:lang w:val="cs-CZ"/>
        </w:rPr>
        <w:t xml:space="preserve"> </w:t>
      </w:r>
      <w:proofErr w:type="spellStart"/>
      <w:r w:rsidRPr="003301F4">
        <w:rPr>
          <w:i/>
          <w:lang w:val="cs-CZ"/>
        </w:rPr>
        <w:t>multocida</w:t>
      </w:r>
      <w:proofErr w:type="spellEnd"/>
      <w:r w:rsidRPr="003301F4">
        <w:rPr>
          <w:i/>
          <w:lang w:val="cs-CZ"/>
        </w:rPr>
        <w:t xml:space="preserve"> </w:t>
      </w:r>
      <w:r w:rsidRPr="003301F4">
        <w:rPr>
          <w:lang w:val="cs-CZ"/>
        </w:rPr>
        <w:t xml:space="preserve">a </w:t>
      </w:r>
      <w:proofErr w:type="spellStart"/>
      <w:r w:rsidRPr="003301F4">
        <w:rPr>
          <w:i/>
          <w:lang w:val="cs-CZ"/>
        </w:rPr>
        <w:t>Mycoplasma</w:t>
      </w:r>
      <w:proofErr w:type="spellEnd"/>
      <w:r w:rsidRPr="003301F4">
        <w:rPr>
          <w:i/>
          <w:lang w:val="cs-CZ"/>
        </w:rPr>
        <w:t xml:space="preserve"> </w:t>
      </w:r>
      <w:proofErr w:type="spellStart"/>
      <w:r w:rsidRPr="003301F4">
        <w:rPr>
          <w:i/>
          <w:lang w:val="cs-CZ"/>
        </w:rPr>
        <w:t>hyopneumoniae</w:t>
      </w:r>
      <w:proofErr w:type="spellEnd"/>
      <w:r w:rsidRPr="003301F4">
        <w:rPr>
          <w:lang w:val="cs-CZ"/>
        </w:rPr>
        <w:t xml:space="preserve">, </w:t>
      </w:r>
      <w:proofErr w:type="spellStart"/>
      <w:r w:rsidRPr="003301F4">
        <w:rPr>
          <w:i/>
          <w:lang w:val="cs-CZ"/>
        </w:rPr>
        <w:t>Haemophilus</w:t>
      </w:r>
      <w:proofErr w:type="spellEnd"/>
      <w:r w:rsidRPr="003301F4">
        <w:rPr>
          <w:i/>
          <w:lang w:val="cs-CZ"/>
        </w:rPr>
        <w:t xml:space="preserve"> </w:t>
      </w:r>
      <w:proofErr w:type="spellStart"/>
      <w:r w:rsidRPr="003301F4">
        <w:rPr>
          <w:i/>
          <w:lang w:val="cs-CZ"/>
        </w:rPr>
        <w:t>parasuis</w:t>
      </w:r>
      <w:proofErr w:type="spellEnd"/>
      <w:r w:rsidR="00921A7F" w:rsidRPr="003301F4">
        <w:rPr>
          <w:i/>
          <w:lang w:val="cs-CZ"/>
        </w:rPr>
        <w:t xml:space="preserve"> </w:t>
      </w:r>
      <w:r w:rsidRPr="003301F4">
        <w:rPr>
          <w:lang w:val="cs-CZ"/>
        </w:rPr>
        <w:t xml:space="preserve">a </w:t>
      </w:r>
      <w:proofErr w:type="spellStart"/>
      <w:r w:rsidRPr="003301F4">
        <w:rPr>
          <w:i/>
          <w:lang w:val="cs-CZ"/>
        </w:rPr>
        <w:t>Bordetella</w:t>
      </w:r>
      <w:proofErr w:type="spellEnd"/>
      <w:r w:rsidRPr="003301F4">
        <w:rPr>
          <w:i/>
          <w:lang w:val="cs-CZ"/>
        </w:rPr>
        <w:t xml:space="preserve"> </w:t>
      </w:r>
      <w:proofErr w:type="spellStart"/>
      <w:r w:rsidRPr="003301F4">
        <w:rPr>
          <w:i/>
          <w:lang w:val="cs-CZ"/>
        </w:rPr>
        <w:t>bronchiseptica</w:t>
      </w:r>
      <w:proofErr w:type="spellEnd"/>
      <w:r w:rsidRPr="003301F4">
        <w:rPr>
          <w:i/>
          <w:lang w:val="cs-CZ"/>
        </w:rPr>
        <w:t xml:space="preserve"> </w:t>
      </w:r>
      <w:r w:rsidRPr="003301F4">
        <w:rPr>
          <w:lang w:val="cs-CZ"/>
        </w:rPr>
        <w:t xml:space="preserve">citlivými </w:t>
      </w:r>
      <w:r w:rsidR="00F61E4F">
        <w:rPr>
          <w:lang w:val="cs-CZ"/>
        </w:rPr>
        <w:t>k</w:t>
      </w:r>
      <w:r w:rsidR="00F61E4F" w:rsidRPr="003301F4">
        <w:rPr>
          <w:lang w:val="cs-CZ"/>
        </w:rPr>
        <w:t xml:space="preserve"> </w:t>
      </w:r>
      <w:proofErr w:type="spellStart"/>
      <w:r w:rsidRPr="003301F4">
        <w:rPr>
          <w:lang w:val="cs-CZ"/>
        </w:rPr>
        <w:t>tulathromycin</w:t>
      </w:r>
      <w:r w:rsidR="00F61E4F">
        <w:rPr>
          <w:lang w:val="cs-CZ"/>
        </w:rPr>
        <w:t>u</w:t>
      </w:r>
      <w:proofErr w:type="spellEnd"/>
      <w:r w:rsidRPr="003301F4">
        <w:rPr>
          <w:lang w:val="cs-CZ"/>
        </w:rPr>
        <w:t>. Přítomnost onemocnění ve skupině musí být stanovena před použitím přípravku. Tento veterinární léčivý přípravek by se měl použít pouze</w:t>
      </w:r>
    </w:p>
    <w:p w:rsidR="00AC7089" w:rsidRPr="003301F4" w:rsidRDefault="00D12605" w:rsidP="00A742B4">
      <w:pPr>
        <w:pStyle w:val="Zkladntext"/>
        <w:ind w:left="116" w:right="2"/>
        <w:rPr>
          <w:lang w:val="cs-CZ"/>
        </w:rPr>
      </w:pPr>
      <w:r w:rsidRPr="003301F4">
        <w:rPr>
          <w:lang w:val="cs-CZ"/>
        </w:rPr>
        <w:t>v případě, když se u prasat očekává propuknutí onemocnění během 2-3 dnů.</w:t>
      </w: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KONTRAINDIKACE</w:t>
      </w:r>
    </w:p>
    <w:p w:rsidR="00AC7089" w:rsidRPr="003301F4" w:rsidRDefault="00AC7089">
      <w:pPr>
        <w:pStyle w:val="Zkladntext"/>
        <w:rPr>
          <w:b/>
          <w:lang w:val="cs-CZ"/>
        </w:rPr>
      </w:pPr>
    </w:p>
    <w:p w:rsidR="00AC7089" w:rsidRPr="003301F4" w:rsidRDefault="00D12605">
      <w:pPr>
        <w:pStyle w:val="Zkladntext"/>
        <w:ind w:left="117"/>
        <w:rPr>
          <w:lang w:val="cs-CZ"/>
        </w:rPr>
      </w:pPr>
      <w:r w:rsidRPr="003301F4">
        <w:rPr>
          <w:lang w:val="cs-CZ"/>
        </w:rPr>
        <w:t xml:space="preserve">Nepoužívat v případech přecitlivělosti k </w:t>
      </w:r>
      <w:proofErr w:type="spellStart"/>
      <w:r w:rsidRPr="003301F4">
        <w:rPr>
          <w:lang w:val="cs-CZ"/>
        </w:rPr>
        <w:t>makrolidovým</w:t>
      </w:r>
      <w:proofErr w:type="spellEnd"/>
      <w:r w:rsidRPr="003301F4">
        <w:rPr>
          <w:lang w:val="cs-CZ"/>
        </w:rPr>
        <w:t xml:space="preserve"> antibiotikům nebo na některou z</w:t>
      </w:r>
      <w:r w:rsidRPr="003301F4">
        <w:rPr>
          <w:spacing w:val="54"/>
          <w:lang w:val="cs-CZ"/>
        </w:rPr>
        <w:t xml:space="preserve"> </w:t>
      </w:r>
      <w:r w:rsidRPr="003301F4">
        <w:rPr>
          <w:lang w:val="cs-CZ"/>
        </w:rPr>
        <w:t>pomocných</w:t>
      </w:r>
      <w:r w:rsidR="00921A7F" w:rsidRPr="003301F4">
        <w:rPr>
          <w:lang w:val="cs-CZ"/>
        </w:rPr>
        <w:t xml:space="preserve"> </w:t>
      </w:r>
      <w:r w:rsidRPr="003301F4">
        <w:rPr>
          <w:lang w:val="cs-CZ"/>
        </w:rPr>
        <w:t>látek.</w:t>
      </w:r>
    </w:p>
    <w:p w:rsidR="0010646B" w:rsidRPr="003301F4" w:rsidRDefault="0010646B" w:rsidP="00A742B4">
      <w:pPr>
        <w:pStyle w:val="Nadpis1"/>
        <w:tabs>
          <w:tab w:val="left" w:pos="684"/>
          <w:tab w:val="left" w:pos="685"/>
        </w:tabs>
        <w:spacing w:before="70"/>
        <w:ind w:left="684"/>
        <w:rPr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70"/>
        <w:ind w:hanging="567"/>
        <w:rPr>
          <w:lang w:val="cs-CZ"/>
        </w:rPr>
      </w:pPr>
      <w:r w:rsidRPr="003301F4">
        <w:rPr>
          <w:lang w:val="cs-CZ"/>
        </w:rPr>
        <w:t>NEŽÁDOUCÍ</w:t>
      </w:r>
      <w:r w:rsidRPr="003301F4">
        <w:rPr>
          <w:spacing w:val="-10"/>
          <w:lang w:val="cs-CZ"/>
        </w:rPr>
        <w:t xml:space="preserve"> </w:t>
      </w:r>
      <w:r w:rsidRPr="003301F4">
        <w:rPr>
          <w:lang w:val="cs-CZ"/>
        </w:rPr>
        <w:t>ÚČINKY</w:t>
      </w:r>
    </w:p>
    <w:p w:rsidR="00AC7089" w:rsidRPr="003301F4" w:rsidRDefault="00AC7089">
      <w:pPr>
        <w:pStyle w:val="Zkladntext"/>
        <w:spacing w:before="11"/>
        <w:rPr>
          <w:b/>
          <w:sz w:val="21"/>
          <w:lang w:val="cs-CZ"/>
        </w:rPr>
      </w:pPr>
    </w:p>
    <w:p w:rsidR="00AC7089" w:rsidRPr="003301F4" w:rsidRDefault="00D12605" w:rsidP="00087B45">
      <w:pPr>
        <w:pStyle w:val="Zkladntext"/>
        <w:ind w:left="117" w:right="2"/>
        <w:rPr>
          <w:lang w:val="cs-CZ"/>
        </w:rPr>
      </w:pPr>
      <w:proofErr w:type="spellStart"/>
      <w:r w:rsidRPr="003301F4">
        <w:rPr>
          <w:lang w:val="cs-CZ"/>
        </w:rPr>
        <w:t>Patomorfologické</w:t>
      </w:r>
      <w:proofErr w:type="spellEnd"/>
      <w:r w:rsidRPr="003301F4">
        <w:rPr>
          <w:lang w:val="cs-CZ"/>
        </w:rPr>
        <w:t xml:space="preserve"> reakce v místě injekčního podání (včetně vratných změn jako je překrvení, otok, fibróza a krvácení) jsou přítomny přibližně během 30 dní po aplikaci</w:t>
      </w:r>
      <w:r w:rsidR="00F61E4F">
        <w:rPr>
          <w:lang w:val="cs-CZ"/>
        </w:rPr>
        <w:t xml:space="preserve">. 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 w:rsidP="00087B45">
      <w:pPr>
        <w:pStyle w:val="Zkladntext"/>
        <w:ind w:left="117" w:right="2"/>
        <w:rPr>
          <w:lang w:val="cs-CZ"/>
        </w:rPr>
      </w:pPr>
      <w:r w:rsidRPr="003301F4">
        <w:rPr>
          <w:lang w:val="cs-CZ"/>
        </w:rPr>
        <w:t>Jestliže zaznamenáte kterýkoliv z nežádoucích účinků</w:t>
      </w:r>
      <w:r w:rsidR="00F61E4F">
        <w:rPr>
          <w:lang w:val="cs-CZ"/>
        </w:rPr>
        <w:t>,</w:t>
      </w:r>
      <w:r w:rsidRPr="003301F4">
        <w:rPr>
          <w:lang w:val="cs-CZ"/>
        </w:rPr>
        <w:t xml:space="preserve"> a to i takové, které nejsou uvedeny v této příbalové informaci, nebo si myslíte, že léčivo nefunguje, oznamte to, prosím, vašemu veterinárnímu </w:t>
      </w:r>
      <w:r w:rsidRPr="003301F4">
        <w:rPr>
          <w:lang w:val="cs-CZ"/>
        </w:rPr>
        <w:lastRenderedPageBreak/>
        <w:t>lékaři.</w:t>
      </w:r>
    </w:p>
    <w:p w:rsidR="002F4226" w:rsidRDefault="002F4226" w:rsidP="00A742B4">
      <w:pPr>
        <w:pStyle w:val="Zkladntext"/>
        <w:spacing w:before="2"/>
        <w:ind w:left="142" w:right="2"/>
        <w:rPr>
          <w:lang w:val="cs-CZ"/>
        </w:rPr>
      </w:pPr>
      <w:r w:rsidRPr="003301F4">
        <w:rPr>
          <w:lang w:val="cs-CZ"/>
        </w:rPr>
        <w:t xml:space="preserve">Můžete také hlásit prostřednictvím </w:t>
      </w:r>
      <w:r w:rsidR="00F61E4F">
        <w:rPr>
          <w:lang w:val="cs-CZ"/>
        </w:rPr>
        <w:t>celostátního</w:t>
      </w:r>
      <w:r w:rsidR="00F61E4F" w:rsidRPr="003301F4">
        <w:rPr>
          <w:lang w:val="cs-CZ"/>
        </w:rPr>
        <w:t xml:space="preserve"> </w:t>
      </w:r>
      <w:r w:rsidRPr="003301F4">
        <w:rPr>
          <w:lang w:val="cs-CZ"/>
        </w:rPr>
        <w:t>systému hlášení nežádoucích účinků</w:t>
      </w:r>
      <w:r w:rsidR="00F61E4F">
        <w:rPr>
          <w:lang w:val="cs-CZ"/>
        </w:rPr>
        <w:t>:</w:t>
      </w:r>
      <w:r w:rsidRPr="003301F4">
        <w:rPr>
          <w:lang w:val="cs-CZ"/>
        </w:rPr>
        <w:t xml:space="preserve"> </w:t>
      </w:r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 xml:space="preserve">Ústav pro státní kontrolu veterinárních biopreparátů a léčiv </w:t>
      </w:r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 xml:space="preserve">Hudcova </w:t>
      </w:r>
      <w:proofErr w:type="gramStart"/>
      <w:r w:rsidRPr="00F61E4F">
        <w:rPr>
          <w:lang w:val="cs-CZ"/>
        </w:rPr>
        <w:t>56a</w:t>
      </w:r>
      <w:proofErr w:type="gramEnd"/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>621 00 Brno</w:t>
      </w:r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 xml:space="preserve">Mail: </w:t>
      </w:r>
      <w:hyperlink r:id="rId10" w:history="1">
        <w:r w:rsidRPr="00F61E4F">
          <w:rPr>
            <w:rStyle w:val="Hypertextovodkaz"/>
            <w:lang w:val="cs-CZ"/>
          </w:rPr>
          <w:t>adr@uskvbl.cz</w:t>
        </w:r>
      </w:hyperlink>
    </w:p>
    <w:p w:rsidR="00F61E4F" w:rsidRPr="00F61E4F" w:rsidRDefault="00F61E4F" w:rsidP="00F61E4F">
      <w:pPr>
        <w:pStyle w:val="Zkladntext"/>
        <w:spacing w:before="2"/>
        <w:ind w:left="142" w:right="2"/>
        <w:rPr>
          <w:lang w:val="cs-CZ"/>
        </w:rPr>
      </w:pPr>
      <w:r w:rsidRPr="00F61E4F">
        <w:rPr>
          <w:lang w:val="cs-CZ"/>
        </w:rPr>
        <w:t xml:space="preserve">Webové stránky: </w:t>
      </w:r>
      <w:hyperlink r:id="rId11" w:history="1">
        <w:r w:rsidRPr="00F61E4F">
          <w:rPr>
            <w:rStyle w:val="Hypertextovodkaz"/>
            <w:lang w:val="cs-CZ"/>
          </w:rPr>
          <w:t>http://www.uskvbl.cz/cs/farmakovigilance</w:t>
        </w:r>
      </w:hyperlink>
    </w:p>
    <w:p w:rsidR="00F61E4F" w:rsidRPr="003301F4" w:rsidRDefault="00F61E4F" w:rsidP="00A742B4">
      <w:pPr>
        <w:pStyle w:val="Zkladntext"/>
        <w:spacing w:before="2"/>
        <w:ind w:left="142" w:right="2"/>
        <w:rPr>
          <w:lang w:val="cs-CZ"/>
        </w:rPr>
      </w:pP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0"/>
        <w:ind w:hanging="567"/>
        <w:rPr>
          <w:lang w:val="cs-CZ"/>
        </w:rPr>
      </w:pPr>
      <w:r w:rsidRPr="003301F4">
        <w:rPr>
          <w:lang w:val="cs-CZ"/>
        </w:rPr>
        <w:t>CÍLOVÝ DRUH</w:t>
      </w:r>
      <w:r w:rsidRPr="003301F4">
        <w:rPr>
          <w:spacing w:val="-10"/>
          <w:lang w:val="cs-CZ"/>
        </w:rPr>
        <w:t xml:space="preserve"> </w:t>
      </w:r>
      <w:r w:rsidRPr="003301F4">
        <w:rPr>
          <w:lang w:val="cs-CZ"/>
        </w:rPr>
        <w:t>ZVÍŘAT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AC7089" w:rsidRPr="003301F4" w:rsidRDefault="00D12605">
      <w:pPr>
        <w:pStyle w:val="Zkladntext"/>
        <w:ind w:left="117"/>
        <w:rPr>
          <w:lang w:val="cs-CZ"/>
        </w:rPr>
      </w:pPr>
      <w:r w:rsidRPr="003301F4">
        <w:rPr>
          <w:lang w:val="cs-CZ"/>
        </w:rPr>
        <w:t>Prasata.</w:t>
      </w: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spacing w:before="1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DÁVKOVÁNÍ PRO KAŽDÝ DRUH, CESTA(Y) A ZPŮSOB</w:t>
      </w:r>
      <w:r w:rsidRPr="003301F4">
        <w:rPr>
          <w:spacing w:val="-25"/>
          <w:lang w:val="cs-CZ"/>
        </w:rPr>
        <w:t xml:space="preserve"> </w:t>
      </w:r>
      <w:r w:rsidRPr="003301F4">
        <w:rPr>
          <w:lang w:val="cs-CZ"/>
        </w:rPr>
        <w:t>PODÁNÍ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C4068B" w:rsidRPr="003301F4" w:rsidRDefault="00C4068B" w:rsidP="00C4068B">
      <w:pPr>
        <w:pStyle w:val="Zkladntext"/>
        <w:spacing w:line="253" w:lineRule="exact"/>
        <w:ind w:left="118"/>
        <w:rPr>
          <w:lang w:val="cs-CZ"/>
        </w:rPr>
      </w:pPr>
      <w:r w:rsidRPr="003301F4">
        <w:rPr>
          <w:lang w:val="cs-CZ"/>
        </w:rPr>
        <w:t>Intramuskulární podání.</w:t>
      </w:r>
    </w:p>
    <w:p w:rsidR="00C4068B" w:rsidRPr="003301F4" w:rsidRDefault="00C4068B">
      <w:pPr>
        <w:pStyle w:val="Zkladntext"/>
        <w:ind w:left="117" w:right="99"/>
        <w:rPr>
          <w:lang w:val="cs-CZ"/>
        </w:rPr>
      </w:pPr>
    </w:p>
    <w:p w:rsidR="00F61E4F" w:rsidRPr="00921249" w:rsidRDefault="00F61E4F" w:rsidP="00F61E4F">
      <w:pPr>
        <w:pStyle w:val="Zkladntext"/>
        <w:ind w:left="115"/>
        <w:rPr>
          <w:lang w:val="cs-CZ"/>
        </w:rPr>
      </w:pPr>
      <w:r w:rsidRPr="00921249">
        <w:rPr>
          <w:lang w:val="cs-CZ"/>
        </w:rPr>
        <w:t>Jednorázov</w:t>
      </w:r>
      <w:r>
        <w:rPr>
          <w:lang w:val="cs-CZ"/>
        </w:rPr>
        <w:t>é</w:t>
      </w:r>
      <w:r w:rsidRPr="00921249">
        <w:rPr>
          <w:lang w:val="cs-CZ"/>
        </w:rPr>
        <w:t xml:space="preserve"> intramuskulární </w:t>
      </w:r>
      <w:r>
        <w:rPr>
          <w:lang w:val="cs-CZ"/>
        </w:rPr>
        <w:t>podání</w:t>
      </w:r>
      <w:r w:rsidRPr="00921249">
        <w:rPr>
          <w:lang w:val="cs-CZ"/>
        </w:rPr>
        <w:t xml:space="preserve"> 2,5 mg </w:t>
      </w:r>
      <w:proofErr w:type="spellStart"/>
      <w:r w:rsidRPr="00921249">
        <w:rPr>
          <w:lang w:val="cs-CZ"/>
        </w:rPr>
        <w:t>tulathromycinu</w:t>
      </w:r>
      <w:proofErr w:type="spellEnd"/>
      <w:r w:rsidRPr="00921249">
        <w:rPr>
          <w:lang w:val="cs-CZ"/>
        </w:rPr>
        <w:t>/kg živé hmotnosti (</w:t>
      </w:r>
      <w:r>
        <w:rPr>
          <w:lang w:val="cs-CZ"/>
        </w:rPr>
        <w:t>což odpovídá</w:t>
      </w:r>
      <w:r w:rsidRPr="00921249">
        <w:rPr>
          <w:lang w:val="cs-CZ"/>
        </w:rPr>
        <w:t xml:space="preserve"> 1 ml/10 kg živé hmotnosti) do </w:t>
      </w:r>
      <w:r>
        <w:rPr>
          <w:lang w:val="cs-CZ"/>
        </w:rPr>
        <w:t xml:space="preserve">oblasti </w:t>
      </w:r>
      <w:r w:rsidRPr="00921249">
        <w:rPr>
          <w:lang w:val="cs-CZ"/>
        </w:rPr>
        <w:t>krku.</w:t>
      </w:r>
    </w:p>
    <w:p w:rsidR="00AC7089" w:rsidRPr="003301F4" w:rsidRDefault="00AC7089">
      <w:pPr>
        <w:pStyle w:val="Zkladntext"/>
        <w:spacing w:before="11"/>
        <w:rPr>
          <w:sz w:val="21"/>
          <w:lang w:val="cs-CZ"/>
        </w:rPr>
      </w:pPr>
    </w:p>
    <w:p w:rsidR="00AC7089" w:rsidRPr="003301F4" w:rsidRDefault="00D12605">
      <w:pPr>
        <w:pStyle w:val="Zkladntext"/>
        <w:ind w:left="117" w:right="350"/>
        <w:rPr>
          <w:lang w:val="cs-CZ"/>
        </w:rPr>
      </w:pPr>
      <w:r w:rsidRPr="003301F4">
        <w:rPr>
          <w:lang w:val="cs-CZ"/>
        </w:rPr>
        <w:t>Při léčbě prasat nad 40 kg živé hmotnosti rozdělit dávku tak, aby na jedno místo nebylo aplikováno více jak 4 ml.</w:t>
      </w:r>
    </w:p>
    <w:p w:rsidR="00C4068B" w:rsidRPr="003301F4" w:rsidRDefault="00C4068B">
      <w:pPr>
        <w:pStyle w:val="Zkladntext"/>
        <w:ind w:left="117" w:right="350"/>
        <w:rPr>
          <w:lang w:val="cs-CZ"/>
        </w:rPr>
      </w:pPr>
    </w:p>
    <w:p w:rsidR="00C4068B" w:rsidRPr="003301F4" w:rsidRDefault="004245CB">
      <w:pPr>
        <w:pStyle w:val="Zkladntext"/>
        <w:ind w:left="117" w:right="350"/>
        <w:rPr>
          <w:lang w:val="cs-CZ"/>
        </w:rPr>
      </w:pPr>
      <w:r>
        <w:rPr>
          <w:lang w:val="cs-CZ"/>
        </w:rPr>
        <w:t>Zátku</w:t>
      </w:r>
      <w:r w:rsidR="00C4068B" w:rsidRPr="003301F4">
        <w:rPr>
          <w:lang w:val="cs-CZ"/>
        </w:rPr>
        <w:t xml:space="preserve"> lze propíchnout max. 25krát.</w:t>
      </w: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POKYNY PRO SPRÁVNÉ</w:t>
      </w:r>
      <w:r w:rsidRPr="003301F4">
        <w:rPr>
          <w:spacing w:val="-11"/>
          <w:lang w:val="cs-CZ"/>
        </w:rPr>
        <w:t xml:space="preserve"> </w:t>
      </w:r>
      <w:r w:rsidRPr="003301F4">
        <w:rPr>
          <w:lang w:val="cs-CZ"/>
        </w:rPr>
        <w:t>PODÁNÍ</w:t>
      </w:r>
    </w:p>
    <w:p w:rsidR="00AC7089" w:rsidRPr="003301F4" w:rsidRDefault="00AC7089">
      <w:pPr>
        <w:pStyle w:val="Zkladntext"/>
        <w:rPr>
          <w:b/>
          <w:lang w:val="cs-CZ"/>
        </w:rPr>
      </w:pPr>
    </w:p>
    <w:p w:rsidR="00AC7089" w:rsidRPr="003301F4" w:rsidRDefault="00F61E4F" w:rsidP="00087B45">
      <w:pPr>
        <w:pStyle w:val="Zkladntext"/>
        <w:ind w:left="117" w:right="88"/>
        <w:rPr>
          <w:lang w:val="cs-CZ"/>
        </w:rPr>
      </w:pPr>
      <w:r w:rsidRPr="00921249">
        <w:rPr>
          <w:lang w:val="cs-CZ"/>
        </w:rPr>
        <w:t xml:space="preserve">Při jakémkoliv respiračním onemocnění </w:t>
      </w:r>
      <w:r w:rsidR="00D12605" w:rsidRPr="003301F4">
        <w:rPr>
          <w:lang w:val="cs-CZ"/>
        </w:rPr>
        <w:t>se doporučuje léčit zvířata v počátečních stádiích onemocnění a zhodnotit odpověď na léčbu za 48 hodin po podání. Pokud klinické příznaky respiračního onemocnění přetrvávají nebo se zhoršují nebo dojde k recidivě, měla by být léčba změněna s použitím jiného antibiotika a je třeba s léčbou pokračovat až do vymizení klinických příznaků.</w:t>
      </w:r>
    </w:p>
    <w:p w:rsidR="00AC7089" w:rsidRPr="003301F4" w:rsidRDefault="00AC7089" w:rsidP="00A742B4">
      <w:pPr>
        <w:pStyle w:val="Zkladntext"/>
        <w:ind w:right="88"/>
        <w:rPr>
          <w:lang w:val="cs-CZ"/>
        </w:rPr>
      </w:pPr>
    </w:p>
    <w:p w:rsidR="00E3772E" w:rsidRPr="003301F4" w:rsidRDefault="00F61E4F" w:rsidP="00C919EF">
      <w:pPr>
        <w:pStyle w:val="Zkladntext"/>
        <w:ind w:left="142" w:right="88"/>
        <w:rPr>
          <w:lang w:val="cs-CZ"/>
        </w:rPr>
      </w:pPr>
      <w:r w:rsidRPr="00921249">
        <w:rPr>
          <w:lang w:val="cs-CZ"/>
        </w:rPr>
        <w:t xml:space="preserve">K zajištění správného dávkování </w:t>
      </w:r>
      <w:r>
        <w:rPr>
          <w:lang w:val="cs-CZ"/>
        </w:rPr>
        <w:t xml:space="preserve">by měla být co nejpřesněji stanovena </w:t>
      </w:r>
      <w:r w:rsidRPr="00921249">
        <w:rPr>
          <w:lang w:val="cs-CZ"/>
        </w:rPr>
        <w:t>živá hmotnost</w:t>
      </w:r>
      <w:r>
        <w:rPr>
          <w:lang w:val="cs-CZ"/>
        </w:rPr>
        <w:t xml:space="preserve">, </w:t>
      </w:r>
      <w:r w:rsidRPr="00921249">
        <w:rPr>
          <w:lang w:val="cs-CZ"/>
        </w:rPr>
        <w:t xml:space="preserve">aby se předešlo </w:t>
      </w:r>
      <w:proofErr w:type="spellStart"/>
      <w:r w:rsidRPr="00921249">
        <w:rPr>
          <w:lang w:val="cs-CZ"/>
        </w:rPr>
        <w:t>poddávkování</w:t>
      </w:r>
      <w:proofErr w:type="spellEnd"/>
      <w:r w:rsidRPr="00921249">
        <w:rPr>
          <w:lang w:val="cs-CZ"/>
        </w:rPr>
        <w:t xml:space="preserve">. Při použití </w:t>
      </w:r>
      <w:proofErr w:type="spellStart"/>
      <w:r w:rsidRPr="00921249">
        <w:rPr>
          <w:lang w:val="cs-CZ"/>
        </w:rPr>
        <w:t>vícedávkové</w:t>
      </w:r>
      <w:proofErr w:type="spellEnd"/>
      <w:r w:rsidRPr="00921249">
        <w:rPr>
          <w:lang w:val="cs-CZ"/>
        </w:rPr>
        <w:t xml:space="preserve"> injekční lahvičky se doporučuje použití aspirační jehly nebo </w:t>
      </w:r>
      <w:r w:rsidR="00E3772E">
        <w:rPr>
          <w:lang w:val="cs-CZ"/>
        </w:rPr>
        <w:t>injekčního automatu</w:t>
      </w:r>
      <w:r w:rsidRPr="00921249">
        <w:rPr>
          <w:lang w:val="cs-CZ"/>
        </w:rPr>
        <w:t xml:space="preserve">, aby se předešlo nadměrnému propichování </w:t>
      </w:r>
      <w:r>
        <w:rPr>
          <w:lang w:val="cs-CZ"/>
        </w:rPr>
        <w:t>pryžové zátky.</w:t>
      </w:r>
    </w:p>
    <w:p w:rsidR="00AC7089" w:rsidRPr="003301F4" w:rsidRDefault="00AC7089" w:rsidP="00C919EF">
      <w:pPr>
        <w:pStyle w:val="Zkladntext"/>
        <w:spacing w:before="2"/>
        <w:ind w:left="142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0"/>
        <w:ind w:hanging="567"/>
        <w:rPr>
          <w:lang w:val="cs-CZ"/>
        </w:rPr>
      </w:pPr>
      <w:r w:rsidRPr="003301F4">
        <w:rPr>
          <w:lang w:val="cs-CZ"/>
        </w:rPr>
        <w:t>OCHRANNÁ(É)</w:t>
      </w:r>
      <w:r w:rsidRPr="003301F4">
        <w:rPr>
          <w:spacing w:val="-13"/>
          <w:lang w:val="cs-CZ"/>
        </w:rPr>
        <w:t xml:space="preserve"> </w:t>
      </w:r>
      <w:r w:rsidRPr="003301F4">
        <w:rPr>
          <w:lang w:val="cs-CZ"/>
        </w:rPr>
        <w:t>LHŮTA(Y)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AC7089" w:rsidRPr="003301F4" w:rsidRDefault="00D12605">
      <w:pPr>
        <w:pStyle w:val="Zkladntext"/>
        <w:ind w:left="116"/>
        <w:rPr>
          <w:lang w:val="cs-CZ"/>
        </w:rPr>
      </w:pPr>
      <w:r w:rsidRPr="003301F4">
        <w:rPr>
          <w:lang w:val="cs-CZ"/>
        </w:rPr>
        <w:t>Maso: 13 dní.</w:t>
      </w:r>
    </w:p>
    <w:p w:rsidR="00AC7089" w:rsidRPr="003301F4" w:rsidRDefault="00AC7089">
      <w:pPr>
        <w:pStyle w:val="Zkladntext"/>
        <w:rPr>
          <w:sz w:val="20"/>
          <w:lang w:val="cs-CZ"/>
        </w:rPr>
      </w:pPr>
    </w:p>
    <w:p w:rsidR="00AC7089" w:rsidRPr="003301F4" w:rsidRDefault="00AC7089">
      <w:pPr>
        <w:pStyle w:val="Zkladntext"/>
        <w:spacing w:before="1"/>
        <w:rPr>
          <w:sz w:val="16"/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ZVLÁŠTNÍ OPATŘENÍ PRO</w:t>
      </w:r>
      <w:r w:rsidRPr="003301F4">
        <w:rPr>
          <w:spacing w:val="-22"/>
          <w:lang w:val="cs-CZ"/>
        </w:rPr>
        <w:t xml:space="preserve"> </w:t>
      </w:r>
      <w:r w:rsidRPr="003301F4">
        <w:rPr>
          <w:lang w:val="cs-CZ"/>
        </w:rPr>
        <w:t>UCHOVÁVÁNÍ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AC7089" w:rsidRPr="003301F4" w:rsidRDefault="005429B3" w:rsidP="005429B3">
      <w:pPr>
        <w:pStyle w:val="Zkladntext"/>
        <w:ind w:left="116"/>
        <w:rPr>
          <w:lang w:val="cs-CZ"/>
        </w:rPr>
      </w:pPr>
      <w:r w:rsidRPr="003301F4">
        <w:rPr>
          <w:lang w:val="cs-CZ"/>
        </w:rPr>
        <w:t>Uchovávat mimo dohled a dosah dětí.</w:t>
      </w:r>
    </w:p>
    <w:p w:rsidR="005429B3" w:rsidRPr="003301F4" w:rsidRDefault="005429B3" w:rsidP="005429B3">
      <w:pPr>
        <w:pStyle w:val="Zkladntext"/>
        <w:ind w:left="116"/>
        <w:rPr>
          <w:lang w:val="cs-CZ"/>
        </w:rPr>
      </w:pPr>
    </w:p>
    <w:p w:rsidR="00AC7089" w:rsidRPr="003301F4" w:rsidRDefault="00D12605">
      <w:pPr>
        <w:pStyle w:val="Zkladntext"/>
        <w:ind w:left="116"/>
        <w:rPr>
          <w:lang w:val="cs-CZ"/>
        </w:rPr>
      </w:pPr>
      <w:r w:rsidRPr="003301F4">
        <w:rPr>
          <w:lang w:val="cs-CZ"/>
        </w:rPr>
        <w:t>Tento veterinární léčivý přípravek nevyžaduje žádné zvláštní podmínky uchovávání.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ind w:left="116" w:right="547"/>
        <w:rPr>
          <w:lang w:val="cs-CZ"/>
        </w:rPr>
      </w:pPr>
      <w:r w:rsidRPr="003301F4">
        <w:rPr>
          <w:lang w:val="cs-CZ"/>
        </w:rPr>
        <w:t>Nepoužívejte tento veterinární léčivý přípravek po uplynutí doby použitelnost</w:t>
      </w:r>
      <w:r w:rsidR="004245CB">
        <w:rPr>
          <w:lang w:val="cs-CZ"/>
        </w:rPr>
        <w:t>i</w:t>
      </w:r>
      <w:r w:rsidRPr="003301F4">
        <w:rPr>
          <w:lang w:val="cs-CZ"/>
        </w:rPr>
        <w:t xml:space="preserve"> uvedené na etiketě po EXP.</w:t>
      </w:r>
      <w:r w:rsidR="00C4068B" w:rsidRPr="003301F4">
        <w:rPr>
          <w:lang w:val="cs-CZ"/>
        </w:rPr>
        <w:t xml:space="preserve"> Doba použitelnosti končí posledním dnem v uvedeném měsíci.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ind w:left="117"/>
        <w:rPr>
          <w:lang w:val="cs-CZ"/>
        </w:rPr>
      </w:pPr>
      <w:r w:rsidRPr="003301F4">
        <w:rPr>
          <w:lang w:val="cs-CZ"/>
        </w:rPr>
        <w:t>Doba použitelnosti po prvním otevření vnitřního obalu: 28 dní</w:t>
      </w:r>
      <w:r w:rsidR="004245CB">
        <w:rPr>
          <w:lang w:val="cs-CZ"/>
        </w:rPr>
        <w:t>.</w:t>
      </w:r>
    </w:p>
    <w:p w:rsidR="00E032B5" w:rsidRPr="003301F4" w:rsidRDefault="00E032B5">
      <w:pPr>
        <w:pStyle w:val="Zkladntext"/>
        <w:ind w:left="117"/>
        <w:rPr>
          <w:lang w:val="cs-CZ"/>
        </w:rPr>
      </w:pPr>
    </w:p>
    <w:p w:rsidR="00E032B5" w:rsidRPr="003301F4" w:rsidRDefault="00E032B5">
      <w:pPr>
        <w:pStyle w:val="Zkladntext"/>
        <w:ind w:left="117"/>
        <w:rPr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78"/>
        <w:ind w:hanging="567"/>
        <w:rPr>
          <w:lang w:val="cs-CZ"/>
        </w:rPr>
      </w:pPr>
      <w:r w:rsidRPr="003301F4">
        <w:rPr>
          <w:lang w:val="cs-CZ"/>
        </w:rPr>
        <w:t>ZVLÁŠTNÍ</w:t>
      </w:r>
      <w:r w:rsidRPr="003301F4">
        <w:rPr>
          <w:spacing w:val="-12"/>
          <w:lang w:val="cs-CZ"/>
        </w:rPr>
        <w:t xml:space="preserve"> </w:t>
      </w:r>
      <w:r w:rsidRPr="003301F4">
        <w:rPr>
          <w:lang w:val="cs-CZ"/>
        </w:rPr>
        <w:t>UPOZORNĚNÍ</w:t>
      </w:r>
    </w:p>
    <w:p w:rsidR="00AC7089" w:rsidRPr="003301F4" w:rsidRDefault="00AC7089">
      <w:pPr>
        <w:pStyle w:val="Zkladntext"/>
        <w:spacing w:before="10"/>
        <w:rPr>
          <w:b/>
          <w:sz w:val="21"/>
          <w:lang w:val="cs-CZ"/>
        </w:rPr>
      </w:pPr>
    </w:p>
    <w:p w:rsidR="00AC7089" w:rsidRPr="003301F4" w:rsidRDefault="00D12605">
      <w:pPr>
        <w:pStyle w:val="Zkladntext"/>
        <w:ind w:left="116"/>
        <w:rPr>
          <w:lang w:val="cs-CZ"/>
        </w:rPr>
      </w:pPr>
      <w:r w:rsidRPr="003301F4">
        <w:rPr>
          <w:u w:val="single"/>
          <w:lang w:val="cs-CZ"/>
        </w:rPr>
        <w:t>Zvláštní upozornění pro každý cílový druh:</w:t>
      </w:r>
    </w:p>
    <w:p w:rsidR="00AC7089" w:rsidRPr="003301F4" w:rsidRDefault="00D12605">
      <w:pPr>
        <w:pStyle w:val="Zkladntext"/>
        <w:ind w:left="117" w:right="1192"/>
        <w:rPr>
          <w:lang w:val="cs-CZ"/>
        </w:rPr>
      </w:pPr>
      <w:r w:rsidRPr="003301F4">
        <w:rPr>
          <w:lang w:val="cs-CZ"/>
        </w:rPr>
        <w:t xml:space="preserve">Vyskytuje se zkřížená rezistence s jinými </w:t>
      </w:r>
      <w:proofErr w:type="spellStart"/>
      <w:r w:rsidRPr="003301F4">
        <w:rPr>
          <w:lang w:val="cs-CZ"/>
        </w:rPr>
        <w:t>makrolidy</w:t>
      </w:r>
      <w:proofErr w:type="spellEnd"/>
      <w:r w:rsidRPr="003301F4">
        <w:rPr>
          <w:lang w:val="cs-CZ"/>
        </w:rPr>
        <w:t xml:space="preserve">. Nepodávat současně s </w:t>
      </w:r>
      <w:proofErr w:type="spellStart"/>
      <w:r w:rsidRPr="003301F4">
        <w:rPr>
          <w:lang w:val="cs-CZ"/>
        </w:rPr>
        <w:t>antimikrobiky</w:t>
      </w:r>
      <w:proofErr w:type="spellEnd"/>
      <w:r w:rsidRPr="003301F4">
        <w:rPr>
          <w:lang w:val="cs-CZ"/>
        </w:rPr>
        <w:t xml:space="preserve"> s podobným mechanizmem účinku, jako jsou ostatní </w:t>
      </w:r>
      <w:proofErr w:type="spellStart"/>
      <w:r w:rsidRPr="003301F4">
        <w:rPr>
          <w:lang w:val="cs-CZ"/>
        </w:rPr>
        <w:t>makrolidy</w:t>
      </w:r>
      <w:proofErr w:type="spellEnd"/>
      <w:r w:rsidRPr="003301F4">
        <w:rPr>
          <w:lang w:val="cs-CZ"/>
        </w:rPr>
        <w:t xml:space="preserve"> anebo </w:t>
      </w:r>
      <w:proofErr w:type="spellStart"/>
      <w:r w:rsidRPr="003301F4">
        <w:rPr>
          <w:lang w:val="cs-CZ"/>
        </w:rPr>
        <w:t>linkosamidy</w:t>
      </w:r>
      <w:proofErr w:type="spellEnd"/>
      <w:r w:rsidRPr="003301F4">
        <w:rPr>
          <w:lang w:val="cs-CZ"/>
        </w:rPr>
        <w:t>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spacing w:line="252" w:lineRule="exact"/>
        <w:ind w:left="116"/>
        <w:rPr>
          <w:lang w:val="cs-CZ"/>
        </w:rPr>
      </w:pPr>
      <w:r w:rsidRPr="003301F4">
        <w:rPr>
          <w:u w:val="single"/>
          <w:lang w:val="cs-CZ"/>
        </w:rPr>
        <w:t>Zvláštní opatření pro použití u zvířat:</w:t>
      </w:r>
    </w:p>
    <w:p w:rsidR="00AC7089" w:rsidRPr="003301F4" w:rsidRDefault="00D12605">
      <w:pPr>
        <w:pStyle w:val="Zkladntext"/>
        <w:ind w:left="117" w:right="361"/>
        <w:rPr>
          <w:lang w:val="cs-CZ"/>
        </w:rPr>
      </w:pPr>
      <w:r w:rsidRPr="003301F4">
        <w:rPr>
          <w:lang w:val="cs-CZ"/>
        </w:rPr>
        <w:t xml:space="preserve">Přípravek by měl být použit na základě </w:t>
      </w:r>
      <w:r w:rsidR="000976D9">
        <w:rPr>
          <w:lang w:val="cs-CZ"/>
        </w:rPr>
        <w:t xml:space="preserve">výsledku testu </w:t>
      </w:r>
      <w:r w:rsidRPr="003301F4">
        <w:rPr>
          <w:lang w:val="cs-CZ"/>
        </w:rPr>
        <w:t>citlivosti bakterií izolovaných z daného zvířete. Pokud toto není možné, měla by být léčba založena na místní (</w:t>
      </w:r>
      <w:r w:rsidR="009D0A26">
        <w:rPr>
          <w:lang w:val="cs-CZ"/>
        </w:rPr>
        <w:t xml:space="preserve">na úrovni </w:t>
      </w:r>
      <w:r w:rsidR="009D0A26" w:rsidRPr="00921249">
        <w:rPr>
          <w:lang w:val="cs-CZ"/>
        </w:rPr>
        <w:t>region</w:t>
      </w:r>
      <w:r w:rsidR="009D0A26">
        <w:rPr>
          <w:lang w:val="cs-CZ"/>
        </w:rPr>
        <w:t>u</w:t>
      </w:r>
      <w:r w:rsidR="009D0A26" w:rsidRPr="00921249">
        <w:rPr>
          <w:lang w:val="cs-CZ"/>
        </w:rPr>
        <w:t>, farm</w:t>
      </w:r>
      <w:r w:rsidR="009D0A26">
        <w:rPr>
          <w:lang w:val="cs-CZ"/>
        </w:rPr>
        <w:t>y</w:t>
      </w:r>
      <w:r w:rsidRPr="003301F4">
        <w:rPr>
          <w:lang w:val="cs-CZ"/>
        </w:rPr>
        <w:t xml:space="preserve">) </w:t>
      </w:r>
      <w:proofErr w:type="spellStart"/>
      <w:r w:rsidRPr="003301F4">
        <w:rPr>
          <w:lang w:val="cs-CZ"/>
        </w:rPr>
        <w:t>epizootologické</w:t>
      </w:r>
      <w:proofErr w:type="spellEnd"/>
      <w:r w:rsidRPr="003301F4">
        <w:rPr>
          <w:lang w:val="cs-CZ"/>
        </w:rPr>
        <w:t xml:space="preserve"> informaci o citlivosti cílové bakterie.</w:t>
      </w:r>
    </w:p>
    <w:p w:rsidR="009D0A26" w:rsidRPr="00921249" w:rsidRDefault="009D0A26" w:rsidP="009D0A26">
      <w:pPr>
        <w:pStyle w:val="Zkladntext"/>
        <w:spacing w:before="78"/>
        <w:ind w:left="117" w:right="490"/>
        <w:rPr>
          <w:lang w:val="cs-CZ"/>
        </w:rPr>
      </w:pPr>
      <w:r w:rsidRPr="00921249">
        <w:rPr>
          <w:lang w:val="cs-CZ"/>
        </w:rPr>
        <w:t xml:space="preserve">Při použití přípravku je nutno vzít v úvahu oficiální, </w:t>
      </w:r>
      <w:r>
        <w:rPr>
          <w:lang w:val="cs-CZ"/>
        </w:rPr>
        <w:t>celostátní</w:t>
      </w:r>
      <w:r w:rsidRPr="00921249">
        <w:rPr>
          <w:lang w:val="cs-CZ"/>
        </w:rPr>
        <w:t xml:space="preserve"> a místní pravidla antibiotické politiky. Použití tohoto přípravku</w:t>
      </w:r>
      <w:r>
        <w:rPr>
          <w:lang w:val="cs-CZ"/>
        </w:rPr>
        <w:t>, které je odlišné od pokynů uvedených</w:t>
      </w:r>
      <w:r w:rsidRPr="00921249">
        <w:rPr>
          <w:lang w:val="cs-CZ"/>
        </w:rPr>
        <w:t xml:space="preserve"> v</w:t>
      </w:r>
      <w:r w:rsidR="00E3772E">
        <w:rPr>
          <w:lang w:val="cs-CZ"/>
        </w:rPr>
        <w:t> této příbalové informaci</w:t>
      </w:r>
      <w:r>
        <w:rPr>
          <w:lang w:val="cs-CZ"/>
        </w:rPr>
        <w:t>,</w:t>
      </w:r>
      <w:r w:rsidRPr="00921249">
        <w:rPr>
          <w:lang w:val="cs-CZ"/>
        </w:rPr>
        <w:t xml:space="preserve"> může zvýšit prevalenci bakterií rezistentních </w:t>
      </w:r>
      <w:r>
        <w:rPr>
          <w:lang w:val="cs-CZ"/>
        </w:rPr>
        <w:t>k</w:t>
      </w:r>
      <w:r w:rsidRPr="00921249">
        <w:rPr>
          <w:lang w:val="cs-CZ"/>
        </w:rPr>
        <w:t xml:space="preserve"> </w:t>
      </w:r>
      <w:proofErr w:type="spellStart"/>
      <w:r w:rsidRPr="00921249">
        <w:rPr>
          <w:lang w:val="cs-CZ"/>
        </w:rPr>
        <w:t>tulathromycin</w:t>
      </w:r>
      <w:r>
        <w:rPr>
          <w:lang w:val="cs-CZ"/>
        </w:rPr>
        <w:t>u</w:t>
      </w:r>
      <w:proofErr w:type="spellEnd"/>
      <w:r w:rsidRPr="00921249">
        <w:rPr>
          <w:lang w:val="cs-CZ"/>
        </w:rPr>
        <w:t xml:space="preserve"> a může snížit účinnost léčby </w:t>
      </w:r>
      <w:r>
        <w:rPr>
          <w:lang w:val="cs-CZ"/>
        </w:rPr>
        <w:t>ostatními</w:t>
      </w:r>
      <w:r w:rsidRPr="00921249">
        <w:rPr>
          <w:lang w:val="cs-CZ"/>
        </w:rPr>
        <w:t xml:space="preserve"> </w:t>
      </w:r>
      <w:proofErr w:type="spellStart"/>
      <w:r w:rsidRPr="00921249">
        <w:rPr>
          <w:lang w:val="cs-CZ"/>
        </w:rPr>
        <w:t>makrolidy</w:t>
      </w:r>
      <w:proofErr w:type="spellEnd"/>
      <w:r w:rsidRPr="00921249">
        <w:rPr>
          <w:lang w:val="cs-CZ"/>
        </w:rPr>
        <w:t xml:space="preserve">, </w:t>
      </w:r>
      <w:proofErr w:type="spellStart"/>
      <w:r w:rsidRPr="00921249">
        <w:rPr>
          <w:lang w:val="cs-CZ"/>
        </w:rPr>
        <w:t>linkosamidy</w:t>
      </w:r>
      <w:proofErr w:type="spellEnd"/>
      <w:r w:rsidRPr="00921249">
        <w:rPr>
          <w:lang w:val="cs-CZ"/>
        </w:rPr>
        <w:t xml:space="preserve"> a </w:t>
      </w:r>
      <w:proofErr w:type="spellStart"/>
      <w:r w:rsidRPr="00921249">
        <w:rPr>
          <w:lang w:val="cs-CZ"/>
        </w:rPr>
        <w:t>streptograminy</w:t>
      </w:r>
      <w:proofErr w:type="spellEnd"/>
      <w:r w:rsidRPr="00921249">
        <w:rPr>
          <w:lang w:val="cs-CZ"/>
        </w:rPr>
        <w:t xml:space="preserve"> skupiny B </w:t>
      </w:r>
      <w:r>
        <w:rPr>
          <w:lang w:val="cs-CZ"/>
        </w:rPr>
        <w:t>z důvodu</w:t>
      </w:r>
      <w:r w:rsidRPr="00921249">
        <w:rPr>
          <w:lang w:val="cs-CZ"/>
        </w:rPr>
        <w:t xml:space="preserve"> možné zkřížené rezistenc</w:t>
      </w:r>
      <w:r>
        <w:rPr>
          <w:lang w:val="cs-CZ"/>
        </w:rPr>
        <w:t>e</w:t>
      </w:r>
      <w:r w:rsidRPr="00921249">
        <w:rPr>
          <w:lang w:val="cs-CZ"/>
        </w:rPr>
        <w:t>.</w:t>
      </w:r>
    </w:p>
    <w:p w:rsidR="00AC7089" w:rsidRPr="003301F4" w:rsidRDefault="00D12605" w:rsidP="00C919EF">
      <w:pPr>
        <w:pStyle w:val="Zkladntext"/>
        <w:spacing w:before="6" w:line="500" w:lineRule="atLeast"/>
        <w:ind w:left="142" w:right="1120"/>
        <w:rPr>
          <w:lang w:val="cs-CZ"/>
        </w:rPr>
      </w:pPr>
      <w:r w:rsidRPr="003301F4">
        <w:rPr>
          <w:lang w:val="cs-CZ"/>
        </w:rPr>
        <w:t>P</w:t>
      </w:r>
      <w:r w:rsidR="00E3772E">
        <w:rPr>
          <w:lang w:val="cs-CZ"/>
        </w:rPr>
        <w:t>o</w:t>
      </w:r>
      <w:r w:rsidRPr="003301F4">
        <w:rPr>
          <w:lang w:val="cs-CZ"/>
        </w:rPr>
        <w:t xml:space="preserve">kud se objeví reakce přecitlivělosti, měla by být bezodkladně podána odpovídající léčba. </w:t>
      </w:r>
      <w:r w:rsidRPr="003301F4">
        <w:rPr>
          <w:u w:val="single"/>
          <w:lang w:val="cs-CZ"/>
        </w:rPr>
        <w:t>Zvláštní opatření určené osobám, které podávají veterinární léčivý přípravek zvířatům:</w:t>
      </w:r>
    </w:p>
    <w:p w:rsidR="00AC7089" w:rsidRPr="003301F4" w:rsidRDefault="00D12605">
      <w:pPr>
        <w:pStyle w:val="Zkladntext"/>
        <w:ind w:left="117"/>
        <w:rPr>
          <w:lang w:val="cs-CZ"/>
        </w:rPr>
      </w:pPr>
      <w:proofErr w:type="spellStart"/>
      <w:r w:rsidRPr="003301F4">
        <w:rPr>
          <w:lang w:val="cs-CZ"/>
        </w:rPr>
        <w:t>Tulathromycin</w:t>
      </w:r>
      <w:proofErr w:type="spellEnd"/>
      <w:r w:rsidRPr="003301F4">
        <w:rPr>
          <w:lang w:val="cs-CZ"/>
        </w:rPr>
        <w:t xml:space="preserve"> dráždí oči. V případě náhodného </w:t>
      </w:r>
      <w:r w:rsidR="001E792F">
        <w:rPr>
          <w:lang w:val="cs-CZ"/>
        </w:rPr>
        <w:t xml:space="preserve">zasažení očí je ihned vypláchněte </w:t>
      </w:r>
      <w:r w:rsidRPr="003301F4">
        <w:rPr>
          <w:lang w:val="cs-CZ"/>
        </w:rPr>
        <w:t>čistou vodou.</w:t>
      </w:r>
    </w:p>
    <w:p w:rsidR="00AC7089" w:rsidRPr="003301F4" w:rsidRDefault="00AC7089">
      <w:pPr>
        <w:pStyle w:val="Zkladntext"/>
        <w:spacing w:before="1"/>
        <w:rPr>
          <w:lang w:val="cs-CZ"/>
        </w:rPr>
      </w:pPr>
    </w:p>
    <w:p w:rsidR="00AC7089" w:rsidRPr="003301F4" w:rsidRDefault="00D12605">
      <w:pPr>
        <w:pStyle w:val="Zkladntext"/>
        <w:ind w:left="116" w:right="185"/>
        <w:rPr>
          <w:lang w:val="cs-CZ"/>
        </w:rPr>
      </w:pPr>
      <w:proofErr w:type="spellStart"/>
      <w:r w:rsidRPr="003301F4">
        <w:rPr>
          <w:lang w:val="cs-CZ"/>
        </w:rPr>
        <w:t>Tulathromycin</w:t>
      </w:r>
      <w:proofErr w:type="spellEnd"/>
      <w:r w:rsidRPr="003301F4">
        <w:rPr>
          <w:lang w:val="cs-CZ"/>
        </w:rPr>
        <w:t xml:space="preserve"> může </w:t>
      </w:r>
      <w:r w:rsidR="001E792F" w:rsidRPr="003301F4">
        <w:rPr>
          <w:lang w:val="cs-CZ"/>
        </w:rPr>
        <w:t xml:space="preserve">při kontaktu s pokožkou </w:t>
      </w:r>
      <w:r w:rsidR="001E792F">
        <w:rPr>
          <w:lang w:val="cs-CZ"/>
        </w:rPr>
        <w:t>vyvolat</w:t>
      </w:r>
      <w:r w:rsidR="001E792F" w:rsidRPr="003301F4">
        <w:rPr>
          <w:lang w:val="cs-CZ"/>
        </w:rPr>
        <w:t xml:space="preserve"> </w:t>
      </w:r>
      <w:r w:rsidRPr="003301F4">
        <w:rPr>
          <w:lang w:val="cs-CZ"/>
        </w:rPr>
        <w:t>senzibilizaci</w:t>
      </w:r>
      <w:r w:rsidR="001E792F">
        <w:rPr>
          <w:lang w:val="cs-CZ"/>
        </w:rPr>
        <w:t>,</w:t>
      </w:r>
      <w:r w:rsidRPr="003301F4">
        <w:rPr>
          <w:lang w:val="cs-CZ"/>
        </w:rPr>
        <w:t xml:space="preserve"> která vede např. k zarudnutí kůže (erytém) a/nebo dermatitidě. V případě náhodného </w:t>
      </w:r>
      <w:r w:rsidR="001E792F">
        <w:rPr>
          <w:lang w:val="cs-CZ"/>
        </w:rPr>
        <w:t xml:space="preserve">potřísnění </w:t>
      </w:r>
      <w:r w:rsidRPr="003301F4">
        <w:rPr>
          <w:lang w:val="cs-CZ"/>
        </w:rPr>
        <w:t>pokožk</w:t>
      </w:r>
      <w:r w:rsidR="001E792F">
        <w:rPr>
          <w:lang w:val="cs-CZ"/>
        </w:rPr>
        <w:t>y</w:t>
      </w:r>
      <w:r w:rsidRPr="003301F4">
        <w:rPr>
          <w:lang w:val="cs-CZ"/>
        </w:rPr>
        <w:t>, j</w:t>
      </w:r>
      <w:r w:rsidR="001E792F">
        <w:rPr>
          <w:lang w:val="cs-CZ"/>
        </w:rPr>
        <w:t xml:space="preserve">i ihned </w:t>
      </w:r>
      <w:r w:rsidRPr="003301F4">
        <w:rPr>
          <w:lang w:val="cs-CZ"/>
        </w:rPr>
        <w:t>um</w:t>
      </w:r>
      <w:r w:rsidR="001E792F">
        <w:rPr>
          <w:lang w:val="cs-CZ"/>
        </w:rPr>
        <w:t>yjte</w:t>
      </w:r>
      <w:r w:rsidRPr="003301F4">
        <w:rPr>
          <w:lang w:val="cs-CZ"/>
        </w:rPr>
        <w:t xml:space="preserve"> mýdlem a</w:t>
      </w:r>
      <w:r w:rsidR="001E792F">
        <w:rPr>
          <w:lang w:val="cs-CZ"/>
        </w:rPr>
        <w:t> </w:t>
      </w:r>
      <w:r w:rsidRPr="003301F4">
        <w:rPr>
          <w:lang w:val="cs-CZ"/>
        </w:rPr>
        <w:t>vodou.</w:t>
      </w:r>
    </w:p>
    <w:p w:rsidR="00AC7089" w:rsidRPr="003301F4" w:rsidRDefault="00AC7089">
      <w:pPr>
        <w:pStyle w:val="Zkladntext"/>
        <w:spacing w:before="11"/>
        <w:rPr>
          <w:sz w:val="21"/>
          <w:lang w:val="cs-CZ"/>
        </w:rPr>
      </w:pPr>
    </w:p>
    <w:p w:rsidR="00AC7089" w:rsidRPr="003301F4" w:rsidRDefault="00D12605">
      <w:pPr>
        <w:pStyle w:val="Zkladntext"/>
        <w:ind w:left="116"/>
        <w:rPr>
          <w:lang w:val="cs-CZ"/>
        </w:rPr>
      </w:pPr>
      <w:r w:rsidRPr="003301F4">
        <w:rPr>
          <w:lang w:val="cs-CZ"/>
        </w:rPr>
        <w:t>Po použití si um</w:t>
      </w:r>
      <w:r w:rsidR="001E792F">
        <w:rPr>
          <w:lang w:val="cs-CZ"/>
        </w:rPr>
        <w:t>yjte</w:t>
      </w:r>
      <w:r w:rsidRPr="003301F4">
        <w:rPr>
          <w:lang w:val="cs-CZ"/>
        </w:rPr>
        <w:t xml:space="preserve"> ruce.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ind w:left="116" w:right="423"/>
        <w:rPr>
          <w:lang w:val="cs-CZ"/>
        </w:rPr>
      </w:pPr>
      <w:r w:rsidRPr="003301F4">
        <w:rPr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ind w:left="116" w:right="100"/>
        <w:rPr>
          <w:lang w:val="cs-CZ"/>
        </w:rPr>
      </w:pPr>
      <w:r w:rsidRPr="003301F4">
        <w:rPr>
          <w:lang w:val="cs-CZ"/>
        </w:rPr>
        <w:t xml:space="preserve">Pokud existuje podezření na reakci </w:t>
      </w:r>
      <w:r w:rsidR="001E792F">
        <w:rPr>
          <w:lang w:val="cs-CZ"/>
        </w:rPr>
        <w:t xml:space="preserve">z </w:t>
      </w:r>
      <w:r w:rsidRPr="003301F4">
        <w:rPr>
          <w:lang w:val="cs-CZ"/>
        </w:rPr>
        <w:t>přecitlivělosti po náhodné expozici (vyznačující se např. svěděním, potížemi s dýcháním, kopřivkou, otokem tváře, nevolností, zvracením), měla by být podána odpovídající léčba. Ihned vyhledejte lékařskou pomoc a ukažte příbalovou informaci nebo etiketu praktickému lékaři.</w:t>
      </w:r>
    </w:p>
    <w:p w:rsidR="00AC7089" w:rsidRPr="003301F4" w:rsidRDefault="00AC7089">
      <w:pPr>
        <w:pStyle w:val="Zkladntext"/>
        <w:spacing w:before="10"/>
        <w:rPr>
          <w:sz w:val="21"/>
          <w:lang w:val="cs-CZ"/>
        </w:rPr>
      </w:pPr>
    </w:p>
    <w:p w:rsidR="00AC7089" w:rsidRPr="003301F4" w:rsidRDefault="00D12605">
      <w:pPr>
        <w:pStyle w:val="Zkladntext"/>
        <w:ind w:left="116"/>
        <w:rPr>
          <w:lang w:val="cs-CZ"/>
        </w:rPr>
      </w:pPr>
      <w:r w:rsidRPr="003301F4">
        <w:rPr>
          <w:u w:val="single"/>
          <w:lang w:val="cs-CZ"/>
        </w:rPr>
        <w:t>Březost a laktace:</w:t>
      </w:r>
    </w:p>
    <w:p w:rsidR="00AC7089" w:rsidRPr="003301F4" w:rsidRDefault="00D12605">
      <w:pPr>
        <w:pStyle w:val="Zkladntext"/>
        <w:ind w:left="116" w:right="156"/>
        <w:rPr>
          <w:lang w:val="cs-CZ"/>
        </w:rPr>
      </w:pPr>
      <w:r w:rsidRPr="003301F4">
        <w:rPr>
          <w:lang w:val="cs-CZ"/>
        </w:rPr>
        <w:t xml:space="preserve">Laboratorní studie na potkanech a králících nepodaly důkaz o teratogenním, </w:t>
      </w:r>
      <w:proofErr w:type="spellStart"/>
      <w:r w:rsidRPr="003301F4">
        <w:rPr>
          <w:lang w:val="cs-CZ"/>
        </w:rPr>
        <w:t>fetotoxickém</w:t>
      </w:r>
      <w:proofErr w:type="spellEnd"/>
      <w:r w:rsidRPr="003301F4">
        <w:rPr>
          <w:lang w:val="cs-CZ"/>
        </w:rPr>
        <w:t xml:space="preserve"> účinku nebo </w:t>
      </w:r>
      <w:proofErr w:type="spellStart"/>
      <w:r w:rsidRPr="003301F4">
        <w:rPr>
          <w:lang w:val="cs-CZ"/>
        </w:rPr>
        <w:t>maternální</w:t>
      </w:r>
      <w:proofErr w:type="spellEnd"/>
      <w:r w:rsidRPr="003301F4">
        <w:rPr>
          <w:lang w:val="cs-CZ"/>
        </w:rPr>
        <w:t xml:space="preserve"> toxicitě. Bezpečnost veterinárního léčivého přípravku nebyla stanovena během březosti a laktace. Použít pouze po zvážení terapeutického prospěchu a rizika příslušným veterinárním lékařem.</w:t>
      </w:r>
    </w:p>
    <w:p w:rsidR="00AC7089" w:rsidRPr="003301F4" w:rsidRDefault="00AC7089">
      <w:pPr>
        <w:pStyle w:val="Zkladntext"/>
        <w:spacing w:before="1"/>
        <w:rPr>
          <w:lang w:val="cs-CZ"/>
        </w:rPr>
      </w:pPr>
    </w:p>
    <w:p w:rsidR="00AC7089" w:rsidRPr="003301F4" w:rsidRDefault="00D12605">
      <w:pPr>
        <w:pStyle w:val="Zkladntext"/>
        <w:ind w:left="117" w:right="3448" w:hanging="1"/>
        <w:rPr>
          <w:lang w:val="cs-CZ"/>
        </w:rPr>
      </w:pPr>
      <w:r w:rsidRPr="003301F4">
        <w:rPr>
          <w:u w:val="single"/>
          <w:lang w:val="cs-CZ"/>
        </w:rPr>
        <w:t xml:space="preserve">Interakce s jinými léčivými přípravky nebo jiné formy interakce: </w:t>
      </w:r>
      <w:r w:rsidRPr="003301F4">
        <w:rPr>
          <w:lang w:val="cs-CZ"/>
        </w:rPr>
        <w:t>Nejsou známy.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Zkladntext"/>
        <w:spacing w:line="252" w:lineRule="exact"/>
        <w:ind w:left="117"/>
        <w:rPr>
          <w:lang w:val="cs-CZ"/>
        </w:rPr>
      </w:pPr>
      <w:r w:rsidRPr="003301F4">
        <w:rPr>
          <w:u w:val="single"/>
          <w:lang w:val="cs-CZ"/>
        </w:rPr>
        <w:t xml:space="preserve">Předávkování (symptomy, první pomoc, </w:t>
      </w:r>
      <w:proofErr w:type="spellStart"/>
      <w:r w:rsidRPr="003301F4">
        <w:rPr>
          <w:u w:val="single"/>
          <w:lang w:val="cs-CZ"/>
        </w:rPr>
        <w:t>antidota</w:t>
      </w:r>
      <w:proofErr w:type="spellEnd"/>
      <w:r w:rsidRPr="003301F4">
        <w:rPr>
          <w:u w:val="single"/>
          <w:lang w:val="cs-CZ"/>
        </w:rPr>
        <w:t>)</w:t>
      </w:r>
    </w:p>
    <w:p w:rsidR="00AC7089" w:rsidRPr="003301F4" w:rsidRDefault="00D12605">
      <w:pPr>
        <w:pStyle w:val="Zkladntext"/>
        <w:ind w:left="117" w:right="697"/>
        <w:rPr>
          <w:lang w:val="cs-CZ"/>
        </w:rPr>
      </w:pPr>
      <w:r w:rsidRPr="003301F4">
        <w:rPr>
          <w:lang w:val="cs-CZ"/>
        </w:rPr>
        <w:t xml:space="preserve">U mladých prasat vážících přibližně 10 kg po podání </w:t>
      </w:r>
      <w:proofErr w:type="gramStart"/>
      <w:r w:rsidRPr="003301F4">
        <w:rPr>
          <w:lang w:val="cs-CZ"/>
        </w:rPr>
        <w:t>troj</w:t>
      </w:r>
      <w:r w:rsidR="00E8049F">
        <w:rPr>
          <w:lang w:val="cs-CZ"/>
        </w:rPr>
        <w:t>-</w:t>
      </w:r>
      <w:r w:rsidRPr="003301F4">
        <w:rPr>
          <w:lang w:val="cs-CZ"/>
        </w:rPr>
        <w:t xml:space="preserve"> nebo</w:t>
      </w:r>
      <w:proofErr w:type="gramEnd"/>
      <w:r w:rsidRPr="003301F4">
        <w:rPr>
          <w:lang w:val="cs-CZ"/>
        </w:rPr>
        <w:t xml:space="preserve"> pětinásobku léčebné dávky byly pozorovány přechodné příznaky spojené s potížemi v místě </w:t>
      </w:r>
      <w:r w:rsidR="009D0A26">
        <w:rPr>
          <w:lang w:val="cs-CZ"/>
        </w:rPr>
        <w:t xml:space="preserve">injekčního </w:t>
      </w:r>
      <w:r w:rsidRPr="003301F4">
        <w:rPr>
          <w:lang w:val="cs-CZ"/>
        </w:rPr>
        <w:t>podání</w:t>
      </w:r>
      <w:r w:rsidR="009D0A26">
        <w:rPr>
          <w:lang w:val="cs-CZ"/>
        </w:rPr>
        <w:t>, které následně vyvolaly</w:t>
      </w:r>
      <w:r w:rsidRPr="003301F4">
        <w:rPr>
          <w:lang w:val="cs-CZ"/>
        </w:rPr>
        <w:t xml:space="preserve"> vokalizaci a neklid. Taktéž bylo pozorované kulhání, pokud byla místem aplikace </w:t>
      </w:r>
      <w:r w:rsidR="00E8049F">
        <w:rPr>
          <w:lang w:val="cs-CZ"/>
        </w:rPr>
        <w:t>pánevní končetina</w:t>
      </w:r>
      <w:r w:rsidRPr="003301F4">
        <w:rPr>
          <w:lang w:val="cs-CZ"/>
        </w:rPr>
        <w:t>.</w:t>
      </w:r>
    </w:p>
    <w:p w:rsidR="00AC7089" w:rsidRPr="003301F4" w:rsidRDefault="00AC7089">
      <w:pPr>
        <w:pStyle w:val="Zkladntext"/>
        <w:spacing w:before="1"/>
        <w:rPr>
          <w:lang w:val="cs-CZ"/>
        </w:rPr>
      </w:pPr>
    </w:p>
    <w:p w:rsidR="00AC7089" w:rsidRPr="003301F4" w:rsidRDefault="00D12605">
      <w:pPr>
        <w:pStyle w:val="Zkladntext"/>
        <w:spacing w:line="252" w:lineRule="exact"/>
        <w:ind w:left="117"/>
        <w:rPr>
          <w:lang w:val="cs-CZ"/>
        </w:rPr>
      </w:pPr>
      <w:r w:rsidRPr="003301F4">
        <w:rPr>
          <w:u w:val="single"/>
          <w:lang w:val="cs-CZ"/>
        </w:rPr>
        <w:t>Inkompatibility:</w:t>
      </w:r>
    </w:p>
    <w:p w:rsidR="00AC7089" w:rsidRPr="003301F4" w:rsidRDefault="00D12605">
      <w:pPr>
        <w:pStyle w:val="Zkladntext"/>
        <w:ind w:left="117" w:right="489"/>
        <w:rPr>
          <w:lang w:val="cs-CZ"/>
        </w:rPr>
      </w:pPr>
      <w:r w:rsidRPr="003301F4">
        <w:rPr>
          <w:lang w:val="cs-CZ"/>
        </w:rPr>
        <w:t>Studie kompatibility nejsou k dispozici, a proto tento veterinární léčivý přípravek nesmí být mísen s žádnými dalšími veterinárními léčivými přípravky</w:t>
      </w:r>
      <w:r w:rsidR="00921A7F" w:rsidRPr="003301F4">
        <w:rPr>
          <w:lang w:val="cs-CZ"/>
        </w:rPr>
        <w:t>.</w:t>
      </w:r>
    </w:p>
    <w:p w:rsidR="00921A7F" w:rsidRPr="003301F4" w:rsidRDefault="00921A7F">
      <w:pPr>
        <w:pStyle w:val="Zkladntext"/>
        <w:ind w:left="117" w:right="489"/>
        <w:rPr>
          <w:lang w:val="cs-CZ"/>
        </w:rPr>
      </w:pPr>
    </w:p>
    <w:p w:rsidR="00921A7F" w:rsidRPr="003301F4" w:rsidRDefault="00921A7F">
      <w:pPr>
        <w:pStyle w:val="Zkladntext"/>
        <w:ind w:left="117" w:right="489"/>
        <w:rPr>
          <w:lang w:val="cs-CZ"/>
        </w:rPr>
      </w:pPr>
    </w:p>
    <w:p w:rsidR="00AC7089" w:rsidRPr="003301F4" w:rsidRDefault="00D12605" w:rsidP="00C919EF">
      <w:pPr>
        <w:pStyle w:val="Nadpis1"/>
        <w:keepNext/>
        <w:widowControl/>
        <w:numPr>
          <w:ilvl w:val="0"/>
          <w:numId w:val="1"/>
        </w:numPr>
        <w:tabs>
          <w:tab w:val="left" w:pos="684"/>
          <w:tab w:val="left" w:pos="685"/>
        </w:tabs>
        <w:spacing w:before="78"/>
        <w:ind w:right="2" w:hanging="567"/>
        <w:rPr>
          <w:lang w:val="cs-CZ"/>
        </w:rPr>
      </w:pPr>
      <w:r w:rsidRPr="003301F4">
        <w:rPr>
          <w:lang w:val="cs-CZ"/>
        </w:rPr>
        <w:lastRenderedPageBreak/>
        <w:t>ZVLÁŠTNÍ OPATŘENÍ PRO ZNEŠKODŇOVÁNÍ NEPOUŽITÝCH PŘÍPRAVKŮ NEBO ODPADU, POKUD JE JICH</w:t>
      </w:r>
      <w:r w:rsidRPr="003301F4">
        <w:rPr>
          <w:spacing w:val="-19"/>
          <w:lang w:val="cs-CZ"/>
        </w:rPr>
        <w:t xml:space="preserve"> </w:t>
      </w:r>
      <w:r w:rsidRPr="003301F4">
        <w:rPr>
          <w:lang w:val="cs-CZ"/>
        </w:rPr>
        <w:t>TŘEBA</w:t>
      </w:r>
    </w:p>
    <w:p w:rsidR="00AC7089" w:rsidRPr="003301F4" w:rsidRDefault="00AC7089" w:rsidP="00C919EF">
      <w:pPr>
        <w:pStyle w:val="Zkladntext"/>
        <w:keepNext/>
        <w:widowControl/>
        <w:spacing w:before="11"/>
        <w:ind w:right="2"/>
        <w:rPr>
          <w:b/>
          <w:sz w:val="21"/>
          <w:lang w:val="cs-CZ"/>
        </w:rPr>
      </w:pPr>
    </w:p>
    <w:p w:rsidR="00AC7089" w:rsidRPr="003301F4" w:rsidRDefault="00D12605" w:rsidP="00C919EF">
      <w:pPr>
        <w:pStyle w:val="Zkladntext"/>
        <w:ind w:left="116" w:right="2"/>
        <w:rPr>
          <w:lang w:val="cs-CZ"/>
        </w:rPr>
      </w:pPr>
      <w:r w:rsidRPr="003301F4">
        <w:rPr>
          <w:lang w:val="cs-CZ"/>
        </w:rPr>
        <w:t>Léčivé přípravky se nesmí likvidovat prostřednictvím odpadní vody či domovního odpadu.</w:t>
      </w:r>
    </w:p>
    <w:p w:rsidR="00AC7089" w:rsidRPr="003301F4" w:rsidRDefault="00D12605" w:rsidP="00C919EF">
      <w:pPr>
        <w:pStyle w:val="Zkladntext"/>
        <w:ind w:left="116" w:right="2"/>
        <w:rPr>
          <w:lang w:val="cs-CZ"/>
        </w:rPr>
      </w:pPr>
      <w:r w:rsidRPr="003301F4">
        <w:rPr>
          <w:lang w:val="cs-CZ"/>
        </w:rPr>
        <w:t>O možnostech likvidace nepotřebných léčivých přípravků se poraďte s vaším veterinárním lékařem nebo lékárníkem. Tato opatření napomáhají chránit životní prostředí.</w:t>
      </w:r>
    </w:p>
    <w:p w:rsidR="00AC7089" w:rsidRPr="003301F4" w:rsidRDefault="00AC7089">
      <w:pPr>
        <w:pStyle w:val="Zkladntext"/>
        <w:spacing w:before="1"/>
        <w:rPr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0"/>
        <w:ind w:hanging="567"/>
        <w:rPr>
          <w:lang w:val="cs-CZ"/>
        </w:rPr>
      </w:pPr>
      <w:r w:rsidRPr="003301F4">
        <w:rPr>
          <w:lang w:val="cs-CZ"/>
        </w:rPr>
        <w:t>DATUM POSLEDNÍ REVIZE PŘÍBALOVÉ</w:t>
      </w:r>
      <w:r w:rsidRPr="003301F4">
        <w:rPr>
          <w:spacing w:val="-25"/>
          <w:lang w:val="cs-CZ"/>
        </w:rPr>
        <w:t xml:space="preserve"> </w:t>
      </w:r>
      <w:r w:rsidRPr="003301F4">
        <w:rPr>
          <w:lang w:val="cs-CZ"/>
        </w:rPr>
        <w:t>INFORMACE</w:t>
      </w:r>
    </w:p>
    <w:p w:rsidR="00AC7089" w:rsidRPr="003301F4" w:rsidRDefault="00AC7089">
      <w:pPr>
        <w:pStyle w:val="Zkladntext"/>
        <w:spacing w:before="11"/>
        <w:rPr>
          <w:b/>
          <w:sz w:val="21"/>
          <w:lang w:val="cs-CZ"/>
        </w:rPr>
      </w:pPr>
    </w:p>
    <w:p w:rsidR="009D0A26" w:rsidRPr="00C919EF" w:rsidRDefault="00F87588" w:rsidP="009D0A26">
      <w:pPr>
        <w:pStyle w:val="Zkladntext"/>
        <w:rPr>
          <w:lang w:val="cs-CZ"/>
        </w:rPr>
      </w:pPr>
      <w:r>
        <w:rPr>
          <w:lang w:val="cs-CZ"/>
        </w:rPr>
        <w:t xml:space="preserve">  Prosinec</w:t>
      </w:r>
      <w:r w:rsidR="009D0A26" w:rsidRPr="00C919EF">
        <w:rPr>
          <w:lang w:val="cs-CZ"/>
        </w:rPr>
        <w:t xml:space="preserve"> </w:t>
      </w:r>
      <w:bookmarkStart w:id="4" w:name="_GoBack"/>
      <w:bookmarkEnd w:id="4"/>
      <w:r w:rsidR="009D0A26" w:rsidRPr="00C919EF">
        <w:rPr>
          <w:lang w:val="cs-CZ"/>
        </w:rPr>
        <w:t>2021</w:t>
      </w:r>
    </w:p>
    <w:p w:rsidR="00AC7089" w:rsidRPr="003301F4" w:rsidRDefault="00AC7089">
      <w:pPr>
        <w:pStyle w:val="Zkladntext"/>
        <w:rPr>
          <w:lang w:val="cs-CZ"/>
        </w:rPr>
      </w:pPr>
    </w:p>
    <w:p w:rsidR="00AC7089" w:rsidRPr="003301F4" w:rsidRDefault="00D1260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  <w:spacing w:before="91"/>
        <w:ind w:hanging="567"/>
        <w:rPr>
          <w:lang w:val="cs-CZ"/>
        </w:rPr>
      </w:pPr>
      <w:r w:rsidRPr="003301F4">
        <w:rPr>
          <w:lang w:val="cs-CZ"/>
        </w:rPr>
        <w:t>DALŠÍ</w:t>
      </w:r>
      <w:r w:rsidRPr="003301F4">
        <w:rPr>
          <w:spacing w:val="-10"/>
          <w:lang w:val="cs-CZ"/>
        </w:rPr>
        <w:t xml:space="preserve"> </w:t>
      </w:r>
      <w:r w:rsidRPr="003301F4">
        <w:rPr>
          <w:lang w:val="cs-CZ"/>
        </w:rPr>
        <w:t>INFORMACE</w:t>
      </w:r>
    </w:p>
    <w:p w:rsidR="00AC7089" w:rsidRPr="003301F4" w:rsidRDefault="00AC7089">
      <w:pPr>
        <w:pStyle w:val="Zkladntext"/>
        <w:rPr>
          <w:b/>
          <w:lang w:val="cs-CZ"/>
        </w:rPr>
      </w:pPr>
    </w:p>
    <w:p w:rsidR="0018702E" w:rsidRPr="003301F4" w:rsidRDefault="0018702E" w:rsidP="0018702E">
      <w:pPr>
        <w:pStyle w:val="Zkladntext"/>
        <w:ind w:left="142"/>
        <w:jc w:val="both"/>
        <w:rPr>
          <w:lang w:val="cs-CZ"/>
        </w:rPr>
      </w:pPr>
      <w:r w:rsidRPr="003301F4">
        <w:rPr>
          <w:lang w:val="cs-CZ"/>
        </w:rPr>
        <w:t>Pouze pro zvířata.</w:t>
      </w:r>
    </w:p>
    <w:p w:rsidR="0018702E" w:rsidRPr="003301F4" w:rsidRDefault="0018702E" w:rsidP="0018702E">
      <w:pPr>
        <w:pStyle w:val="Zkladntext"/>
        <w:ind w:left="142"/>
        <w:jc w:val="both"/>
        <w:rPr>
          <w:lang w:val="cs-CZ"/>
        </w:rPr>
      </w:pPr>
      <w:r w:rsidRPr="003301F4">
        <w:rPr>
          <w:lang w:val="cs-CZ"/>
        </w:rPr>
        <w:t>Veterinární léčivý přípravek je vydáván pouze na předpis.</w:t>
      </w:r>
    </w:p>
    <w:p w:rsidR="0018702E" w:rsidRPr="003301F4" w:rsidRDefault="0018702E">
      <w:pPr>
        <w:pStyle w:val="Zkladntext"/>
        <w:rPr>
          <w:b/>
          <w:lang w:val="cs-CZ"/>
        </w:rPr>
      </w:pPr>
    </w:p>
    <w:p w:rsidR="00AC7089" w:rsidRPr="003301F4" w:rsidRDefault="00C4068B" w:rsidP="00C919EF">
      <w:pPr>
        <w:pStyle w:val="Zkladntext"/>
        <w:spacing w:before="1" w:line="480" w:lineRule="auto"/>
        <w:ind w:left="116" w:right="56"/>
        <w:rPr>
          <w:sz w:val="21"/>
          <w:lang w:val="cs-CZ"/>
        </w:rPr>
      </w:pPr>
      <w:r w:rsidRPr="003301F4">
        <w:rPr>
          <w:lang w:val="cs-CZ"/>
        </w:rPr>
        <w:t xml:space="preserve">Velikosti balení: 1 injekční </w:t>
      </w:r>
      <w:r w:rsidR="00D5676D" w:rsidRPr="003301F4">
        <w:rPr>
          <w:lang w:val="cs-CZ"/>
        </w:rPr>
        <w:t>lahvičk</w:t>
      </w:r>
      <w:r w:rsidR="00D5676D">
        <w:rPr>
          <w:lang w:val="cs-CZ"/>
        </w:rPr>
        <w:t>a</w:t>
      </w:r>
      <w:r w:rsidR="00D5676D" w:rsidRPr="003301F4">
        <w:rPr>
          <w:lang w:val="cs-CZ"/>
        </w:rPr>
        <w:t xml:space="preserve"> </w:t>
      </w:r>
      <w:r w:rsidRPr="003301F4">
        <w:rPr>
          <w:lang w:val="cs-CZ"/>
        </w:rPr>
        <w:t>se 100 ml přípravku</w:t>
      </w:r>
      <w:r w:rsidR="00D5676D">
        <w:rPr>
          <w:lang w:val="cs-CZ"/>
        </w:rPr>
        <w:t xml:space="preserve"> v papírové krabičce</w:t>
      </w:r>
      <w:r w:rsidRPr="003301F4">
        <w:rPr>
          <w:lang w:val="cs-CZ"/>
        </w:rPr>
        <w:t>.</w:t>
      </w:r>
    </w:p>
    <w:p w:rsidR="00C4068B" w:rsidRPr="003301F4" w:rsidRDefault="00C4068B" w:rsidP="00C4068B">
      <w:pPr>
        <w:pStyle w:val="Zkladntext"/>
        <w:ind w:left="119" w:right="85"/>
        <w:rPr>
          <w:lang w:val="cs-CZ"/>
        </w:rPr>
      </w:pPr>
      <w:r w:rsidRPr="003301F4"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AC7089" w:rsidRPr="003301F4" w:rsidRDefault="00AC7089" w:rsidP="00C4068B">
      <w:pPr>
        <w:pStyle w:val="Zkladntext"/>
        <w:ind w:left="117"/>
        <w:rPr>
          <w:lang w:val="cs-CZ"/>
        </w:rPr>
      </w:pPr>
    </w:p>
    <w:sectPr w:rsidR="00AC7089" w:rsidRPr="003301F4" w:rsidSect="000B2039">
      <w:pgSz w:w="11910" w:h="16840"/>
      <w:pgMar w:top="1418" w:right="1134" w:bottom="1134" w:left="1418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ED" w:rsidRDefault="00D705ED">
      <w:r>
        <w:separator/>
      </w:r>
    </w:p>
  </w:endnote>
  <w:endnote w:type="continuationSeparator" w:id="0">
    <w:p w:rsidR="00D705ED" w:rsidRDefault="00D7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13" w:rsidRDefault="001E3F9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6080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10116820</wp:posOffset>
              </wp:positionV>
              <wp:extent cx="153035" cy="137795"/>
              <wp:effectExtent l="0" t="127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413" w:rsidRDefault="00FB4413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6.6pt;width:12.05pt;height:10.85pt;z-index:-6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b/qgIAAKgFAAAOAAAAZHJzL2Uyb0RvYy54bWysVNuOmzAQfa/Uf7D8zgIJJAEtWSUhVJW2&#10;F2m3H+CACVbBprYT2Fb9945NyCa7qlS15cEa2+MzZ2YOc3vXNzU6UqmY4An2bzyMKM9Fwfg+wV8e&#10;M2eBkdKEF6QWnCb4iSp8t3z75rZrYzoRlagLKhGAcBV3bYIrrdvYdVVe0YaoG9FSDpelkA3RsJV7&#10;t5CkA/SmdieeN3M7IYtWipwqBafpcImXFr8saa4/laWiGtUJBm7artKuO7O6y1sS7yVpK5afaJC/&#10;YNEQxiHoGSolmqCDZK+gGpZLoUSpb3LRuKIsWU5tDpCN773I5qEiLbW5QHFUey6T+n+w+cfjZ4lY&#10;Ab3DiJMGWvRIe43Woke+qU7XqhicHlpw0z0cG0+TqWrvRf5VIS42FeF7upJSdBUlBbCzL92LpwOO&#10;MiC77oMoIAw5aGGB+lI2BhCKgQAduvR07oyhkpuQ4dSbhhjlcOVP5/MoNNxcEo+PW6n0OyoaZIwE&#10;S2i8BSfHe6UH19HFxOIiY3Vtm1/zqwPAHE4gNDw1d4aE7eWPyIu2i+0icILJbOsEXpo6q2wTOLPM&#10;n4fpNN1sUv+niesHccWKgnITZtSVH/xZ304KHxRxVpYSNSsMnKGk5H63qSU6EtB1Zr9TQS7c3Gsa&#10;tl6Qy4uU/EngrSeRk80WcyfIgtCJ5t7C8fxoHc28IArS7Dqle8bpv6eEugRH4SQctPTb3Dz7vc6N&#10;xA3TMDlq1iR4cXYisVHglhe2tZqwerAvSmHoP5cC2j022urVSHQQq+53PaAYEe9E8QTKlQKUBfKE&#10;cQdGJeR3jDoYHQlW3w5EUozq9xzUb+bMaMjR2I0G4Tk8TbDGaDA3ephHh1ayfQXIw//FxQr+kJJZ&#10;9T6zAOpmA+PAJnEaXWbeXO6t1/OAXf4CAAD//wMAUEsDBBQABgAIAAAAIQA4oZHq4wAAAA0BAAAP&#10;AAAAZHJzL2Rvd25yZXYueG1sTI/BTsMwDIbvSLxD5EncWLJ1K2vXdJoQnJDQunLgmLZZG61xSpNt&#10;5e0xJzja/6ffn7PdZHt21aM3DiUs5gKYxto1BlsJH+Xr4waYDwob1TvUEr61h11+f5eptHE3LPT1&#10;GFpGJehTJaELYUg593WnrfJzN2ik7ORGqwKNY8ubUd2o3PZ8KUTMrTJIFzo16OdO1+fjxUrYf2Lx&#10;Yr7eq0NxKkxZJgLf4rOUD7NpvwUW9BT+YPjVJ3XIyalyF2w86yWsN1FEKAXrJFoCIyQWTytgFa3i&#10;xSoBnmf8/xf5DwAAAP//AwBQSwECLQAUAAYACAAAACEAtoM4kv4AAADhAQAAEwAAAAAAAAAAAAAA&#10;AAAAAAAAW0NvbnRlbnRfVHlwZXNdLnhtbFBLAQItABQABgAIAAAAIQA4/SH/1gAAAJQBAAALAAAA&#10;AAAAAAAAAAAAAC8BAABfcmVscy8ucmVsc1BLAQItABQABgAIAAAAIQAp32b/qgIAAKgFAAAOAAAA&#10;AAAAAAAAAAAAAC4CAABkcnMvZTJvRG9jLnhtbFBLAQItABQABgAIAAAAIQA4oZHq4wAAAA0BAAAP&#10;AAAAAAAAAAAAAAAAAAQFAABkcnMvZG93bnJldi54bWxQSwUGAAAAAAQABADzAAAAFAYAAAAA&#10;" filled="f" stroked="f">
              <v:textbox inset="0,0,0,0">
                <w:txbxContent>
                  <w:p w:rsidR="00FB4413" w:rsidRDefault="00FB4413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ED" w:rsidRDefault="00D705ED">
      <w:r>
        <w:separator/>
      </w:r>
    </w:p>
  </w:footnote>
  <w:footnote w:type="continuationSeparator" w:id="0">
    <w:p w:rsidR="00D705ED" w:rsidRDefault="00D7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F4" w:rsidRDefault="003301F4">
    <w:pPr>
      <w:pStyle w:val="Zhlav"/>
    </w:pPr>
  </w:p>
  <w:p w:rsidR="003301F4" w:rsidRDefault="003301F4">
    <w:pPr>
      <w:pStyle w:val="Zhlav"/>
    </w:pPr>
  </w:p>
  <w:p w:rsidR="003301F4" w:rsidRDefault="003301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6FCD"/>
    <w:multiLevelType w:val="hybridMultilevel"/>
    <w:tmpl w:val="B51C8CFA"/>
    <w:lvl w:ilvl="0" w:tplc="CB18EB90"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55E0302"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E558FCB6"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A028B7B0"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48E25FA4"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9B64F2C4"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CEBC9D0A"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20F0D76A"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936AE4B0">
      <w:numFmt w:val="bullet"/>
      <w:lvlText w:val="•"/>
      <w:lvlJc w:val="left"/>
      <w:pPr>
        <w:ind w:left="7493" w:hanging="129"/>
      </w:pPr>
      <w:rPr>
        <w:rFonts w:hint="default"/>
      </w:rPr>
    </w:lvl>
  </w:abstractNum>
  <w:abstractNum w:abstractNumId="1" w15:restartNumberingAfterBreak="0">
    <w:nsid w:val="4464703B"/>
    <w:multiLevelType w:val="hybridMultilevel"/>
    <w:tmpl w:val="8DCAFC32"/>
    <w:lvl w:ilvl="0" w:tplc="BCC20014">
      <w:start w:val="1"/>
      <w:numFmt w:val="upperLetter"/>
      <w:lvlText w:val="%1."/>
      <w:lvlJc w:val="left"/>
      <w:pPr>
        <w:ind w:left="684" w:hanging="56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623AC6D6">
      <w:start w:val="1"/>
      <w:numFmt w:val="upperLetter"/>
      <w:lvlText w:val="%2."/>
      <w:lvlJc w:val="left"/>
      <w:pPr>
        <w:ind w:left="3209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 w:tplc="82FC7EDE">
      <w:numFmt w:val="bullet"/>
      <w:lvlText w:val="•"/>
      <w:lvlJc w:val="left"/>
      <w:pPr>
        <w:ind w:left="3794" w:hanging="269"/>
      </w:pPr>
      <w:rPr>
        <w:rFonts w:hint="default"/>
      </w:rPr>
    </w:lvl>
    <w:lvl w:ilvl="3" w:tplc="92AE842A">
      <w:numFmt w:val="bullet"/>
      <w:lvlText w:val="•"/>
      <w:lvlJc w:val="left"/>
      <w:pPr>
        <w:ind w:left="4388" w:hanging="269"/>
      </w:pPr>
      <w:rPr>
        <w:rFonts w:hint="default"/>
      </w:rPr>
    </w:lvl>
    <w:lvl w:ilvl="4" w:tplc="DEEA40B2">
      <w:numFmt w:val="bullet"/>
      <w:lvlText w:val="•"/>
      <w:lvlJc w:val="left"/>
      <w:pPr>
        <w:ind w:left="4982" w:hanging="269"/>
      </w:pPr>
      <w:rPr>
        <w:rFonts w:hint="default"/>
      </w:rPr>
    </w:lvl>
    <w:lvl w:ilvl="5" w:tplc="6A7A3FCA">
      <w:numFmt w:val="bullet"/>
      <w:lvlText w:val="•"/>
      <w:lvlJc w:val="left"/>
      <w:pPr>
        <w:ind w:left="5576" w:hanging="269"/>
      </w:pPr>
      <w:rPr>
        <w:rFonts w:hint="default"/>
      </w:rPr>
    </w:lvl>
    <w:lvl w:ilvl="6" w:tplc="AD36A6BC">
      <w:numFmt w:val="bullet"/>
      <w:lvlText w:val="•"/>
      <w:lvlJc w:val="left"/>
      <w:pPr>
        <w:ind w:left="6170" w:hanging="269"/>
      </w:pPr>
      <w:rPr>
        <w:rFonts w:hint="default"/>
      </w:rPr>
    </w:lvl>
    <w:lvl w:ilvl="7" w:tplc="1A22CFCC">
      <w:numFmt w:val="bullet"/>
      <w:lvlText w:val="•"/>
      <w:lvlJc w:val="left"/>
      <w:pPr>
        <w:ind w:left="6764" w:hanging="269"/>
      </w:pPr>
      <w:rPr>
        <w:rFonts w:hint="default"/>
      </w:rPr>
    </w:lvl>
    <w:lvl w:ilvl="8" w:tplc="4006AF84">
      <w:numFmt w:val="bullet"/>
      <w:lvlText w:val="•"/>
      <w:lvlJc w:val="left"/>
      <w:pPr>
        <w:ind w:left="7358" w:hanging="269"/>
      </w:pPr>
      <w:rPr>
        <w:rFonts w:hint="default"/>
      </w:rPr>
    </w:lvl>
  </w:abstractNum>
  <w:abstractNum w:abstractNumId="2" w15:restartNumberingAfterBreak="0">
    <w:nsid w:val="499768B4"/>
    <w:multiLevelType w:val="hybridMultilevel"/>
    <w:tmpl w:val="33300EDA"/>
    <w:lvl w:ilvl="0" w:tplc="482C3584">
      <w:start w:val="1"/>
      <w:numFmt w:val="decimal"/>
      <w:lvlText w:val="%1."/>
      <w:lvlJc w:val="left"/>
      <w:pPr>
        <w:ind w:left="684" w:hanging="568"/>
      </w:pPr>
      <w:rPr>
        <w:rFonts w:hint="default"/>
        <w:w w:val="99"/>
        <w:highlight w:val="lightGray"/>
      </w:rPr>
    </w:lvl>
    <w:lvl w:ilvl="1" w:tplc="902C6596">
      <w:numFmt w:val="bullet"/>
      <w:lvlText w:val="•"/>
      <w:lvlJc w:val="left"/>
      <w:pPr>
        <w:ind w:left="1532" w:hanging="568"/>
      </w:pPr>
      <w:rPr>
        <w:rFonts w:hint="default"/>
      </w:rPr>
    </w:lvl>
    <w:lvl w:ilvl="2" w:tplc="B782A8AE">
      <w:numFmt w:val="bullet"/>
      <w:lvlText w:val="•"/>
      <w:lvlJc w:val="left"/>
      <w:pPr>
        <w:ind w:left="2385" w:hanging="568"/>
      </w:pPr>
      <w:rPr>
        <w:rFonts w:hint="default"/>
      </w:rPr>
    </w:lvl>
    <w:lvl w:ilvl="3" w:tplc="97E2575E">
      <w:numFmt w:val="bullet"/>
      <w:lvlText w:val="•"/>
      <w:lvlJc w:val="left"/>
      <w:pPr>
        <w:ind w:left="3237" w:hanging="568"/>
      </w:pPr>
      <w:rPr>
        <w:rFonts w:hint="default"/>
      </w:rPr>
    </w:lvl>
    <w:lvl w:ilvl="4" w:tplc="3258DB18">
      <w:numFmt w:val="bullet"/>
      <w:lvlText w:val="•"/>
      <w:lvlJc w:val="left"/>
      <w:pPr>
        <w:ind w:left="4090" w:hanging="568"/>
      </w:pPr>
      <w:rPr>
        <w:rFonts w:hint="default"/>
      </w:rPr>
    </w:lvl>
    <w:lvl w:ilvl="5" w:tplc="AD123C28">
      <w:numFmt w:val="bullet"/>
      <w:lvlText w:val="•"/>
      <w:lvlJc w:val="left"/>
      <w:pPr>
        <w:ind w:left="4943" w:hanging="568"/>
      </w:pPr>
      <w:rPr>
        <w:rFonts w:hint="default"/>
      </w:rPr>
    </w:lvl>
    <w:lvl w:ilvl="6" w:tplc="25E8A24A">
      <w:numFmt w:val="bullet"/>
      <w:lvlText w:val="•"/>
      <w:lvlJc w:val="left"/>
      <w:pPr>
        <w:ind w:left="5795" w:hanging="568"/>
      </w:pPr>
      <w:rPr>
        <w:rFonts w:hint="default"/>
      </w:rPr>
    </w:lvl>
    <w:lvl w:ilvl="7" w:tplc="891A2290">
      <w:numFmt w:val="bullet"/>
      <w:lvlText w:val="•"/>
      <w:lvlJc w:val="left"/>
      <w:pPr>
        <w:ind w:left="6648" w:hanging="568"/>
      </w:pPr>
      <w:rPr>
        <w:rFonts w:hint="default"/>
      </w:rPr>
    </w:lvl>
    <w:lvl w:ilvl="8" w:tplc="5C3AAEFC">
      <w:numFmt w:val="bullet"/>
      <w:lvlText w:val="•"/>
      <w:lvlJc w:val="left"/>
      <w:pPr>
        <w:ind w:left="7501" w:hanging="568"/>
      </w:pPr>
      <w:rPr>
        <w:rFonts w:hint="default"/>
      </w:rPr>
    </w:lvl>
  </w:abstractNum>
  <w:abstractNum w:abstractNumId="3" w15:restartNumberingAfterBreak="0">
    <w:nsid w:val="5EF23880"/>
    <w:multiLevelType w:val="multilevel"/>
    <w:tmpl w:val="97C4A55E"/>
    <w:lvl w:ilvl="0">
      <w:start w:val="1"/>
      <w:numFmt w:val="decimal"/>
      <w:lvlText w:val="%1."/>
      <w:lvlJc w:val="left"/>
      <w:pPr>
        <w:ind w:left="117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627" w:hanging="568"/>
      </w:pPr>
      <w:rPr>
        <w:rFonts w:hint="default"/>
      </w:rPr>
    </w:lvl>
    <w:lvl w:ilvl="3">
      <w:numFmt w:val="bullet"/>
      <w:lvlText w:val="•"/>
      <w:lvlJc w:val="left"/>
      <w:pPr>
        <w:ind w:left="2574" w:hanging="568"/>
      </w:pPr>
      <w:rPr>
        <w:rFonts w:hint="default"/>
      </w:rPr>
    </w:lvl>
    <w:lvl w:ilvl="4">
      <w:numFmt w:val="bullet"/>
      <w:lvlText w:val="•"/>
      <w:lvlJc w:val="left"/>
      <w:pPr>
        <w:ind w:left="3522" w:hanging="568"/>
      </w:pPr>
      <w:rPr>
        <w:rFonts w:hint="default"/>
      </w:rPr>
    </w:lvl>
    <w:lvl w:ilvl="5">
      <w:numFmt w:val="bullet"/>
      <w:lvlText w:val="•"/>
      <w:lvlJc w:val="left"/>
      <w:pPr>
        <w:ind w:left="4469" w:hanging="568"/>
      </w:pPr>
      <w:rPr>
        <w:rFonts w:hint="default"/>
      </w:rPr>
    </w:lvl>
    <w:lvl w:ilvl="6">
      <w:numFmt w:val="bullet"/>
      <w:lvlText w:val="•"/>
      <w:lvlJc w:val="left"/>
      <w:pPr>
        <w:ind w:left="5416" w:hanging="568"/>
      </w:pPr>
      <w:rPr>
        <w:rFonts w:hint="default"/>
      </w:rPr>
    </w:lvl>
    <w:lvl w:ilvl="7">
      <w:numFmt w:val="bullet"/>
      <w:lvlText w:val="•"/>
      <w:lvlJc w:val="left"/>
      <w:pPr>
        <w:ind w:left="6364" w:hanging="568"/>
      </w:pPr>
      <w:rPr>
        <w:rFonts w:hint="default"/>
      </w:rPr>
    </w:lvl>
    <w:lvl w:ilvl="8">
      <w:numFmt w:val="bullet"/>
      <w:lvlText w:val="•"/>
      <w:lvlJc w:val="left"/>
      <w:pPr>
        <w:ind w:left="7311" w:hanging="568"/>
      </w:pPr>
      <w:rPr>
        <w:rFonts w:hint="default"/>
      </w:rPr>
    </w:lvl>
  </w:abstractNum>
  <w:abstractNum w:abstractNumId="4" w15:restartNumberingAfterBreak="0">
    <w:nsid w:val="758B287D"/>
    <w:multiLevelType w:val="hybridMultilevel"/>
    <w:tmpl w:val="E16ECA2A"/>
    <w:lvl w:ilvl="0" w:tplc="5576E010">
      <w:start w:val="1"/>
      <w:numFmt w:val="upperLetter"/>
      <w:lvlText w:val="%1."/>
      <w:lvlJc w:val="left"/>
      <w:pPr>
        <w:ind w:left="685" w:hanging="56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8AEC119E">
      <w:numFmt w:val="bullet"/>
      <w:lvlText w:val="•"/>
      <w:lvlJc w:val="left"/>
      <w:pPr>
        <w:ind w:left="1504" w:hanging="568"/>
      </w:pPr>
      <w:rPr>
        <w:rFonts w:hint="default"/>
      </w:rPr>
    </w:lvl>
    <w:lvl w:ilvl="2" w:tplc="59B2959A">
      <w:numFmt w:val="bullet"/>
      <w:lvlText w:val="•"/>
      <w:lvlJc w:val="left"/>
      <w:pPr>
        <w:ind w:left="2329" w:hanging="568"/>
      </w:pPr>
      <w:rPr>
        <w:rFonts w:hint="default"/>
      </w:rPr>
    </w:lvl>
    <w:lvl w:ilvl="3" w:tplc="E02C7E80">
      <w:numFmt w:val="bullet"/>
      <w:lvlText w:val="•"/>
      <w:lvlJc w:val="left"/>
      <w:pPr>
        <w:ind w:left="3153" w:hanging="568"/>
      </w:pPr>
      <w:rPr>
        <w:rFonts w:hint="default"/>
      </w:rPr>
    </w:lvl>
    <w:lvl w:ilvl="4" w:tplc="8EDE7F0C">
      <w:numFmt w:val="bullet"/>
      <w:lvlText w:val="•"/>
      <w:lvlJc w:val="left"/>
      <w:pPr>
        <w:ind w:left="3978" w:hanging="568"/>
      </w:pPr>
      <w:rPr>
        <w:rFonts w:hint="default"/>
      </w:rPr>
    </w:lvl>
    <w:lvl w:ilvl="5" w:tplc="6EEE352C">
      <w:numFmt w:val="bullet"/>
      <w:lvlText w:val="•"/>
      <w:lvlJc w:val="left"/>
      <w:pPr>
        <w:ind w:left="4803" w:hanging="568"/>
      </w:pPr>
      <w:rPr>
        <w:rFonts w:hint="default"/>
      </w:rPr>
    </w:lvl>
    <w:lvl w:ilvl="6" w:tplc="2050237C">
      <w:numFmt w:val="bullet"/>
      <w:lvlText w:val="•"/>
      <w:lvlJc w:val="left"/>
      <w:pPr>
        <w:ind w:left="5627" w:hanging="568"/>
      </w:pPr>
      <w:rPr>
        <w:rFonts w:hint="default"/>
      </w:rPr>
    </w:lvl>
    <w:lvl w:ilvl="7" w:tplc="BAA24934">
      <w:numFmt w:val="bullet"/>
      <w:lvlText w:val="•"/>
      <w:lvlJc w:val="left"/>
      <w:pPr>
        <w:ind w:left="6452" w:hanging="568"/>
      </w:pPr>
      <w:rPr>
        <w:rFonts w:hint="default"/>
      </w:rPr>
    </w:lvl>
    <w:lvl w:ilvl="8" w:tplc="C7AEF35C">
      <w:numFmt w:val="bullet"/>
      <w:lvlText w:val="•"/>
      <w:lvlJc w:val="left"/>
      <w:pPr>
        <w:ind w:left="7277" w:hanging="568"/>
      </w:pPr>
      <w:rPr>
        <w:rFonts w:hint="default"/>
      </w:rPr>
    </w:lvl>
  </w:abstractNum>
  <w:abstractNum w:abstractNumId="5" w15:restartNumberingAfterBreak="0">
    <w:nsid w:val="75F92800"/>
    <w:multiLevelType w:val="hybridMultilevel"/>
    <w:tmpl w:val="5ED6D59C"/>
    <w:lvl w:ilvl="0" w:tplc="31BA3DDA">
      <w:start w:val="1"/>
      <w:numFmt w:val="decimal"/>
      <w:lvlText w:val="%1."/>
      <w:lvlJc w:val="left"/>
      <w:pPr>
        <w:ind w:left="684" w:hanging="568"/>
      </w:pPr>
      <w:rPr>
        <w:rFonts w:hint="default"/>
        <w:w w:val="99"/>
        <w:highlight w:val="lightGray"/>
      </w:rPr>
    </w:lvl>
    <w:lvl w:ilvl="1" w:tplc="22AEDAC6">
      <w:numFmt w:val="bullet"/>
      <w:lvlText w:val="•"/>
      <w:lvlJc w:val="left"/>
      <w:pPr>
        <w:ind w:left="1542" w:hanging="568"/>
      </w:pPr>
      <w:rPr>
        <w:rFonts w:hint="default"/>
      </w:rPr>
    </w:lvl>
    <w:lvl w:ilvl="2" w:tplc="59C086D6">
      <w:numFmt w:val="bullet"/>
      <w:lvlText w:val="•"/>
      <w:lvlJc w:val="left"/>
      <w:pPr>
        <w:ind w:left="2405" w:hanging="568"/>
      </w:pPr>
      <w:rPr>
        <w:rFonts w:hint="default"/>
      </w:rPr>
    </w:lvl>
    <w:lvl w:ilvl="3" w:tplc="2EC0E7EE">
      <w:numFmt w:val="bullet"/>
      <w:lvlText w:val="•"/>
      <w:lvlJc w:val="left"/>
      <w:pPr>
        <w:ind w:left="3267" w:hanging="568"/>
      </w:pPr>
      <w:rPr>
        <w:rFonts w:hint="default"/>
      </w:rPr>
    </w:lvl>
    <w:lvl w:ilvl="4" w:tplc="5B204D9E">
      <w:numFmt w:val="bullet"/>
      <w:lvlText w:val="•"/>
      <w:lvlJc w:val="left"/>
      <w:pPr>
        <w:ind w:left="4130" w:hanging="568"/>
      </w:pPr>
      <w:rPr>
        <w:rFonts w:hint="default"/>
      </w:rPr>
    </w:lvl>
    <w:lvl w:ilvl="5" w:tplc="145C65F2">
      <w:numFmt w:val="bullet"/>
      <w:lvlText w:val="•"/>
      <w:lvlJc w:val="left"/>
      <w:pPr>
        <w:ind w:left="4993" w:hanging="568"/>
      </w:pPr>
      <w:rPr>
        <w:rFonts w:hint="default"/>
      </w:rPr>
    </w:lvl>
    <w:lvl w:ilvl="6" w:tplc="7F2A0310">
      <w:numFmt w:val="bullet"/>
      <w:lvlText w:val="•"/>
      <w:lvlJc w:val="left"/>
      <w:pPr>
        <w:ind w:left="5855" w:hanging="568"/>
      </w:pPr>
      <w:rPr>
        <w:rFonts w:hint="default"/>
      </w:rPr>
    </w:lvl>
    <w:lvl w:ilvl="7" w:tplc="E5B01056">
      <w:numFmt w:val="bullet"/>
      <w:lvlText w:val="•"/>
      <w:lvlJc w:val="left"/>
      <w:pPr>
        <w:ind w:left="6718" w:hanging="568"/>
      </w:pPr>
      <w:rPr>
        <w:rFonts w:hint="default"/>
      </w:rPr>
    </w:lvl>
    <w:lvl w:ilvl="8" w:tplc="03D8D3C4">
      <w:numFmt w:val="bullet"/>
      <w:lvlText w:val="•"/>
      <w:lvlJc w:val="left"/>
      <w:pPr>
        <w:ind w:left="7581" w:hanging="568"/>
      </w:pPr>
      <w:rPr>
        <w:rFonts w:hint="default"/>
      </w:rPr>
    </w:lvl>
  </w:abstractNum>
  <w:abstractNum w:abstractNumId="6" w15:restartNumberingAfterBreak="0">
    <w:nsid w:val="7B582133"/>
    <w:multiLevelType w:val="multilevel"/>
    <w:tmpl w:val="B7E8B054"/>
    <w:lvl w:ilvl="0">
      <w:start w:val="1"/>
      <w:numFmt w:val="decimal"/>
      <w:lvlText w:val="%1."/>
      <w:lvlJc w:val="left"/>
      <w:pPr>
        <w:ind w:left="117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618" w:hanging="568"/>
      </w:pPr>
      <w:rPr>
        <w:rFonts w:hint="default"/>
      </w:rPr>
    </w:lvl>
    <w:lvl w:ilvl="3">
      <w:numFmt w:val="bullet"/>
      <w:lvlText w:val="•"/>
      <w:lvlJc w:val="left"/>
      <w:pPr>
        <w:ind w:left="2556" w:hanging="568"/>
      </w:pPr>
      <w:rPr>
        <w:rFonts w:hint="default"/>
      </w:rPr>
    </w:lvl>
    <w:lvl w:ilvl="4">
      <w:numFmt w:val="bullet"/>
      <w:lvlText w:val="•"/>
      <w:lvlJc w:val="left"/>
      <w:pPr>
        <w:ind w:left="3495" w:hanging="568"/>
      </w:pPr>
      <w:rPr>
        <w:rFonts w:hint="default"/>
      </w:rPr>
    </w:lvl>
    <w:lvl w:ilvl="5">
      <w:numFmt w:val="bullet"/>
      <w:lvlText w:val="•"/>
      <w:lvlJc w:val="left"/>
      <w:pPr>
        <w:ind w:left="4433" w:hanging="568"/>
      </w:pPr>
      <w:rPr>
        <w:rFonts w:hint="default"/>
      </w:rPr>
    </w:lvl>
    <w:lvl w:ilvl="6">
      <w:numFmt w:val="bullet"/>
      <w:lvlText w:val="•"/>
      <w:lvlJc w:val="left"/>
      <w:pPr>
        <w:ind w:left="5372" w:hanging="568"/>
      </w:pPr>
      <w:rPr>
        <w:rFonts w:hint="default"/>
      </w:rPr>
    </w:lvl>
    <w:lvl w:ilvl="7">
      <w:numFmt w:val="bullet"/>
      <w:lvlText w:val="•"/>
      <w:lvlJc w:val="left"/>
      <w:pPr>
        <w:ind w:left="6310" w:hanging="568"/>
      </w:pPr>
      <w:rPr>
        <w:rFonts w:hint="default"/>
      </w:rPr>
    </w:lvl>
    <w:lvl w:ilvl="8">
      <w:numFmt w:val="bullet"/>
      <w:lvlText w:val="•"/>
      <w:lvlJc w:val="left"/>
      <w:pPr>
        <w:ind w:left="7249" w:hanging="568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9"/>
    <w:rsid w:val="00087B45"/>
    <w:rsid w:val="000976D9"/>
    <w:rsid w:val="000B2039"/>
    <w:rsid w:val="0010419A"/>
    <w:rsid w:val="0010646B"/>
    <w:rsid w:val="0018702E"/>
    <w:rsid w:val="001A7159"/>
    <w:rsid w:val="001D43EE"/>
    <w:rsid w:val="001E3F92"/>
    <w:rsid w:val="001E792F"/>
    <w:rsid w:val="00207F59"/>
    <w:rsid w:val="0028753F"/>
    <w:rsid w:val="002F4226"/>
    <w:rsid w:val="003301F4"/>
    <w:rsid w:val="003F4599"/>
    <w:rsid w:val="00403285"/>
    <w:rsid w:val="004245CB"/>
    <w:rsid w:val="00480285"/>
    <w:rsid w:val="004C7BB0"/>
    <w:rsid w:val="00514449"/>
    <w:rsid w:val="0053046B"/>
    <w:rsid w:val="005429B3"/>
    <w:rsid w:val="00574B97"/>
    <w:rsid w:val="00586FFC"/>
    <w:rsid w:val="006963AE"/>
    <w:rsid w:val="00725826"/>
    <w:rsid w:val="00773392"/>
    <w:rsid w:val="00797CC2"/>
    <w:rsid w:val="008D1B97"/>
    <w:rsid w:val="00921A7F"/>
    <w:rsid w:val="00950C24"/>
    <w:rsid w:val="009D0A26"/>
    <w:rsid w:val="00A742B4"/>
    <w:rsid w:val="00AC7089"/>
    <w:rsid w:val="00AD250B"/>
    <w:rsid w:val="00B21DF7"/>
    <w:rsid w:val="00B53DDC"/>
    <w:rsid w:val="00BA1478"/>
    <w:rsid w:val="00BA4775"/>
    <w:rsid w:val="00C4068B"/>
    <w:rsid w:val="00C600B7"/>
    <w:rsid w:val="00C919EF"/>
    <w:rsid w:val="00D12605"/>
    <w:rsid w:val="00D5676D"/>
    <w:rsid w:val="00D705ED"/>
    <w:rsid w:val="00E032B5"/>
    <w:rsid w:val="00E3772E"/>
    <w:rsid w:val="00E408FF"/>
    <w:rsid w:val="00E8049F"/>
    <w:rsid w:val="00F00FDC"/>
    <w:rsid w:val="00F61E4F"/>
    <w:rsid w:val="00F87588"/>
    <w:rsid w:val="00FB4413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C3916-62DE-46D2-9B45-F3D9B1F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9"/>
      <w:ind w:left="10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7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9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E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FB4413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702E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586F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FFC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86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FFC"/>
    <w:rPr>
      <w:rFonts w:ascii="Times New Roman" w:eastAsia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187A-8440-4F73-89C6-5DDA9FC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1040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Draxxin, INN-Tulathromycin</vt:lpstr>
      <vt:lpstr>Draxxin, INN-Tulathromycin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Draxxin, INN-Tulathromycin</dc:title>
  <dc:subject>EPAR</dc:subject>
  <dc:creator>CVMP</dc:creator>
  <cp:keywords>Draxxin, INN-Tulathromycin</cp:keywords>
  <cp:lastModifiedBy>Neugebauerová Kateřina</cp:lastModifiedBy>
  <cp:revision>20</cp:revision>
  <cp:lastPrinted>2021-12-15T07:19:00Z</cp:lastPrinted>
  <dcterms:created xsi:type="dcterms:W3CDTF">2021-11-01T12:32:00Z</dcterms:created>
  <dcterms:modified xsi:type="dcterms:W3CDTF">2021-12-15T07:19:00Z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2021-10-13T00:00:00Z</vt:filetime>
  </property>
</Properties>
</file>