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0C797" w14:textId="77777777" w:rsidR="0056022D" w:rsidRPr="00F30D3F" w:rsidRDefault="0056022D" w:rsidP="0056022D">
      <w:pPr>
        <w:ind w:right="113"/>
        <w:jc w:val="center"/>
      </w:pPr>
    </w:p>
    <w:p w14:paraId="68D5C5C4" w14:textId="77777777" w:rsidR="0056022D" w:rsidRPr="00F30D3F" w:rsidRDefault="0056022D" w:rsidP="0056022D">
      <w:pPr>
        <w:ind w:right="113"/>
        <w:jc w:val="center"/>
      </w:pPr>
    </w:p>
    <w:p w14:paraId="6C10EF34" w14:textId="77777777" w:rsidR="0056022D" w:rsidRPr="00F30D3F" w:rsidRDefault="0056022D" w:rsidP="0056022D">
      <w:pPr>
        <w:ind w:right="113"/>
        <w:jc w:val="center"/>
      </w:pPr>
    </w:p>
    <w:p w14:paraId="60B59985" w14:textId="77777777" w:rsidR="0056022D" w:rsidRPr="00F30D3F" w:rsidRDefault="0056022D" w:rsidP="0056022D">
      <w:pPr>
        <w:ind w:right="113"/>
        <w:jc w:val="center"/>
      </w:pPr>
    </w:p>
    <w:p w14:paraId="31CF786E" w14:textId="77777777" w:rsidR="0056022D" w:rsidRPr="00F30D3F" w:rsidRDefault="0056022D" w:rsidP="0056022D">
      <w:pPr>
        <w:ind w:right="113"/>
        <w:jc w:val="center"/>
      </w:pPr>
    </w:p>
    <w:p w14:paraId="7F4BEA20" w14:textId="77777777" w:rsidR="0056022D" w:rsidRPr="00F30D3F" w:rsidRDefault="0056022D" w:rsidP="0056022D">
      <w:pPr>
        <w:ind w:right="113"/>
        <w:jc w:val="center"/>
      </w:pPr>
    </w:p>
    <w:p w14:paraId="1E61C97C" w14:textId="77777777" w:rsidR="0056022D" w:rsidRPr="00F30D3F" w:rsidRDefault="0056022D" w:rsidP="0056022D">
      <w:pPr>
        <w:ind w:right="113"/>
        <w:jc w:val="center"/>
      </w:pPr>
    </w:p>
    <w:p w14:paraId="287B5744" w14:textId="77777777" w:rsidR="0056022D" w:rsidRPr="00F30D3F" w:rsidRDefault="0056022D" w:rsidP="0056022D">
      <w:pPr>
        <w:ind w:right="113"/>
        <w:jc w:val="center"/>
      </w:pPr>
    </w:p>
    <w:p w14:paraId="1ECF8E8B" w14:textId="77777777" w:rsidR="0056022D" w:rsidRPr="00F30D3F" w:rsidRDefault="0056022D" w:rsidP="0056022D">
      <w:pPr>
        <w:ind w:right="113"/>
        <w:jc w:val="center"/>
      </w:pPr>
    </w:p>
    <w:p w14:paraId="1B9C1EE0" w14:textId="77777777" w:rsidR="0056022D" w:rsidRPr="00F30D3F" w:rsidRDefault="0056022D" w:rsidP="0056022D">
      <w:pPr>
        <w:ind w:right="113"/>
        <w:jc w:val="center"/>
      </w:pPr>
    </w:p>
    <w:p w14:paraId="4F592994" w14:textId="77777777" w:rsidR="0056022D" w:rsidRPr="00F30D3F" w:rsidRDefault="0056022D" w:rsidP="0056022D">
      <w:pPr>
        <w:ind w:right="113"/>
        <w:jc w:val="center"/>
      </w:pPr>
    </w:p>
    <w:p w14:paraId="2A9CE111" w14:textId="77777777" w:rsidR="0056022D" w:rsidRPr="00F30D3F" w:rsidRDefault="0056022D" w:rsidP="0056022D">
      <w:pPr>
        <w:ind w:right="113"/>
        <w:jc w:val="center"/>
      </w:pPr>
    </w:p>
    <w:p w14:paraId="5F731BE5" w14:textId="77777777" w:rsidR="0056022D" w:rsidRPr="00F30D3F" w:rsidRDefault="0056022D" w:rsidP="0056022D">
      <w:pPr>
        <w:ind w:right="113"/>
        <w:jc w:val="center"/>
      </w:pPr>
    </w:p>
    <w:p w14:paraId="5E020E69" w14:textId="77777777" w:rsidR="0056022D" w:rsidRPr="00F30D3F" w:rsidRDefault="0056022D" w:rsidP="0056022D">
      <w:pPr>
        <w:ind w:right="113"/>
        <w:jc w:val="center"/>
      </w:pPr>
    </w:p>
    <w:p w14:paraId="0FEFB368" w14:textId="77777777" w:rsidR="0056022D" w:rsidRPr="00F30D3F" w:rsidRDefault="0056022D" w:rsidP="0056022D">
      <w:pPr>
        <w:ind w:right="113"/>
        <w:jc w:val="center"/>
      </w:pPr>
    </w:p>
    <w:p w14:paraId="79C2476A" w14:textId="77777777" w:rsidR="0056022D" w:rsidRPr="00F30D3F" w:rsidRDefault="0056022D" w:rsidP="0056022D">
      <w:pPr>
        <w:ind w:right="113"/>
        <w:jc w:val="center"/>
      </w:pPr>
    </w:p>
    <w:p w14:paraId="2D3A94E9" w14:textId="77777777" w:rsidR="0056022D" w:rsidRPr="00F30D3F" w:rsidRDefault="0056022D" w:rsidP="0056022D">
      <w:pPr>
        <w:ind w:right="113"/>
        <w:jc w:val="center"/>
      </w:pPr>
    </w:p>
    <w:p w14:paraId="3B6F7B99" w14:textId="77777777" w:rsidR="0056022D" w:rsidRPr="00F30D3F" w:rsidRDefault="0056022D" w:rsidP="0056022D">
      <w:pPr>
        <w:ind w:right="113"/>
        <w:jc w:val="center"/>
      </w:pPr>
    </w:p>
    <w:p w14:paraId="3EE564F7" w14:textId="77777777" w:rsidR="0056022D" w:rsidRPr="00F30D3F" w:rsidRDefault="0056022D" w:rsidP="0056022D">
      <w:pPr>
        <w:jc w:val="center"/>
      </w:pPr>
    </w:p>
    <w:p w14:paraId="015F1D0B" w14:textId="77777777" w:rsidR="0056022D" w:rsidRPr="00F30D3F" w:rsidRDefault="0056022D" w:rsidP="0056022D">
      <w:pPr>
        <w:jc w:val="center"/>
      </w:pPr>
    </w:p>
    <w:p w14:paraId="38E9E326" w14:textId="77777777" w:rsidR="0056022D" w:rsidRPr="00F30D3F" w:rsidRDefault="0056022D" w:rsidP="0056022D">
      <w:pPr>
        <w:jc w:val="center"/>
      </w:pPr>
    </w:p>
    <w:p w14:paraId="7FBBEC76" w14:textId="77777777" w:rsidR="0056022D" w:rsidRPr="00F30D3F" w:rsidRDefault="0056022D" w:rsidP="0056022D">
      <w:pPr>
        <w:jc w:val="center"/>
      </w:pPr>
    </w:p>
    <w:p w14:paraId="676B775B" w14:textId="77777777" w:rsidR="0056022D" w:rsidRPr="00F30D3F" w:rsidRDefault="0056022D" w:rsidP="0056022D">
      <w:pPr>
        <w:ind w:right="113"/>
        <w:jc w:val="center"/>
      </w:pPr>
      <w:r w:rsidRPr="00F30D3F">
        <w:rPr>
          <w:b/>
        </w:rPr>
        <w:t>B. PŘÍBALOVÁ INFORMACE</w:t>
      </w:r>
    </w:p>
    <w:p w14:paraId="20CECE14" w14:textId="77777777" w:rsidR="00FA19DA" w:rsidRPr="005779D6" w:rsidRDefault="0056022D" w:rsidP="00FA19DA">
      <w:pPr>
        <w:jc w:val="center"/>
        <w:rPr>
          <w:b/>
        </w:rPr>
      </w:pPr>
      <w:r w:rsidRPr="00F30D3F">
        <w:br w:type="page"/>
      </w:r>
      <w:r w:rsidR="00FA19DA" w:rsidRPr="005779D6">
        <w:rPr>
          <w:b/>
        </w:rPr>
        <w:lastRenderedPageBreak/>
        <w:t>PŘÍBALOVÁ INFORMACE</w:t>
      </w:r>
    </w:p>
    <w:p w14:paraId="38C49DF2" w14:textId="3AAD470C" w:rsidR="00FA19DA" w:rsidRPr="00FA19DA" w:rsidRDefault="00FA19DA" w:rsidP="00FA19DA">
      <w:pPr>
        <w:tabs>
          <w:tab w:val="num" w:pos="426"/>
          <w:tab w:val="left" w:pos="5670"/>
          <w:tab w:val="left" w:pos="6379"/>
        </w:tabs>
        <w:jc w:val="center"/>
        <w:rPr>
          <w:b/>
          <w:bCs/>
          <w:sz w:val="24"/>
          <w:szCs w:val="24"/>
        </w:rPr>
      </w:pPr>
      <w:proofErr w:type="spellStart"/>
      <w:r w:rsidRPr="00FA19DA">
        <w:rPr>
          <w:b/>
          <w:bCs/>
          <w:sz w:val="24"/>
          <w:szCs w:val="24"/>
        </w:rPr>
        <w:t>Bioestrovet</w:t>
      </w:r>
      <w:proofErr w:type="spellEnd"/>
      <w:r w:rsidRPr="00FA19DA">
        <w:rPr>
          <w:b/>
          <w:bCs/>
          <w:sz w:val="24"/>
          <w:szCs w:val="24"/>
        </w:rPr>
        <w:t xml:space="preserve"> 0,250 mg/ml injekční roztok pro skot</w:t>
      </w:r>
    </w:p>
    <w:p w14:paraId="69EC2E18" w14:textId="77777777" w:rsidR="00FA19DA" w:rsidRPr="005779D6" w:rsidRDefault="00FA19DA" w:rsidP="00FA19DA">
      <w:pPr>
        <w:jc w:val="center"/>
        <w:rPr>
          <w:b/>
        </w:rPr>
      </w:pPr>
    </w:p>
    <w:p w14:paraId="24B13F1D" w14:textId="77777777" w:rsidR="00FA19DA" w:rsidRPr="00D47F09" w:rsidRDefault="00FA19DA" w:rsidP="00FA19DA">
      <w:pPr>
        <w:jc w:val="both"/>
      </w:pPr>
    </w:p>
    <w:p w14:paraId="3ECF00B2" w14:textId="77777777" w:rsidR="00FA19DA" w:rsidRPr="005779D6" w:rsidRDefault="00FA19DA" w:rsidP="009F6696">
      <w:pPr>
        <w:ind w:left="284" w:hanging="284"/>
        <w:jc w:val="both"/>
        <w:rPr>
          <w:b/>
        </w:rPr>
      </w:pPr>
      <w:r w:rsidRPr="00E64657">
        <w:rPr>
          <w:b/>
          <w:highlight w:val="lightGray"/>
        </w:rPr>
        <w:t xml:space="preserve">1. </w:t>
      </w:r>
      <w:r w:rsidRPr="005779D6">
        <w:rPr>
          <w:b/>
        </w:rPr>
        <w:t>JMÉNO A ADRESA DRŽITELE</w:t>
      </w:r>
      <w:r>
        <w:rPr>
          <w:b/>
        </w:rPr>
        <w:t xml:space="preserve"> ROZHODNUTÍ O REGISTRACI</w:t>
      </w:r>
      <w:r w:rsidRPr="005779D6">
        <w:rPr>
          <w:b/>
        </w:rPr>
        <w:t xml:space="preserve"> A </w:t>
      </w:r>
      <w:r>
        <w:rPr>
          <w:b/>
        </w:rPr>
        <w:t>DRŽITELE POVOLENÍ K VÝROBĚ ODPOVĚDNÉHO ZA UVOLNĚNÍ ŠARŽE</w:t>
      </w:r>
      <w:r w:rsidRPr="005779D6">
        <w:rPr>
          <w:b/>
        </w:rPr>
        <w:t>, POKUD SE NESHODUJE</w:t>
      </w:r>
    </w:p>
    <w:p w14:paraId="265A793E" w14:textId="77777777" w:rsidR="00FA19DA" w:rsidRPr="00D47F09" w:rsidRDefault="00FA19DA" w:rsidP="00FA19DA">
      <w:pPr>
        <w:jc w:val="both"/>
      </w:pPr>
    </w:p>
    <w:p w14:paraId="77EA0B6C" w14:textId="77777777" w:rsidR="00FA19DA" w:rsidRPr="005779D6" w:rsidRDefault="00FA19DA" w:rsidP="00FA19DA">
      <w:pPr>
        <w:jc w:val="both"/>
        <w:rPr>
          <w:u w:val="single"/>
        </w:rPr>
      </w:pPr>
      <w:r w:rsidRPr="005779D6">
        <w:rPr>
          <w:u w:val="single"/>
        </w:rPr>
        <w:t>Držitel rozhodnutí o registraci:</w:t>
      </w:r>
    </w:p>
    <w:p w14:paraId="68C52E82" w14:textId="77777777" w:rsidR="00FA19DA" w:rsidRPr="00EF0E65" w:rsidRDefault="00E85376" w:rsidP="00FA19DA">
      <w:pPr>
        <w:jc w:val="both"/>
      </w:pPr>
      <w:r w:rsidRPr="00EF0E65">
        <w:t>V</w:t>
      </w:r>
      <w:r>
        <w:t>etoquinol</w:t>
      </w:r>
      <w:r w:rsidRPr="00EF0E65">
        <w:t xml:space="preserve"> </w:t>
      </w:r>
      <w:r w:rsidR="00FA19DA" w:rsidRPr="00EF0E65">
        <w:t>s.r.o.</w:t>
      </w:r>
    </w:p>
    <w:p w14:paraId="6F96303A" w14:textId="77777777" w:rsidR="00FA19DA" w:rsidRPr="00EF0E65" w:rsidRDefault="00FA19DA" w:rsidP="00FA19DA">
      <w:pPr>
        <w:jc w:val="both"/>
      </w:pPr>
      <w:r w:rsidRPr="00EF0E65">
        <w:t>Walterovo náměstí 329/3</w:t>
      </w:r>
    </w:p>
    <w:p w14:paraId="6FC51CB3" w14:textId="77777777" w:rsidR="00FA19DA" w:rsidRPr="00EF0E65" w:rsidRDefault="00FA19DA" w:rsidP="00FA19DA">
      <w:pPr>
        <w:jc w:val="both"/>
      </w:pPr>
      <w:r w:rsidRPr="00EF0E65">
        <w:t>158 00 Praha 5</w:t>
      </w:r>
    </w:p>
    <w:p w14:paraId="77EAF423" w14:textId="77777777" w:rsidR="00FA19DA" w:rsidRDefault="00FA19DA" w:rsidP="00FA19DA">
      <w:pPr>
        <w:jc w:val="both"/>
      </w:pPr>
      <w:r w:rsidRPr="00EF0E65">
        <w:t>Česká republika</w:t>
      </w:r>
    </w:p>
    <w:p w14:paraId="0BA4DF53" w14:textId="77777777" w:rsidR="00FA19DA" w:rsidRPr="00D47F09" w:rsidRDefault="00FA19DA" w:rsidP="00FA19DA">
      <w:pPr>
        <w:jc w:val="both"/>
      </w:pPr>
    </w:p>
    <w:p w14:paraId="4F182953" w14:textId="77777777" w:rsidR="00FA19DA" w:rsidRPr="005779D6" w:rsidRDefault="00FA19DA" w:rsidP="00FA19DA">
      <w:pPr>
        <w:jc w:val="both"/>
        <w:rPr>
          <w:u w:val="single"/>
        </w:rPr>
      </w:pPr>
      <w:r w:rsidRPr="005779D6">
        <w:rPr>
          <w:u w:val="single"/>
        </w:rPr>
        <w:t>Výrobce odpovědný za uvolnění šarže:</w:t>
      </w:r>
    </w:p>
    <w:p w14:paraId="6CF63B81" w14:textId="248B6EBA" w:rsidR="00FA19DA" w:rsidRPr="00D47F09" w:rsidRDefault="00FA19DA" w:rsidP="00FA19DA">
      <w:pPr>
        <w:jc w:val="both"/>
      </w:pPr>
      <w:r w:rsidRPr="00D47F09">
        <w:t>V</w:t>
      </w:r>
      <w:r w:rsidR="00E85376">
        <w:t>e</w:t>
      </w:r>
      <w:r w:rsidRPr="00D47F09">
        <w:t>toquinol</w:t>
      </w:r>
      <w:r w:rsidR="00D37829">
        <w:t xml:space="preserve"> S.A.</w:t>
      </w:r>
    </w:p>
    <w:p w14:paraId="3D55A259" w14:textId="77777777" w:rsidR="00FA19DA" w:rsidRPr="00D47F09" w:rsidRDefault="00FA19DA" w:rsidP="00FA19DA">
      <w:pPr>
        <w:jc w:val="both"/>
      </w:pPr>
      <w:r w:rsidRPr="00D47F09">
        <w:t>Magny-</w:t>
      </w:r>
      <w:proofErr w:type="spellStart"/>
      <w:r w:rsidRPr="00D47F09">
        <w:t>Vernois</w:t>
      </w:r>
      <w:proofErr w:type="spellEnd"/>
    </w:p>
    <w:p w14:paraId="19420C1F" w14:textId="36DC6E87" w:rsidR="00FA19DA" w:rsidRPr="00D47F09" w:rsidRDefault="00FA19DA" w:rsidP="00FA19DA">
      <w:pPr>
        <w:jc w:val="both"/>
      </w:pPr>
      <w:r w:rsidRPr="00D47F09">
        <w:t xml:space="preserve">70200 </w:t>
      </w:r>
      <w:proofErr w:type="spellStart"/>
      <w:r w:rsidR="00D37829" w:rsidRPr="00D47F09">
        <w:t>L</w:t>
      </w:r>
      <w:r w:rsidR="00D37829">
        <w:t>ure</w:t>
      </w:r>
      <w:proofErr w:type="spellEnd"/>
    </w:p>
    <w:p w14:paraId="15D7C84C" w14:textId="77777777" w:rsidR="00FA19DA" w:rsidRPr="00D47F09" w:rsidRDefault="00FA19DA" w:rsidP="00FA19DA">
      <w:pPr>
        <w:jc w:val="both"/>
      </w:pPr>
      <w:r w:rsidRPr="00D47F09">
        <w:t>FRANCIE</w:t>
      </w:r>
    </w:p>
    <w:p w14:paraId="122BC695" w14:textId="77777777" w:rsidR="00FA19DA" w:rsidRDefault="00FA19DA" w:rsidP="00FA19DA">
      <w:pPr>
        <w:jc w:val="both"/>
      </w:pPr>
    </w:p>
    <w:p w14:paraId="346DF3BC" w14:textId="77777777" w:rsidR="00FA19DA" w:rsidRPr="00D47F09" w:rsidRDefault="00FA19DA" w:rsidP="00FA19DA">
      <w:pPr>
        <w:jc w:val="both"/>
      </w:pPr>
    </w:p>
    <w:p w14:paraId="792C3036" w14:textId="77777777" w:rsidR="00FA19DA" w:rsidRPr="005779D6" w:rsidRDefault="00FA19DA" w:rsidP="00FA19DA">
      <w:pPr>
        <w:jc w:val="both"/>
        <w:rPr>
          <w:b/>
        </w:rPr>
      </w:pPr>
      <w:r w:rsidRPr="00E64657">
        <w:rPr>
          <w:b/>
          <w:highlight w:val="lightGray"/>
        </w:rPr>
        <w:t xml:space="preserve">2. </w:t>
      </w:r>
      <w:r w:rsidRPr="005779D6">
        <w:rPr>
          <w:b/>
        </w:rPr>
        <w:t>NÁZEV VETERINÁRNÍHO LÉČIVÉHO PŘÍPRAVKU</w:t>
      </w:r>
    </w:p>
    <w:p w14:paraId="2F427B4F" w14:textId="77777777" w:rsidR="00FA19DA" w:rsidRPr="00D47F09" w:rsidRDefault="00FA19DA" w:rsidP="00FA19DA">
      <w:pPr>
        <w:jc w:val="both"/>
      </w:pPr>
    </w:p>
    <w:p w14:paraId="24814A8F" w14:textId="4188F2E8" w:rsidR="00FA19DA" w:rsidRPr="00FA19DA" w:rsidRDefault="00FA19DA" w:rsidP="00FA19DA">
      <w:pPr>
        <w:tabs>
          <w:tab w:val="num" w:pos="426"/>
          <w:tab w:val="left" w:pos="5670"/>
          <w:tab w:val="left" w:pos="6379"/>
        </w:tabs>
      </w:pPr>
      <w:proofErr w:type="spellStart"/>
      <w:r w:rsidRPr="00FA19DA">
        <w:t>Bioestrovet</w:t>
      </w:r>
      <w:proofErr w:type="spellEnd"/>
      <w:r w:rsidRPr="00FA19DA">
        <w:t xml:space="preserve"> 0,250 mg/ml injekční roztok pro skot</w:t>
      </w:r>
    </w:p>
    <w:p w14:paraId="0F162705" w14:textId="3DDB7B28" w:rsidR="00FA19DA" w:rsidRDefault="00FA19DA" w:rsidP="00FA19DA">
      <w:proofErr w:type="spellStart"/>
      <w:r>
        <w:t>C</w:t>
      </w:r>
      <w:r w:rsidRPr="00882FAC">
        <w:t>loprostenol</w:t>
      </w:r>
      <w:r>
        <w:t>um</w:t>
      </w:r>
      <w:proofErr w:type="spellEnd"/>
    </w:p>
    <w:p w14:paraId="5FE3A0D7" w14:textId="77777777" w:rsidR="00FA19DA" w:rsidRPr="00882FAC" w:rsidRDefault="00FA19DA" w:rsidP="00FA19DA"/>
    <w:p w14:paraId="3A9E3086" w14:textId="77777777" w:rsidR="00FA19DA" w:rsidRPr="00882FAC" w:rsidRDefault="00FA19DA" w:rsidP="00FA19DA">
      <w:pPr>
        <w:jc w:val="both"/>
      </w:pPr>
    </w:p>
    <w:p w14:paraId="61B8450B" w14:textId="1F3CC122" w:rsidR="00FA19DA" w:rsidRPr="005779D6" w:rsidRDefault="00FA19DA" w:rsidP="00FA19DA">
      <w:pPr>
        <w:jc w:val="both"/>
        <w:rPr>
          <w:b/>
        </w:rPr>
      </w:pPr>
      <w:r w:rsidRPr="00E64657">
        <w:rPr>
          <w:b/>
          <w:highlight w:val="lightGray"/>
        </w:rPr>
        <w:t xml:space="preserve">3. </w:t>
      </w:r>
      <w:r w:rsidRPr="005779D6">
        <w:rPr>
          <w:b/>
        </w:rPr>
        <w:t xml:space="preserve">OBSAH </w:t>
      </w:r>
      <w:r w:rsidR="00D37829">
        <w:rPr>
          <w:b/>
        </w:rPr>
        <w:t xml:space="preserve">LÉČIVÝCH </w:t>
      </w:r>
      <w:r>
        <w:rPr>
          <w:b/>
        </w:rPr>
        <w:t>A OSTATNÍCH LÁTEK</w:t>
      </w:r>
    </w:p>
    <w:p w14:paraId="753D91F5" w14:textId="77777777" w:rsidR="00FA19DA" w:rsidRPr="005779D6" w:rsidRDefault="00FA19DA" w:rsidP="00FA19DA">
      <w:pPr>
        <w:jc w:val="both"/>
        <w:rPr>
          <w:b/>
        </w:rPr>
      </w:pPr>
    </w:p>
    <w:p w14:paraId="56155179" w14:textId="77777777" w:rsidR="00FA19DA" w:rsidRDefault="00FA19DA" w:rsidP="00FA19DA">
      <w:r w:rsidRPr="00882FAC">
        <w:t>1 ml obsahuje:</w:t>
      </w:r>
    </w:p>
    <w:p w14:paraId="0AE37756" w14:textId="77777777" w:rsidR="00FA19DA" w:rsidRPr="00882FAC" w:rsidRDefault="00FA19DA" w:rsidP="00FA19DA"/>
    <w:p w14:paraId="5365D2B1" w14:textId="77777777" w:rsidR="00FA19DA" w:rsidRPr="00F2226C" w:rsidRDefault="00FA19DA" w:rsidP="00FA19DA">
      <w:pPr>
        <w:rPr>
          <w:b/>
        </w:rPr>
      </w:pPr>
      <w:r w:rsidRPr="00F2226C">
        <w:rPr>
          <w:b/>
        </w:rPr>
        <w:t>Léčivá látka:</w:t>
      </w:r>
      <w:r w:rsidRPr="00F2226C">
        <w:rPr>
          <w:b/>
        </w:rPr>
        <w:tab/>
      </w:r>
      <w:r w:rsidRPr="00F2226C">
        <w:rPr>
          <w:b/>
        </w:rPr>
        <w:tab/>
      </w:r>
      <w:r w:rsidRPr="00F2226C">
        <w:rPr>
          <w:b/>
        </w:rPr>
        <w:tab/>
      </w:r>
      <w:r w:rsidRPr="00F2226C">
        <w:rPr>
          <w:b/>
        </w:rPr>
        <w:tab/>
      </w:r>
      <w:r w:rsidRPr="00F2226C">
        <w:rPr>
          <w:b/>
        </w:rPr>
        <w:tab/>
      </w:r>
      <w:r w:rsidRPr="00F2226C">
        <w:rPr>
          <w:b/>
        </w:rPr>
        <w:tab/>
      </w:r>
      <w:r w:rsidRPr="00F2226C">
        <w:rPr>
          <w:b/>
        </w:rPr>
        <w:tab/>
      </w:r>
      <w:r w:rsidRPr="00F2226C">
        <w:rPr>
          <w:b/>
        </w:rPr>
        <w:tab/>
      </w:r>
    </w:p>
    <w:p w14:paraId="0450AFD7" w14:textId="75371489" w:rsidR="00FA19DA" w:rsidRPr="00882FAC" w:rsidRDefault="00FA19DA" w:rsidP="00FA19DA">
      <w:proofErr w:type="spellStart"/>
      <w:r w:rsidRPr="00882FAC">
        <w:t>Cloprostenol</w:t>
      </w:r>
      <w:r>
        <w:t>um</w:t>
      </w:r>
      <w:proofErr w:type="spellEnd"/>
      <w:r w:rsidRPr="00882FAC">
        <w:t xml:space="preserve">                                    </w:t>
      </w:r>
      <w:r>
        <w:t xml:space="preserve">        </w:t>
      </w:r>
      <w:r w:rsidR="00E85376">
        <w:tab/>
      </w:r>
      <w:r w:rsidRPr="00882FAC">
        <w:t>0,250</w:t>
      </w:r>
      <w:r w:rsidR="00D37829">
        <w:t xml:space="preserve"> </w:t>
      </w:r>
      <w:r w:rsidRPr="00882FAC">
        <w:t>mg</w:t>
      </w:r>
    </w:p>
    <w:p w14:paraId="26766EEC" w14:textId="75015E2B" w:rsidR="00FA19DA" w:rsidRPr="00882FAC" w:rsidRDefault="00FA19DA" w:rsidP="00946887">
      <w:r w:rsidRPr="00882FAC">
        <w:t xml:space="preserve">(odpovídá </w:t>
      </w:r>
      <w:proofErr w:type="spellStart"/>
      <w:r w:rsidR="00D37829">
        <w:t>c</w:t>
      </w:r>
      <w:r w:rsidRPr="00882FAC">
        <w:t>loprostenol</w:t>
      </w:r>
      <w:r>
        <w:t>um</w:t>
      </w:r>
      <w:proofErr w:type="spellEnd"/>
      <w:r w:rsidRPr="00882FAC">
        <w:t xml:space="preserve"> </w:t>
      </w:r>
      <w:proofErr w:type="spellStart"/>
      <w:proofErr w:type="gramStart"/>
      <w:r w:rsidRPr="00882FAC">
        <w:t>natri</w:t>
      </w:r>
      <w:r>
        <w:t>c</w:t>
      </w:r>
      <w:r w:rsidRPr="00882FAC">
        <w:t>um</w:t>
      </w:r>
      <w:proofErr w:type="spellEnd"/>
      <w:r w:rsidRPr="00882FAC">
        <w:t>)</w:t>
      </w:r>
      <w:r>
        <w:t xml:space="preserve">   </w:t>
      </w:r>
      <w:proofErr w:type="gramEnd"/>
      <w:r>
        <w:t xml:space="preserve">  </w:t>
      </w:r>
      <w:r w:rsidRPr="00882FAC">
        <w:t xml:space="preserve"> </w:t>
      </w:r>
      <w:r w:rsidR="00E85376">
        <w:tab/>
      </w:r>
      <w:r w:rsidRPr="00882FAC">
        <w:t xml:space="preserve">0,263 mg </w:t>
      </w:r>
    </w:p>
    <w:p w14:paraId="288A26D5" w14:textId="77777777" w:rsidR="00FA19DA" w:rsidRPr="00882FAC" w:rsidRDefault="00FA19DA" w:rsidP="00FA19DA"/>
    <w:p w14:paraId="57007DB6" w14:textId="77777777" w:rsidR="00FA19DA" w:rsidRPr="00F2226C" w:rsidRDefault="00FA19DA" w:rsidP="00FA19DA">
      <w:pPr>
        <w:rPr>
          <w:b/>
        </w:rPr>
      </w:pPr>
      <w:r w:rsidRPr="00F2226C">
        <w:rPr>
          <w:b/>
        </w:rPr>
        <w:t>Pomocné látky:</w:t>
      </w:r>
    </w:p>
    <w:p w14:paraId="48E3A222" w14:textId="77777777" w:rsidR="00FA19DA" w:rsidRDefault="00FA19DA" w:rsidP="00FA19DA">
      <w:proofErr w:type="spellStart"/>
      <w:r w:rsidRPr="00882FAC">
        <w:t>Chlor</w:t>
      </w:r>
      <w:r>
        <w:t>k</w:t>
      </w:r>
      <w:r w:rsidRPr="00882FAC">
        <w:t>resol</w:t>
      </w:r>
      <w:proofErr w:type="spellEnd"/>
      <w:r w:rsidRPr="00882FAC">
        <w:t xml:space="preserve">                                            </w:t>
      </w:r>
      <w:r w:rsidR="00E85376">
        <w:tab/>
      </w:r>
      <w:r w:rsidRPr="00882FAC">
        <w:t>1,00 mg</w:t>
      </w:r>
    </w:p>
    <w:p w14:paraId="5FCFC538" w14:textId="77777777" w:rsidR="00FA19DA" w:rsidRDefault="00FA19DA" w:rsidP="00FA19DA"/>
    <w:p w14:paraId="40CDF180" w14:textId="77777777" w:rsidR="00FA19DA" w:rsidRPr="00DA4E39" w:rsidRDefault="00FA19DA" w:rsidP="00FA19DA">
      <w:r w:rsidRPr="00DA4E39">
        <w:t xml:space="preserve">Injekční roztok. </w:t>
      </w:r>
    </w:p>
    <w:p w14:paraId="37B69484" w14:textId="77777777" w:rsidR="00FA19DA" w:rsidRPr="00882FAC" w:rsidRDefault="00FA19DA" w:rsidP="00FA19DA">
      <w:r w:rsidRPr="00882FAC">
        <w:t>Čirý bezbarvý vodný roztok.</w:t>
      </w:r>
    </w:p>
    <w:p w14:paraId="726C5DB2" w14:textId="6DE5ED1D" w:rsidR="00FA19DA" w:rsidRDefault="00FA19DA" w:rsidP="00FA19DA"/>
    <w:p w14:paraId="28C66B38" w14:textId="77777777" w:rsidR="00520B15" w:rsidRPr="007F05EE" w:rsidRDefault="00520B15" w:rsidP="00FA19DA"/>
    <w:p w14:paraId="42537C63" w14:textId="77777777" w:rsidR="00FA19DA" w:rsidRPr="005779D6" w:rsidRDefault="00FA19DA" w:rsidP="00FA19DA">
      <w:pPr>
        <w:jc w:val="both"/>
        <w:rPr>
          <w:b/>
        </w:rPr>
      </w:pPr>
      <w:r w:rsidRPr="00E64657">
        <w:rPr>
          <w:b/>
          <w:highlight w:val="lightGray"/>
        </w:rPr>
        <w:t xml:space="preserve">4. </w:t>
      </w:r>
      <w:r w:rsidRPr="005779D6">
        <w:rPr>
          <w:b/>
        </w:rPr>
        <w:t xml:space="preserve">INDIKACE </w:t>
      </w:r>
    </w:p>
    <w:p w14:paraId="17D7AC39" w14:textId="77777777" w:rsidR="00FA19DA" w:rsidRDefault="00FA19DA" w:rsidP="00FA19DA">
      <w:pPr>
        <w:jc w:val="both"/>
        <w:rPr>
          <w:b/>
        </w:rPr>
      </w:pPr>
    </w:p>
    <w:p w14:paraId="47F6BA68" w14:textId="77777777" w:rsidR="00FA19DA" w:rsidRPr="00976D45" w:rsidRDefault="00FA19DA" w:rsidP="00E85376">
      <w:pPr>
        <w:ind w:left="0" w:firstLine="0"/>
      </w:pPr>
      <w:r w:rsidRPr="00976D45">
        <w:t xml:space="preserve">- Indukce </w:t>
      </w:r>
      <w:proofErr w:type="spellStart"/>
      <w:r w:rsidRPr="00976D45">
        <w:t>luteolýzy</w:t>
      </w:r>
      <w:proofErr w:type="spellEnd"/>
      <w:r w:rsidRPr="00976D45">
        <w:t xml:space="preserve"> umožňující navození říje a ovulace u cyklujících samic, pokud je </w:t>
      </w:r>
      <w:r>
        <w:t xml:space="preserve">přípravek </w:t>
      </w:r>
      <w:r w:rsidRPr="00976D45">
        <w:t>aplikován</w:t>
      </w:r>
      <w:r w:rsidR="00E85376">
        <w:t xml:space="preserve"> </w:t>
      </w:r>
      <w:r>
        <w:t>b</w:t>
      </w:r>
      <w:r w:rsidRPr="00976D45">
        <w:t>ěhem</w:t>
      </w:r>
      <w:r>
        <w:t xml:space="preserve"> </w:t>
      </w:r>
      <w:proofErr w:type="spellStart"/>
      <w:r w:rsidRPr="00976D45">
        <w:t>diestru</w:t>
      </w:r>
      <w:proofErr w:type="spellEnd"/>
    </w:p>
    <w:p w14:paraId="5F5A0E5B" w14:textId="77777777" w:rsidR="00FA19DA" w:rsidRPr="00976D45" w:rsidRDefault="00FA19DA" w:rsidP="00E85376">
      <w:pPr>
        <w:ind w:left="0" w:firstLine="0"/>
      </w:pPr>
      <w:r w:rsidRPr="00976D45">
        <w:t xml:space="preserve">- Synchronizace říje (v rozmezí 2 až 5 dnů) ve skupinách cyklujících simultánně ošetřených samic </w:t>
      </w:r>
    </w:p>
    <w:p w14:paraId="1CE5AC73" w14:textId="77777777" w:rsidR="00FA19DA" w:rsidRDefault="00FA19DA" w:rsidP="00E85376">
      <w:pPr>
        <w:ind w:left="0" w:firstLine="0"/>
      </w:pPr>
      <w:r w:rsidRPr="00976D45">
        <w:t xml:space="preserve">- Léčba reprodukčních poruch </w:t>
      </w:r>
      <w:r>
        <w:t>(</w:t>
      </w:r>
      <w:proofErr w:type="spellStart"/>
      <w:r>
        <w:t>subestrus</w:t>
      </w:r>
      <w:proofErr w:type="spellEnd"/>
      <w:r>
        <w:t xml:space="preserve">, děložní poruchy) </w:t>
      </w:r>
      <w:r w:rsidRPr="00976D45">
        <w:t>souvisejících s funkčním nebo</w:t>
      </w:r>
      <w:r w:rsidR="00E85376">
        <w:t xml:space="preserve"> </w:t>
      </w:r>
      <w:r w:rsidRPr="00976D45">
        <w:t xml:space="preserve">perzistentním </w:t>
      </w:r>
    </w:p>
    <w:p w14:paraId="32158721" w14:textId="77777777" w:rsidR="00FA19DA" w:rsidRPr="00976D45" w:rsidRDefault="00FA19DA" w:rsidP="00E85376">
      <w:pPr>
        <w:ind w:left="0" w:firstLine="0"/>
      </w:pPr>
      <w:r>
        <w:t xml:space="preserve">  </w:t>
      </w:r>
      <w:r w:rsidRPr="00976D45">
        <w:t xml:space="preserve">žlutým tělískem (endometritidy, </w:t>
      </w:r>
      <w:proofErr w:type="spellStart"/>
      <w:r w:rsidRPr="00976D45">
        <w:t>pyometra</w:t>
      </w:r>
      <w:proofErr w:type="spellEnd"/>
      <w:r w:rsidRPr="00976D45">
        <w:t>)</w:t>
      </w:r>
    </w:p>
    <w:p w14:paraId="7EEDBE2C" w14:textId="77777777" w:rsidR="00FA19DA" w:rsidRPr="00976D45" w:rsidRDefault="00FA19DA" w:rsidP="00E85376">
      <w:pPr>
        <w:ind w:left="0" w:firstLine="0"/>
      </w:pPr>
      <w:r w:rsidRPr="00976D45">
        <w:t xml:space="preserve">- Léčba vaječníkových </w:t>
      </w:r>
      <w:proofErr w:type="spellStart"/>
      <w:r w:rsidRPr="00976D45">
        <w:t>luteálních</w:t>
      </w:r>
      <w:proofErr w:type="spellEnd"/>
      <w:r w:rsidRPr="00976D45">
        <w:t xml:space="preserve"> cyst</w:t>
      </w:r>
    </w:p>
    <w:p w14:paraId="01A59F3D" w14:textId="77777777" w:rsidR="00FA19DA" w:rsidRPr="00976D45" w:rsidRDefault="00FA19DA" w:rsidP="00E85376">
      <w:pPr>
        <w:ind w:left="0" w:firstLine="0"/>
      </w:pPr>
      <w:r w:rsidRPr="00976D45">
        <w:t>- Indukce potratu až do 150. dne březosti</w:t>
      </w:r>
    </w:p>
    <w:p w14:paraId="49DAA760" w14:textId="77777777" w:rsidR="00FA19DA" w:rsidRPr="00976D45" w:rsidRDefault="00FA19DA" w:rsidP="00E85376">
      <w:pPr>
        <w:ind w:left="0" w:firstLine="0"/>
      </w:pPr>
      <w:r w:rsidRPr="00976D45">
        <w:t>- Vypuzení mumifikovaných plodů</w:t>
      </w:r>
    </w:p>
    <w:p w14:paraId="6453DAE7" w14:textId="77777777" w:rsidR="00FA19DA" w:rsidRPr="00976D45" w:rsidRDefault="00FA19DA" w:rsidP="00E85376">
      <w:pPr>
        <w:ind w:left="0" w:firstLine="0"/>
      </w:pPr>
      <w:r w:rsidRPr="00976D45">
        <w:t>- Indukce porodu</w:t>
      </w:r>
    </w:p>
    <w:p w14:paraId="0001AABC" w14:textId="77777777" w:rsidR="00FA19DA" w:rsidRPr="007F05EE" w:rsidRDefault="00FA19DA" w:rsidP="00FA19DA"/>
    <w:p w14:paraId="5AFFA777" w14:textId="77777777" w:rsidR="00FA19DA" w:rsidRPr="00D47F09" w:rsidRDefault="00FA19DA" w:rsidP="00FA19DA">
      <w:pPr>
        <w:jc w:val="both"/>
      </w:pPr>
    </w:p>
    <w:p w14:paraId="1CC870C7" w14:textId="77777777" w:rsidR="00FA19DA" w:rsidRPr="005779D6" w:rsidRDefault="00FA19DA" w:rsidP="00F2226C">
      <w:pPr>
        <w:keepNext/>
        <w:jc w:val="both"/>
        <w:rPr>
          <w:b/>
        </w:rPr>
      </w:pPr>
      <w:r w:rsidRPr="00E64657">
        <w:rPr>
          <w:b/>
          <w:highlight w:val="lightGray"/>
        </w:rPr>
        <w:lastRenderedPageBreak/>
        <w:t xml:space="preserve">5. </w:t>
      </w:r>
      <w:r w:rsidRPr="005779D6">
        <w:rPr>
          <w:b/>
        </w:rPr>
        <w:t>KONTRAINDIKACE</w:t>
      </w:r>
    </w:p>
    <w:p w14:paraId="509B3CE3" w14:textId="77777777" w:rsidR="00FA19DA" w:rsidRPr="00D47F09" w:rsidRDefault="00FA19DA" w:rsidP="00F2226C">
      <w:pPr>
        <w:keepNext/>
      </w:pPr>
    </w:p>
    <w:p w14:paraId="6E7BABF3" w14:textId="77777777" w:rsidR="00FA19DA" w:rsidRPr="00976D45" w:rsidRDefault="00FA19DA" w:rsidP="00FA19DA">
      <w:r w:rsidRPr="00976D45">
        <w:t>Nepodávejte březím zvířatům, pokud cílem není ukončení březosti.</w:t>
      </w:r>
    </w:p>
    <w:p w14:paraId="1980812A" w14:textId="5086870A" w:rsidR="00FA19DA" w:rsidRPr="00976D45" w:rsidRDefault="00FA19DA" w:rsidP="00FA19DA">
      <w:r w:rsidRPr="00976D45">
        <w:t xml:space="preserve">Nepoužívat u zvířat s kardiovaskulárními, gastrointestinálními nebo respiračními </w:t>
      </w:r>
      <w:r w:rsidR="00F3105E">
        <w:t>poruchami</w:t>
      </w:r>
      <w:r w:rsidRPr="00976D45">
        <w:t>.</w:t>
      </w:r>
    </w:p>
    <w:p w14:paraId="71E7F3B5" w14:textId="77777777" w:rsidR="00E85376" w:rsidRDefault="00FA19DA" w:rsidP="00FA19DA">
      <w:r w:rsidRPr="00976D45">
        <w:t>Nepodávejte k vyvolání porodu u skotu s podezřením na dystokii v důsledku mechanické obstrukce</w:t>
      </w:r>
    </w:p>
    <w:p w14:paraId="6A7D6395" w14:textId="77777777" w:rsidR="00FA19DA" w:rsidRPr="00976D45" w:rsidRDefault="00FA19DA" w:rsidP="00FA19DA">
      <w:r w:rsidRPr="00976D45">
        <w:t>nebo v případě očekávaných problémů z důvodu abnormální polohy plodu.</w:t>
      </w:r>
    </w:p>
    <w:p w14:paraId="67623CA5" w14:textId="53F7685E" w:rsidR="00FA19DA" w:rsidRPr="00976D45" w:rsidRDefault="00FA19DA" w:rsidP="00FA19DA">
      <w:r w:rsidRPr="00976D45">
        <w:t>Nepoužívat v případ</w:t>
      </w:r>
      <w:r w:rsidR="00F3105E">
        <w:t>ech</w:t>
      </w:r>
      <w:r w:rsidRPr="00976D45">
        <w:t xml:space="preserve"> přecitlivělosti na léčivou látku nebo na kteroukoli</w:t>
      </w:r>
      <w:r>
        <w:t>v</w:t>
      </w:r>
      <w:r w:rsidRPr="00976D45">
        <w:t xml:space="preserve"> z pomocných látek.</w:t>
      </w:r>
    </w:p>
    <w:p w14:paraId="3EBD66E6" w14:textId="77777777" w:rsidR="00FA19DA" w:rsidRPr="00976D45" w:rsidRDefault="00FA19DA" w:rsidP="00FA19DA">
      <w:r w:rsidRPr="00976D45">
        <w:t>Nepodávejte intravenózně.</w:t>
      </w:r>
    </w:p>
    <w:p w14:paraId="0321610C" w14:textId="77777777" w:rsidR="00FA19DA" w:rsidRPr="00D47F09" w:rsidRDefault="00FA19DA" w:rsidP="00FA19DA">
      <w:pPr>
        <w:jc w:val="both"/>
      </w:pPr>
    </w:p>
    <w:p w14:paraId="3294B485" w14:textId="77777777" w:rsidR="00FA19DA" w:rsidRDefault="00FA19DA" w:rsidP="00FA19DA">
      <w:pPr>
        <w:jc w:val="both"/>
      </w:pPr>
    </w:p>
    <w:p w14:paraId="0DDE1DC6" w14:textId="77777777" w:rsidR="00FA19DA" w:rsidRPr="005779D6" w:rsidRDefault="00FA19DA" w:rsidP="00FA19DA">
      <w:pPr>
        <w:jc w:val="both"/>
        <w:rPr>
          <w:b/>
        </w:rPr>
      </w:pPr>
      <w:r w:rsidRPr="00E64657">
        <w:rPr>
          <w:b/>
          <w:highlight w:val="lightGray"/>
        </w:rPr>
        <w:t xml:space="preserve">6. </w:t>
      </w:r>
      <w:r w:rsidRPr="005779D6">
        <w:rPr>
          <w:b/>
        </w:rPr>
        <w:t>NEŽÁDOUCÍ ÚČINKY</w:t>
      </w:r>
    </w:p>
    <w:p w14:paraId="1D28FC0A" w14:textId="77777777" w:rsidR="00FA19DA" w:rsidRPr="00976D45" w:rsidRDefault="00FA19DA" w:rsidP="00FA19DA">
      <w:pPr>
        <w:jc w:val="both"/>
      </w:pPr>
    </w:p>
    <w:p w14:paraId="4859CD92" w14:textId="77777777" w:rsidR="00E85376" w:rsidRDefault="00E85376" w:rsidP="00E85376">
      <w:pPr>
        <w:ind w:left="0" w:firstLine="0"/>
        <w:jc w:val="both"/>
        <w:rPr>
          <w:bCs/>
        </w:rPr>
      </w:pPr>
      <w:r>
        <w:rPr>
          <w:bCs/>
        </w:rPr>
        <w:t xml:space="preserve">Příležitostně jsou hlášeny lokalizované </w:t>
      </w:r>
      <w:proofErr w:type="spellStart"/>
      <w:r>
        <w:rPr>
          <w:bCs/>
        </w:rPr>
        <w:t>postinjekční</w:t>
      </w:r>
      <w:proofErr w:type="spellEnd"/>
      <w:r>
        <w:rPr>
          <w:bCs/>
        </w:rPr>
        <w:t xml:space="preserve"> bakteriální infekce, které mohou generalizovat.</w:t>
      </w:r>
    </w:p>
    <w:p w14:paraId="38302DE2" w14:textId="77777777" w:rsidR="00E85376" w:rsidRDefault="00E85376" w:rsidP="00E85376">
      <w:pPr>
        <w:ind w:left="0" w:firstLine="0"/>
        <w:jc w:val="both"/>
        <w:rPr>
          <w:bCs/>
        </w:rPr>
      </w:pPr>
      <w:r>
        <w:rPr>
          <w:bCs/>
        </w:rPr>
        <w:t>Při použití u skotu pro indukci porodu a v závislosti na době léčby vzhledem ke dnu zabřeznutí, může dojít ke zvýšenému výskytu zadržení lůžka.</w:t>
      </w:r>
    </w:p>
    <w:p w14:paraId="2B5D1AC2" w14:textId="77777777" w:rsidR="00E85376" w:rsidRDefault="00E85376" w:rsidP="00E85376">
      <w:pPr>
        <w:ind w:left="0" w:firstLine="0"/>
        <w:jc w:val="both"/>
        <w:rPr>
          <w:bCs/>
        </w:rPr>
      </w:pPr>
      <w:r>
        <w:rPr>
          <w:bCs/>
        </w:rPr>
        <w:t>Ve velmi vzácných případech lze pozorovat anafylaktické reakce, které mohou být život ohrožující a vyžadují rychlou lékařskou péči.</w:t>
      </w:r>
    </w:p>
    <w:p w14:paraId="5E3FF6C6" w14:textId="77777777" w:rsidR="00E85376" w:rsidRDefault="00E85376" w:rsidP="00E85376">
      <w:pPr>
        <w:ind w:left="0" w:firstLine="0"/>
        <w:jc w:val="both"/>
        <w:rPr>
          <w:bCs/>
        </w:rPr>
      </w:pPr>
    </w:p>
    <w:p w14:paraId="56EAE2DE" w14:textId="77777777" w:rsidR="00E85376" w:rsidRPr="00F30D3F" w:rsidRDefault="00E85376" w:rsidP="00E85376">
      <w:pPr>
        <w:ind w:left="0" w:firstLine="0"/>
        <w:rPr>
          <w:szCs w:val="22"/>
        </w:rPr>
      </w:pPr>
      <w:r w:rsidRPr="00F30D3F">
        <w:rPr>
          <w:szCs w:val="22"/>
        </w:rPr>
        <w:t>Četnost nežádoucích účinků je charakterizována podle následujících pravidel:</w:t>
      </w:r>
    </w:p>
    <w:p w14:paraId="0C0E4FCB" w14:textId="77777777" w:rsidR="00E85376" w:rsidRPr="00F30D3F" w:rsidRDefault="00E85376" w:rsidP="00E85376">
      <w:pPr>
        <w:ind w:left="0" w:firstLine="0"/>
        <w:rPr>
          <w:szCs w:val="22"/>
        </w:rPr>
      </w:pPr>
      <w:r w:rsidRPr="00F30D3F">
        <w:rPr>
          <w:szCs w:val="22"/>
        </w:rPr>
        <w:t>- velmi časté (nežádoucí účinek(</w:t>
      </w:r>
      <w:proofErr w:type="spellStart"/>
      <w:r w:rsidRPr="00F30D3F">
        <w:rPr>
          <w:szCs w:val="22"/>
        </w:rPr>
        <w:t>nky</w:t>
      </w:r>
      <w:proofErr w:type="spellEnd"/>
      <w:r w:rsidRPr="00F30D3F">
        <w:rPr>
          <w:szCs w:val="22"/>
        </w:rPr>
        <w:t>) se projevil(y) u více než 1 z 10 ošetřených zvířat)</w:t>
      </w:r>
    </w:p>
    <w:p w14:paraId="1C17DCDD" w14:textId="77777777" w:rsidR="00E85376" w:rsidRPr="00F30D3F" w:rsidRDefault="00E85376" w:rsidP="00E85376">
      <w:pPr>
        <w:rPr>
          <w:szCs w:val="22"/>
        </w:rPr>
      </w:pPr>
      <w:r w:rsidRPr="00F30D3F">
        <w:rPr>
          <w:szCs w:val="22"/>
        </w:rPr>
        <w:t>- časté (u více než 1, ale méně než 10 ze 100 ošetřených zvířat)</w:t>
      </w:r>
    </w:p>
    <w:p w14:paraId="5A80D403" w14:textId="77777777" w:rsidR="00E85376" w:rsidRPr="00F30D3F" w:rsidRDefault="00E85376" w:rsidP="00E85376">
      <w:pPr>
        <w:rPr>
          <w:szCs w:val="22"/>
        </w:rPr>
      </w:pPr>
      <w:r w:rsidRPr="00F30D3F">
        <w:rPr>
          <w:szCs w:val="22"/>
        </w:rPr>
        <w:t>- neobvyklé (u více než 1, ale méně než 10 z 1000 ošetřených zvířat)</w:t>
      </w:r>
    </w:p>
    <w:p w14:paraId="1B526D1B" w14:textId="7F306C28" w:rsidR="00E85376" w:rsidRPr="00F30D3F" w:rsidRDefault="00E85376" w:rsidP="00E85376">
      <w:pPr>
        <w:rPr>
          <w:szCs w:val="22"/>
        </w:rPr>
      </w:pPr>
      <w:r w:rsidRPr="00F30D3F">
        <w:rPr>
          <w:szCs w:val="22"/>
        </w:rPr>
        <w:t>- vzácné (u více než 1, ale méně než 10 z</w:t>
      </w:r>
      <w:r w:rsidR="00001F8A">
        <w:rPr>
          <w:szCs w:val="22"/>
        </w:rPr>
        <w:t> </w:t>
      </w:r>
      <w:r w:rsidRPr="00F30D3F">
        <w:rPr>
          <w:szCs w:val="22"/>
        </w:rPr>
        <w:t>10</w:t>
      </w:r>
      <w:r w:rsidR="00001F8A">
        <w:rPr>
          <w:szCs w:val="22"/>
        </w:rPr>
        <w:t xml:space="preserve"> </w:t>
      </w:r>
      <w:r w:rsidRPr="00F30D3F">
        <w:rPr>
          <w:szCs w:val="22"/>
        </w:rPr>
        <w:t>000 ošetřených zvířat)</w:t>
      </w:r>
    </w:p>
    <w:p w14:paraId="44305B82" w14:textId="77777777" w:rsidR="00E85376" w:rsidRDefault="00E85376" w:rsidP="00E85376">
      <w:pPr>
        <w:ind w:left="0" w:firstLine="0"/>
        <w:jc w:val="both"/>
        <w:rPr>
          <w:szCs w:val="22"/>
        </w:rPr>
      </w:pPr>
      <w:r w:rsidRPr="00F30D3F">
        <w:rPr>
          <w:szCs w:val="22"/>
        </w:rPr>
        <w:t>- velmi vzácné (u méně než 1 z 10000 ošetřených zvířat, včetně ojedinělých hlášení)</w:t>
      </w:r>
      <w:r>
        <w:rPr>
          <w:szCs w:val="22"/>
        </w:rPr>
        <w:t>.</w:t>
      </w:r>
    </w:p>
    <w:p w14:paraId="0E3354A2" w14:textId="77777777" w:rsidR="00D50968" w:rsidRDefault="00D50968" w:rsidP="00D50968">
      <w:pPr>
        <w:ind w:left="0" w:firstLine="0"/>
        <w:jc w:val="both"/>
        <w:rPr>
          <w:bCs/>
        </w:rPr>
      </w:pPr>
    </w:p>
    <w:p w14:paraId="2E1475BF" w14:textId="71EBE268" w:rsidR="00D50968" w:rsidRPr="00F30D3F" w:rsidRDefault="00D50968" w:rsidP="00F2226C">
      <w:pPr>
        <w:ind w:left="0" w:firstLine="0"/>
        <w:jc w:val="both"/>
      </w:pPr>
      <w:r w:rsidRPr="00F30D3F">
        <w:t xml:space="preserve">Jestliže zaznamenáte kterýkoliv z nežádoucích </w:t>
      </w:r>
      <w:r w:rsidR="00001F8A" w:rsidRPr="00F30D3F">
        <w:t>účinků,</w:t>
      </w:r>
      <w:r w:rsidRPr="00F30D3F">
        <w:t xml:space="preserve"> a to i takové, které nejsou uvedeny v této příbalové informaci, </w:t>
      </w:r>
      <w:r>
        <w:t xml:space="preserve">nebo si myslíte, že léčivo nefunguje, </w:t>
      </w:r>
      <w:r w:rsidRPr="00F30D3F">
        <w:t>oznamte to, prosím, vašemu veterinárnímu lékaři.</w:t>
      </w:r>
    </w:p>
    <w:p w14:paraId="61F5EE29" w14:textId="77777777" w:rsidR="00D50968" w:rsidRPr="00F30D3F" w:rsidRDefault="00D50968" w:rsidP="00F2226C">
      <w:pPr>
        <w:jc w:val="both"/>
      </w:pPr>
    </w:p>
    <w:p w14:paraId="32BE8991" w14:textId="77777777" w:rsidR="00D50968" w:rsidRDefault="00D50968" w:rsidP="00F2226C">
      <w:pPr>
        <w:jc w:val="both"/>
        <w:rPr>
          <w:szCs w:val="22"/>
        </w:rPr>
      </w:pPr>
      <w:r w:rsidRPr="00874F84">
        <w:rPr>
          <w:szCs w:val="22"/>
        </w:rPr>
        <w:t>Nežádoucí účinky můžete také hlásit prostřednictvím formuláře na webových stránkách ÚSKVBL</w:t>
      </w:r>
    </w:p>
    <w:p w14:paraId="52B03E04" w14:textId="77777777" w:rsidR="00D50968" w:rsidRPr="00874F84" w:rsidRDefault="00D50968" w:rsidP="00F2226C">
      <w:pPr>
        <w:jc w:val="both"/>
        <w:rPr>
          <w:szCs w:val="22"/>
        </w:rPr>
      </w:pPr>
      <w:r w:rsidRPr="00874F84">
        <w:rPr>
          <w:szCs w:val="22"/>
        </w:rPr>
        <w:t xml:space="preserve">elektronicky, nebo také přímo na adresu: </w:t>
      </w:r>
    </w:p>
    <w:p w14:paraId="4E47FE16" w14:textId="77777777" w:rsidR="00D50968" w:rsidRPr="00874F84" w:rsidRDefault="00D50968" w:rsidP="00F2226C">
      <w:pPr>
        <w:jc w:val="both"/>
        <w:rPr>
          <w:szCs w:val="22"/>
        </w:rPr>
      </w:pPr>
      <w:r w:rsidRPr="00874F84">
        <w:rPr>
          <w:szCs w:val="22"/>
        </w:rPr>
        <w:t xml:space="preserve">Ústav pro státní kontrolu veterinárních biopreparátů a léčiv </w:t>
      </w:r>
    </w:p>
    <w:p w14:paraId="3AEB7BA4" w14:textId="77777777" w:rsidR="00D50968" w:rsidRPr="00874F84" w:rsidRDefault="00D50968" w:rsidP="00F2226C">
      <w:pPr>
        <w:jc w:val="both"/>
        <w:rPr>
          <w:szCs w:val="22"/>
        </w:rPr>
      </w:pPr>
      <w:r w:rsidRPr="00874F84">
        <w:rPr>
          <w:szCs w:val="22"/>
        </w:rPr>
        <w:t xml:space="preserve">Hudcova </w:t>
      </w:r>
      <w:proofErr w:type="gramStart"/>
      <w:r w:rsidRPr="00874F84">
        <w:rPr>
          <w:szCs w:val="22"/>
        </w:rPr>
        <w:t>56a</w:t>
      </w:r>
      <w:proofErr w:type="gramEnd"/>
    </w:p>
    <w:p w14:paraId="76F320C3" w14:textId="77777777" w:rsidR="00D50968" w:rsidRPr="00874F84" w:rsidRDefault="00D50968" w:rsidP="00F2226C">
      <w:pPr>
        <w:jc w:val="both"/>
        <w:rPr>
          <w:szCs w:val="22"/>
        </w:rPr>
      </w:pPr>
      <w:r w:rsidRPr="00874F84">
        <w:rPr>
          <w:szCs w:val="22"/>
        </w:rPr>
        <w:t>621 00 Brno </w:t>
      </w:r>
    </w:p>
    <w:p w14:paraId="683CBF0A" w14:textId="77777777" w:rsidR="00D50968" w:rsidRPr="00874F84" w:rsidRDefault="00D50968" w:rsidP="00F2226C">
      <w:pPr>
        <w:jc w:val="both"/>
        <w:rPr>
          <w:szCs w:val="22"/>
        </w:rPr>
      </w:pPr>
      <w:r w:rsidRPr="00874F84">
        <w:rPr>
          <w:szCs w:val="22"/>
        </w:rPr>
        <w:t xml:space="preserve">Mail: </w:t>
      </w:r>
      <w:hyperlink r:id="rId7" w:history="1">
        <w:r w:rsidRPr="00874F84">
          <w:rPr>
            <w:rStyle w:val="Hypertextovodkaz"/>
            <w:szCs w:val="22"/>
          </w:rPr>
          <w:t>adr@uskvbl.cz</w:t>
        </w:r>
      </w:hyperlink>
    </w:p>
    <w:p w14:paraId="7D79D98A" w14:textId="77777777" w:rsidR="00D50968" w:rsidRPr="00874F84" w:rsidRDefault="00D50968" w:rsidP="00F2226C">
      <w:pPr>
        <w:jc w:val="both"/>
        <w:rPr>
          <w:szCs w:val="22"/>
        </w:rPr>
      </w:pPr>
      <w:r w:rsidRPr="00874F84">
        <w:rPr>
          <w:szCs w:val="22"/>
        </w:rPr>
        <w:t xml:space="preserve">Webové stránky: </w:t>
      </w:r>
      <w:hyperlink r:id="rId8" w:history="1">
        <w:r w:rsidRPr="00874F84">
          <w:rPr>
            <w:rStyle w:val="Hypertextovodkaz"/>
            <w:szCs w:val="22"/>
          </w:rPr>
          <w:t>http://www.uskvbl.cz/cs/farmakovigilance</w:t>
        </w:r>
      </w:hyperlink>
    </w:p>
    <w:p w14:paraId="566B6AE8" w14:textId="77777777" w:rsidR="00FA19DA" w:rsidRPr="00D47F09" w:rsidRDefault="00FA19DA" w:rsidP="00FA19DA">
      <w:pPr>
        <w:jc w:val="both"/>
      </w:pPr>
    </w:p>
    <w:p w14:paraId="71F11939" w14:textId="77777777" w:rsidR="00FA19DA" w:rsidRPr="00D47F09" w:rsidRDefault="00FA19DA" w:rsidP="00FA19DA">
      <w:pPr>
        <w:jc w:val="both"/>
      </w:pPr>
    </w:p>
    <w:p w14:paraId="4961A2D5" w14:textId="7B33CF78" w:rsidR="00FA19DA" w:rsidRPr="005779D6" w:rsidRDefault="00FA19DA" w:rsidP="00FA19DA">
      <w:pPr>
        <w:jc w:val="both"/>
        <w:rPr>
          <w:b/>
        </w:rPr>
      </w:pPr>
      <w:r w:rsidRPr="00E64657">
        <w:rPr>
          <w:b/>
          <w:highlight w:val="lightGray"/>
        </w:rPr>
        <w:t xml:space="preserve">7. </w:t>
      </w:r>
      <w:r>
        <w:rPr>
          <w:b/>
        </w:rPr>
        <w:t>CÍLOV</w:t>
      </w:r>
      <w:r w:rsidR="00E64657">
        <w:rPr>
          <w:b/>
        </w:rPr>
        <w:t>Ý</w:t>
      </w:r>
      <w:r>
        <w:rPr>
          <w:b/>
        </w:rPr>
        <w:t xml:space="preserve"> DRUH</w:t>
      </w:r>
      <w:r w:rsidR="00E64657">
        <w:rPr>
          <w:b/>
        </w:rPr>
        <w:t xml:space="preserve"> ZVÍŘAT</w:t>
      </w:r>
    </w:p>
    <w:p w14:paraId="41B09A6C" w14:textId="77777777" w:rsidR="00FA19DA" w:rsidRPr="00D47F09" w:rsidRDefault="00FA19DA" w:rsidP="00FA19DA">
      <w:pPr>
        <w:jc w:val="both"/>
      </w:pPr>
    </w:p>
    <w:p w14:paraId="2F21014B" w14:textId="77777777" w:rsidR="00FA19DA" w:rsidRDefault="00FA19DA" w:rsidP="00FA19DA">
      <w:pPr>
        <w:tabs>
          <w:tab w:val="num" w:pos="284"/>
        </w:tabs>
      </w:pPr>
      <w:r w:rsidRPr="00976D45">
        <w:t>Skot (jalovice, krávy)</w:t>
      </w:r>
    </w:p>
    <w:p w14:paraId="203B6ED8" w14:textId="379AFC6E" w:rsidR="00E64657" w:rsidRPr="00976D45" w:rsidRDefault="00144CC5" w:rsidP="00FA19DA">
      <w:pPr>
        <w:tabs>
          <w:tab w:val="num" w:pos="284"/>
        </w:tabs>
      </w:pPr>
      <w:r w:rsidRPr="002F52CD">
        <w:rPr>
          <w:noProof/>
          <w:lang w:val="uk-UA" w:eastAsia="zh-CN"/>
        </w:rPr>
        <w:drawing>
          <wp:inline distT="0" distB="0" distL="0" distR="0" wp14:anchorId="7239B2CE" wp14:editId="3DD1E069">
            <wp:extent cx="962025" cy="647700"/>
            <wp:effectExtent l="0" t="0" r="0" b="0"/>
            <wp:docPr id="4" name="Image 1" descr="https://www.ema.europa.eu/sites/default/files/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ww.ema.europa.eu/sites/default/files/c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80AB8" w14:textId="09522FFE" w:rsidR="00FA19DA" w:rsidRDefault="00FA19DA" w:rsidP="00FA19DA">
      <w:pPr>
        <w:jc w:val="both"/>
      </w:pPr>
    </w:p>
    <w:p w14:paraId="3107D028" w14:textId="77777777" w:rsidR="00520B15" w:rsidRPr="00D47F09" w:rsidRDefault="00520B15" w:rsidP="00FA19DA">
      <w:pPr>
        <w:jc w:val="both"/>
      </w:pPr>
    </w:p>
    <w:p w14:paraId="6C5FFBCC" w14:textId="77777777" w:rsidR="00FA19DA" w:rsidRPr="005779D6" w:rsidRDefault="00FA19DA" w:rsidP="00FA19DA">
      <w:pPr>
        <w:jc w:val="both"/>
        <w:rPr>
          <w:b/>
        </w:rPr>
      </w:pPr>
      <w:r w:rsidRPr="00E64657">
        <w:rPr>
          <w:b/>
          <w:highlight w:val="lightGray"/>
        </w:rPr>
        <w:t>8.</w:t>
      </w:r>
      <w:r w:rsidRPr="005779D6">
        <w:rPr>
          <w:b/>
        </w:rPr>
        <w:t xml:space="preserve"> DÁVKOVÁNÍ PRO KAŽDÝ DRUH, CESTA (Y) A ZPŮSOB PODÁNÍ</w:t>
      </w:r>
    </w:p>
    <w:p w14:paraId="394BC1D6" w14:textId="77777777" w:rsidR="00FA19DA" w:rsidRPr="00D47F09" w:rsidRDefault="00FA19DA" w:rsidP="00FA19DA">
      <w:pPr>
        <w:jc w:val="both"/>
      </w:pPr>
    </w:p>
    <w:p w14:paraId="2A580AFB" w14:textId="0EC21E9F" w:rsidR="00FA19DA" w:rsidRPr="00262477" w:rsidRDefault="00FA19DA" w:rsidP="00E64657">
      <w:pPr>
        <w:ind w:left="0" w:firstLine="0"/>
        <w:jc w:val="both"/>
      </w:pPr>
      <w:r>
        <w:t>I</w:t>
      </w:r>
      <w:r w:rsidRPr="00262477">
        <w:t xml:space="preserve">ntramuskulární </w:t>
      </w:r>
      <w:r>
        <w:t>podání</w:t>
      </w:r>
      <w:r w:rsidRPr="00262477">
        <w:t>.</w:t>
      </w:r>
    </w:p>
    <w:p w14:paraId="0EAA09AA" w14:textId="45133FFE" w:rsidR="00FA19DA" w:rsidRPr="00262477" w:rsidRDefault="00FA19DA" w:rsidP="00E64657">
      <w:pPr>
        <w:ind w:left="0" w:firstLine="0"/>
        <w:jc w:val="both"/>
      </w:pPr>
      <w:r w:rsidRPr="00262477">
        <w:t xml:space="preserve">0,5 mg </w:t>
      </w:r>
      <w:proofErr w:type="spellStart"/>
      <w:r w:rsidR="00064058">
        <w:t>k</w:t>
      </w:r>
      <w:r w:rsidRPr="00262477">
        <w:t>loprostenolu</w:t>
      </w:r>
      <w:proofErr w:type="spellEnd"/>
      <w:r w:rsidRPr="00262477">
        <w:t xml:space="preserve"> / zvíře odpovídá 2 ml přípravku na jedno zvíře.</w:t>
      </w:r>
    </w:p>
    <w:p w14:paraId="2C41875D" w14:textId="053430D7" w:rsidR="00FA19DA" w:rsidRPr="00262477" w:rsidRDefault="00FA19DA" w:rsidP="00E64657">
      <w:pPr>
        <w:ind w:left="0" w:firstLine="0"/>
        <w:jc w:val="both"/>
      </w:pPr>
      <w:r w:rsidRPr="00262477">
        <w:t xml:space="preserve">Za účelem synchronizace říje u skotu je doporučeno podávat přípravek dvakrát </w:t>
      </w:r>
      <w:r w:rsidR="009E3546">
        <w:t>v </w:t>
      </w:r>
      <w:r w:rsidRPr="00262477">
        <w:t>interval</w:t>
      </w:r>
      <w:r w:rsidR="009E3546">
        <w:t>u 11 dní</w:t>
      </w:r>
      <w:r w:rsidRPr="00262477">
        <w:t xml:space="preserve"> mezi aplikacemi.</w:t>
      </w:r>
    </w:p>
    <w:p w14:paraId="68F2D4FF" w14:textId="77777777" w:rsidR="00FA19DA" w:rsidRPr="00262477" w:rsidRDefault="00FA19DA" w:rsidP="00E64657">
      <w:pPr>
        <w:ind w:left="0" w:firstLine="0"/>
        <w:jc w:val="both"/>
      </w:pPr>
      <w:r w:rsidRPr="00262477">
        <w:t>Ukončení abnormální březosti: mezi 5. a 150. dnem po inseminaci.</w:t>
      </w:r>
    </w:p>
    <w:p w14:paraId="46E22F26" w14:textId="77777777" w:rsidR="00FA19DA" w:rsidRPr="00262477" w:rsidRDefault="00FA19DA" w:rsidP="00E64657">
      <w:pPr>
        <w:ind w:left="0" w:firstLine="0"/>
        <w:jc w:val="both"/>
      </w:pPr>
      <w:r w:rsidRPr="00262477">
        <w:t>Indukce porodu: do 10 dnů před očekávaným termínem porodu.</w:t>
      </w:r>
    </w:p>
    <w:p w14:paraId="6E37AFF3" w14:textId="6D52CBA1" w:rsidR="00FA19DA" w:rsidRDefault="00FA19DA" w:rsidP="00E64657">
      <w:pPr>
        <w:ind w:left="0" w:firstLine="0"/>
        <w:jc w:val="both"/>
      </w:pPr>
      <w:r w:rsidRPr="00262477">
        <w:lastRenderedPageBreak/>
        <w:t>Doporučuje se, aby se lahvička neotvírala více než 10</w:t>
      </w:r>
      <w:bookmarkStart w:id="0" w:name="_GoBack"/>
      <w:bookmarkEnd w:id="0"/>
      <w:r w:rsidRPr="00262477">
        <w:t>krát a příslušná velikost lahvičky odpovídala podmínkám použití. V opačném případě by měly být pro 50 ml a 100 ml lahvičky použity dávkovací automat nebo vhodná odběrová jehla tak, aby se zabránilo nadměrnému proražení zátky</w:t>
      </w:r>
      <w:r>
        <w:t>.</w:t>
      </w:r>
    </w:p>
    <w:p w14:paraId="6965F3BD" w14:textId="77777777" w:rsidR="00FA19DA" w:rsidRDefault="00FA19DA" w:rsidP="00FA19DA">
      <w:pPr>
        <w:jc w:val="both"/>
      </w:pPr>
    </w:p>
    <w:p w14:paraId="07447A3F" w14:textId="77777777" w:rsidR="00FA19DA" w:rsidRPr="00262477" w:rsidRDefault="00FA19DA" w:rsidP="00FA19DA">
      <w:pPr>
        <w:jc w:val="both"/>
      </w:pPr>
    </w:p>
    <w:p w14:paraId="69127B88" w14:textId="77777777" w:rsidR="00FA19DA" w:rsidRPr="005779D6" w:rsidRDefault="00FA19DA" w:rsidP="00FA19DA">
      <w:pPr>
        <w:jc w:val="both"/>
        <w:rPr>
          <w:b/>
        </w:rPr>
      </w:pPr>
      <w:r w:rsidRPr="009F6696">
        <w:rPr>
          <w:b/>
          <w:highlight w:val="lightGray"/>
        </w:rPr>
        <w:t xml:space="preserve">9. </w:t>
      </w:r>
      <w:r w:rsidRPr="005779D6">
        <w:rPr>
          <w:b/>
        </w:rPr>
        <w:t>POKYNY PRO SPRÁVNÉ PODÁNÍ</w:t>
      </w:r>
    </w:p>
    <w:p w14:paraId="0519F68A" w14:textId="77777777" w:rsidR="00FA19DA" w:rsidRDefault="00FA19DA" w:rsidP="00FA19DA">
      <w:pPr>
        <w:jc w:val="both"/>
      </w:pPr>
    </w:p>
    <w:p w14:paraId="5013AF59" w14:textId="77777777" w:rsidR="00FA19DA" w:rsidRPr="00D47F09" w:rsidRDefault="00FA19DA" w:rsidP="00FA19DA">
      <w:pPr>
        <w:jc w:val="both"/>
      </w:pPr>
      <w:r>
        <w:t>Nejsou</w:t>
      </w:r>
    </w:p>
    <w:p w14:paraId="1E3AD169" w14:textId="13C960CE" w:rsidR="00FA19DA" w:rsidRDefault="00FA19DA" w:rsidP="00FA19DA">
      <w:pPr>
        <w:jc w:val="both"/>
      </w:pPr>
    </w:p>
    <w:p w14:paraId="2F93833F" w14:textId="77777777" w:rsidR="00520B15" w:rsidRPr="00D47F09" w:rsidRDefault="00520B15" w:rsidP="00FA19DA">
      <w:pPr>
        <w:jc w:val="both"/>
      </w:pPr>
    </w:p>
    <w:p w14:paraId="51806815" w14:textId="34695D05" w:rsidR="00FA19DA" w:rsidRPr="005779D6" w:rsidRDefault="00FA19DA" w:rsidP="00FA19DA">
      <w:pPr>
        <w:jc w:val="both"/>
        <w:rPr>
          <w:b/>
        </w:rPr>
      </w:pPr>
      <w:r w:rsidRPr="009F6696">
        <w:rPr>
          <w:b/>
          <w:highlight w:val="lightGray"/>
        </w:rPr>
        <w:t>10.</w:t>
      </w:r>
      <w:r w:rsidRPr="005779D6">
        <w:rPr>
          <w:b/>
        </w:rPr>
        <w:t xml:space="preserve"> OCHRANNÁ</w:t>
      </w:r>
      <w:r w:rsidR="00C15319">
        <w:rPr>
          <w:b/>
        </w:rPr>
        <w:t>(É)</w:t>
      </w:r>
      <w:r w:rsidRPr="005779D6">
        <w:rPr>
          <w:b/>
        </w:rPr>
        <w:t xml:space="preserve"> LHŮTA</w:t>
      </w:r>
      <w:r w:rsidR="00C15319">
        <w:rPr>
          <w:b/>
        </w:rPr>
        <w:t>(Y)</w:t>
      </w:r>
    </w:p>
    <w:p w14:paraId="4625DDA6" w14:textId="77777777" w:rsidR="00FA19DA" w:rsidRDefault="00FA19DA" w:rsidP="00FA19DA">
      <w:pPr>
        <w:jc w:val="both"/>
      </w:pPr>
    </w:p>
    <w:p w14:paraId="35B4F1FC" w14:textId="77777777" w:rsidR="00FA19DA" w:rsidRPr="00262477" w:rsidRDefault="00FA19DA" w:rsidP="00FA19DA">
      <w:pPr>
        <w:jc w:val="both"/>
      </w:pPr>
      <w:r w:rsidRPr="00262477">
        <w:t>Maso: 1 den</w:t>
      </w:r>
    </w:p>
    <w:p w14:paraId="79B431BA" w14:textId="77777777" w:rsidR="00FA19DA" w:rsidRPr="00262477" w:rsidRDefault="00FA19DA" w:rsidP="00FA19DA">
      <w:pPr>
        <w:jc w:val="both"/>
      </w:pPr>
      <w:r w:rsidRPr="00262477">
        <w:t>Mléko: Bez ochranných lhůt</w:t>
      </w:r>
      <w:r>
        <w:t>.</w:t>
      </w:r>
    </w:p>
    <w:p w14:paraId="10E49CF7" w14:textId="77777777" w:rsidR="00FA19DA" w:rsidRPr="00D47F09" w:rsidRDefault="00FA19DA" w:rsidP="00FA19DA">
      <w:pPr>
        <w:jc w:val="both"/>
      </w:pPr>
    </w:p>
    <w:p w14:paraId="2D6674E4" w14:textId="77777777" w:rsidR="00FA19DA" w:rsidRPr="00D47F09" w:rsidRDefault="00FA19DA" w:rsidP="00FA19DA">
      <w:pPr>
        <w:jc w:val="both"/>
      </w:pPr>
    </w:p>
    <w:p w14:paraId="4E9F1B67" w14:textId="77777777" w:rsidR="00FA19DA" w:rsidRPr="005779D6" w:rsidRDefault="00FA19DA" w:rsidP="00FA19DA">
      <w:pPr>
        <w:jc w:val="both"/>
        <w:rPr>
          <w:b/>
        </w:rPr>
      </w:pPr>
      <w:r w:rsidRPr="00E64657">
        <w:rPr>
          <w:b/>
          <w:highlight w:val="lightGray"/>
        </w:rPr>
        <w:t>11.</w:t>
      </w:r>
      <w:r w:rsidRPr="005779D6">
        <w:rPr>
          <w:b/>
        </w:rPr>
        <w:t xml:space="preserve"> ZVLÁŠTNÍ OPATŘENÍ PRO UCHOVÁVÁNÍ</w:t>
      </w:r>
    </w:p>
    <w:p w14:paraId="48EB30AF" w14:textId="77777777" w:rsidR="00FA19DA" w:rsidRPr="00D47F09" w:rsidRDefault="00FA19DA" w:rsidP="00FA19DA">
      <w:pPr>
        <w:jc w:val="both"/>
      </w:pPr>
    </w:p>
    <w:p w14:paraId="01B7837E" w14:textId="77777777" w:rsidR="00FA19DA" w:rsidRPr="00D47F09" w:rsidRDefault="00FA19DA" w:rsidP="00E64657">
      <w:pPr>
        <w:ind w:left="0" w:firstLine="0"/>
        <w:jc w:val="both"/>
      </w:pPr>
      <w:r w:rsidRPr="00D47F09">
        <w:t>Uchováv</w:t>
      </w:r>
      <w:r>
        <w:t xml:space="preserve">at </w:t>
      </w:r>
      <w:r w:rsidRPr="00D47F09">
        <w:t>mimo dohled a dosah dětí.</w:t>
      </w:r>
    </w:p>
    <w:p w14:paraId="001F5DBE" w14:textId="77777777" w:rsidR="00D37829" w:rsidRDefault="00D37829" w:rsidP="00E64657">
      <w:pPr>
        <w:ind w:left="0" w:firstLine="0"/>
        <w:jc w:val="both"/>
      </w:pPr>
    </w:p>
    <w:p w14:paraId="783C2B0C" w14:textId="0E983469" w:rsidR="00FA19DA" w:rsidRPr="00262477" w:rsidRDefault="00FA19DA" w:rsidP="00E64657">
      <w:pPr>
        <w:ind w:left="0" w:firstLine="0"/>
        <w:jc w:val="both"/>
      </w:pPr>
      <w:r w:rsidRPr="00D47F09">
        <w:t xml:space="preserve">Uchovávejte </w:t>
      </w:r>
      <w:r>
        <w:t xml:space="preserve">injekční lahvičku </w:t>
      </w:r>
      <w:r w:rsidRPr="00D47F09">
        <w:t xml:space="preserve">v </w:t>
      </w:r>
      <w:r>
        <w:t>krabičce, aby byla chráněna před světlem</w:t>
      </w:r>
      <w:r w:rsidRPr="00D47F09">
        <w:t>.</w:t>
      </w:r>
    </w:p>
    <w:p w14:paraId="374C66FF" w14:textId="77777777" w:rsidR="00FA19DA" w:rsidRPr="00262477" w:rsidRDefault="00FA19DA" w:rsidP="00E64657">
      <w:pPr>
        <w:ind w:left="0" w:firstLine="0"/>
        <w:jc w:val="both"/>
      </w:pPr>
      <w:r w:rsidRPr="00262477">
        <w:t>Tento veterinární léčivý přípravek nevyžaduje žádné zvláštní teplotní podmínky uchovávání.</w:t>
      </w:r>
    </w:p>
    <w:p w14:paraId="385EE741" w14:textId="77777777" w:rsidR="00D37829" w:rsidRDefault="00D37829" w:rsidP="00E64657">
      <w:pPr>
        <w:ind w:left="0" w:firstLine="0"/>
        <w:jc w:val="both"/>
      </w:pPr>
    </w:p>
    <w:p w14:paraId="795C6DC5" w14:textId="3E42670C" w:rsidR="00FA19DA" w:rsidRPr="000301AF" w:rsidRDefault="00FA19DA" w:rsidP="00E64657">
      <w:pPr>
        <w:ind w:left="0" w:firstLine="0"/>
        <w:jc w:val="both"/>
      </w:pPr>
      <w:r w:rsidRPr="000301AF">
        <w:t>Nepoužívejte tento veterinární léčivý přípravek po uplynutí doby použitelnosti uvedené na krabičce</w:t>
      </w:r>
      <w:r>
        <w:t xml:space="preserve"> </w:t>
      </w:r>
      <w:r w:rsidR="00D37829">
        <w:t xml:space="preserve">a na injekční lahvičce </w:t>
      </w:r>
      <w:r>
        <w:t>po EXP</w:t>
      </w:r>
      <w:r w:rsidRPr="000301AF">
        <w:t>.</w:t>
      </w:r>
      <w:r w:rsidR="00D37829">
        <w:t xml:space="preserve"> </w:t>
      </w:r>
      <w:r w:rsidRPr="000301AF">
        <w:t>Doba použitelnosti končí posledním dnem v uvedeném měsíci.</w:t>
      </w:r>
    </w:p>
    <w:p w14:paraId="756A34BD" w14:textId="77777777" w:rsidR="00D37829" w:rsidRDefault="00D37829" w:rsidP="00E64657">
      <w:pPr>
        <w:ind w:left="0" w:firstLine="0"/>
        <w:jc w:val="both"/>
      </w:pPr>
    </w:p>
    <w:p w14:paraId="69EC1F5E" w14:textId="2BDA6BE7" w:rsidR="00FA19DA" w:rsidRPr="00262477" w:rsidRDefault="00FA19DA" w:rsidP="00E64657">
      <w:pPr>
        <w:ind w:left="0" w:firstLine="0"/>
        <w:jc w:val="both"/>
      </w:pPr>
      <w:r w:rsidRPr="00262477">
        <w:t>Doba použitelnosti po prvním otevření vnitřního obalu: 28 dní.</w:t>
      </w:r>
    </w:p>
    <w:p w14:paraId="227C3C48" w14:textId="77777777" w:rsidR="00FA19DA" w:rsidRDefault="00FA19DA" w:rsidP="00FA19DA">
      <w:pPr>
        <w:jc w:val="both"/>
      </w:pPr>
    </w:p>
    <w:p w14:paraId="1321558C" w14:textId="77777777" w:rsidR="00FA19DA" w:rsidRPr="00D47F09" w:rsidRDefault="00FA19DA" w:rsidP="00FA19DA">
      <w:pPr>
        <w:jc w:val="both"/>
      </w:pPr>
    </w:p>
    <w:p w14:paraId="00DBA8F7" w14:textId="77777777" w:rsidR="00FA19DA" w:rsidRDefault="00FA19DA" w:rsidP="00FA19DA">
      <w:pPr>
        <w:jc w:val="both"/>
        <w:rPr>
          <w:b/>
        </w:rPr>
      </w:pPr>
      <w:r w:rsidRPr="00E64657">
        <w:rPr>
          <w:b/>
          <w:highlight w:val="lightGray"/>
        </w:rPr>
        <w:t>12.</w:t>
      </w:r>
      <w:r w:rsidRPr="005779D6">
        <w:rPr>
          <w:b/>
        </w:rPr>
        <w:t xml:space="preserve"> ZVLÁŠTNÍ UPOZORNĚNÍ </w:t>
      </w:r>
    </w:p>
    <w:p w14:paraId="05EDBBB0" w14:textId="77777777" w:rsidR="00FA19DA" w:rsidRDefault="00FA19DA" w:rsidP="00FA19DA">
      <w:pPr>
        <w:rPr>
          <w:bCs/>
          <w:u w:val="single"/>
        </w:rPr>
      </w:pPr>
    </w:p>
    <w:p w14:paraId="0C460C02" w14:textId="77777777" w:rsidR="00FA19DA" w:rsidRPr="00EF0E65" w:rsidRDefault="00FA19DA" w:rsidP="00E64657">
      <w:pPr>
        <w:rPr>
          <w:u w:val="single"/>
        </w:rPr>
      </w:pPr>
      <w:r w:rsidRPr="00EF0E65">
        <w:rPr>
          <w:u w:val="single"/>
        </w:rPr>
        <w:t>Zvláštní upozornění pro každý cílový druh:</w:t>
      </w:r>
    </w:p>
    <w:p w14:paraId="7647691F" w14:textId="77777777" w:rsidR="00E64657" w:rsidRDefault="00FA19DA" w:rsidP="00E64657">
      <w:pPr>
        <w:jc w:val="both"/>
      </w:pPr>
      <w:r w:rsidRPr="00EF0E65">
        <w:t>Existuje refrakterní doba čtyř až pěti dnů po ovulaci, kdy skot není senzitivní k </w:t>
      </w:r>
      <w:proofErr w:type="spellStart"/>
      <w:r w:rsidRPr="00EF0E65">
        <w:t>luteolytickým</w:t>
      </w:r>
      <w:proofErr w:type="spellEnd"/>
      <w:r w:rsidRPr="00EF0E65">
        <w:t xml:space="preserve"> účinkům</w:t>
      </w:r>
    </w:p>
    <w:p w14:paraId="2C98B445" w14:textId="77777777" w:rsidR="00FA19DA" w:rsidRPr="00EF0E65" w:rsidRDefault="00FA19DA" w:rsidP="00E64657">
      <w:pPr>
        <w:jc w:val="both"/>
        <w:rPr>
          <w:b/>
        </w:rPr>
      </w:pPr>
      <w:r w:rsidRPr="00EF0E65">
        <w:t>prostaglandinů</w:t>
      </w:r>
      <w:r w:rsidRPr="00EF0E65">
        <w:rPr>
          <w:bCs/>
        </w:rPr>
        <w:t xml:space="preserve">. </w:t>
      </w:r>
    </w:p>
    <w:p w14:paraId="7948773B" w14:textId="77777777" w:rsidR="00FA19DA" w:rsidRPr="00EF0E65" w:rsidRDefault="00FA19DA" w:rsidP="00E64657">
      <w:pPr>
        <w:ind w:firstLine="0"/>
        <w:rPr>
          <w:u w:val="single"/>
        </w:rPr>
      </w:pPr>
    </w:p>
    <w:p w14:paraId="6C130D2A" w14:textId="77777777" w:rsidR="00FA19DA" w:rsidRPr="00EF0E65" w:rsidRDefault="00FA19DA" w:rsidP="009F6696">
      <w:pPr>
        <w:ind w:left="0" w:firstLine="0"/>
        <w:jc w:val="both"/>
        <w:rPr>
          <w:u w:val="single"/>
        </w:rPr>
      </w:pPr>
      <w:r w:rsidRPr="00EF0E65">
        <w:rPr>
          <w:u w:val="single"/>
        </w:rPr>
        <w:t>Zvláštní opatření pro použití u zvířat:</w:t>
      </w:r>
    </w:p>
    <w:p w14:paraId="31ECF27B" w14:textId="77777777" w:rsidR="00FA19DA" w:rsidRPr="00EF0E65" w:rsidRDefault="00FA19DA" w:rsidP="009F6696">
      <w:pPr>
        <w:ind w:left="0" w:firstLine="0"/>
        <w:jc w:val="both"/>
      </w:pPr>
      <w:r w:rsidRPr="00EF0E65">
        <w:t>V případě vyvolání říje u skotu: od 2. dne po injekci je nutná odpovídající detekce teploty.</w:t>
      </w:r>
    </w:p>
    <w:p w14:paraId="6A1F13A6" w14:textId="77777777" w:rsidR="00FA19DA" w:rsidRPr="00EF0E65" w:rsidRDefault="00FA19DA" w:rsidP="009F6696">
      <w:pPr>
        <w:ind w:left="0" w:firstLine="0"/>
        <w:jc w:val="both"/>
      </w:pPr>
      <w:r w:rsidRPr="00EF0E65">
        <w:t>Pro ukončení březosti byly nejlepší výsledky dosaženy před 100. dnem březosti. Výsledky jsou méně spolehlivé mezi dnem 100. a 150. dnem gestace.</w:t>
      </w:r>
    </w:p>
    <w:p w14:paraId="4541C5A2" w14:textId="77777777" w:rsidR="00FA19DA" w:rsidRPr="00EF0E65" w:rsidRDefault="00FA19DA" w:rsidP="009F6696">
      <w:pPr>
        <w:ind w:left="0" w:firstLine="0"/>
        <w:jc w:val="both"/>
      </w:pPr>
      <w:r w:rsidRPr="00EF0E65">
        <w:t>Indukce porodu a potratu může zvýšit riziko komplikací jako zadržení lůžka, smrt plodu a metritida.</w:t>
      </w:r>
    </w:p>
    <w:p w14:paraId="0747BB23" w14:textId="14780104" w:rsidR="00FA19DA" w:rsidRPr="00EF0E65" w:rsidRDefault="00FA19DA" w:rsidP="009F6696">
      <w:pPr>
        <w:ind w:left="0" w:firstLine="0"/>
        <w:jc w:val="both"/>
      </w:pPr>
      <w:r w:rsidRPr="00EF0E65">
        <w:t xml:space="preserve">Aby se snížilo riziko vzniku anaerobních infekcí (např. otoky, krepitace), které by mohly nastat v souvislosti s farmakologickými vlastnostmi prostaglandinů, je třeba dbát na to, aby se zabránilo vpichu přes kontaminované oblasti kůže. Je třeba důkladně očistit a dezinfikovat místa vpichu před podáním. </w:t>
      </w:r>
    </w:p>
    <w:p w14:paraId="65E2D4AD" w14:textId="77777777" w:rsidR="00FA19DA" w:rsidRPr="00EF0E65" w:rsidRDefault="00FA19DA" w:rsidP="00E64657">
      <w:pPr>
        <w:ind w:firstLine="0"/>
        <w:jc w:val="both"/>
        <w:rPr>
          <w:u w:val="single"/>
        </w:rPr>
      </w:pPr>
    </w:p>
    <w:p w14:paraId="4A05DC12" w14:textId="77777777" w:rsidR="00FA19DA" w:rsidRPr="00EF0E65" w:rsidRDefault="00FA19DA" w:rsidP="009F6696">
      <w:pPr>
        <w:ind w:left="0" w:firstLine="0"/>
        <w:jc w:val="both"/>
        <w:rPr>
          <w:u w:val="single"/>
        </w:rPr>
      </w:pPr>
      <w:r w:rsidRPr="00EF0E65">
        <w:rPr>
          <w:u w:val="single"/>
        </w:rPr>
        <w:t>Zvláštní opatření určené osobám, které podávají veterinární léčivý přípravek zvířatům:</w:t>
      </w:r>
    </w:p>
    <w:p w14:paraId="5DD8759B" w14:textId="7C423658" w:rsidR="00FA19DA" w:rsidRDefault="00FA19DA" w:rsidP="009F6696">
      <w:pPr>
        <w:ind w:left="0" w:firstLine="0"/>
        <w:jc w:val="both"/>
        <w:rPr>
          <w:bCs/>
        </w:rPr>
      </w:pPr>
      <w:r w:rsidRPr="00EF0E65">
        <w:rPr>
          <w:bCs/>
        </w:rPr>
        <w:t>Prostaglandiny typu F</w:t>
      </w:r>
      <w:r w:rsidRPr="00F2226C">
        <w:rPr>
          <w:bCs/>
          <w:vertAlign w:val="subscript"/>
        </w:rPr>
        <w:t>2α</w:t>
      </w:r>
      <w:r w:rsidRPr="00EF0E65">
        <w:rPr>
          <w:bCs/>
        </w:rPr>
        <w:t xml:space="preserve">, jako </w:t>
      </w:r>
      <w:proofErr w:type="spellStart"/>
      <w:r w:rsidR="00064058">
        <w:rPr>
          <w:bCs/>
        </w:rPr>
        <w:t>k</w:t>
      </w:r>
      <w:r w:rsidRPr="00EF0E65">
        <w:rPr>
          <w:bCs/>
        </w:rPr>
        <w:t>loprostenol</w:t>
      </w:r>
      <w:proofErr w:type="spellEnd"/>
      <w:r w:rsidRPr="00EF0E65">
        <w:rPr>
          <w:bCs/>
        </w:rPr>
        <w:t>, mohou být absorbovány kůží</w:t>
      </w:r>
      <w:r w:rsidR="009E3546">
        <w:rPr>
          <w:bCs/>
        </w:rPr>
        <w:t xml:space="preserve"> a sliznicemi</w:t>
      </w:r>
      <w:r w:rsidRPr="00EF0E65">
        <w:rPr>
          <w:bCs/>
        </w:rPr>
        <w:t xml:space="preserve"> a mohou způsobit bronchospasmus nebo potrat.</w:t>
      </w:r>
    </w:p>
    <w:p w14:paraId="542497B2" w14:textId="529ABDCC" w:rsidR="006D02DB" w:rsidRPr="00EF0E65" w:rsidRDefault="00913410" w:rsidP="009F6696">
      <w:pPr>
        <w:ind w:left="0" w:firstLine="0"/>
        <w:jc w:val="both"/>
        <w:rPr>
          <w:bCs/>
        </w:rPr>
      </w:pPr>
      <w:r>
        <w:rPr>
          <w:bCs/>
        </w:rPr>
        <w:t xml:space="preserve">Zabraňte </w:t>
      </w:r>
      <w:r w:rsidR="006D02DB" w:rsidRPr="005B6334">
        <w:rPr>
          <w:bCs/>
        </w:rPr>
        <w:t>přímému kontaktu s kůží nebo sliznicemi</w:t>
      </w:r>
    </w:p>
    <w:p w14:paraId="1ADC6015" w14:textId="498C4C31" w:rsidR="00FA19DA" w:rsidRPr="00EF0E65" w:rsidRDefault="00FA19DA" w:rsidP="009F6696">
      <w:pPr>
        <w:ind w:left="0" w:firstLine="0"/>
        <w:jc w:val="both"/>
        <w:rPr>
          <w:bCs/>
        </w:rPr>
      </w:pPr>
      <w:r w:rsidRPr="00EF0E65">
        <w:rPr>
          <w:bCs/>
        </w:rPr>
        <w:t xml:space="preserve">Při manipulaci s přípravkem </w:t>
      </w:r>
      <w:r w:rsidR="00913410">
        <w:rPr>
          <w:bCs/>
        </w:rPr>
        <w:t xml:space="preserve">zabraňte </w:t>
      </w:r>
      <w:proofErr w:type="spellStart"/>
      <w:r w:rsidRPr="00EF0E65">
        <w:rPr>
          <w:bCs/>
        </w:rPr>
        <w:t>samopodání</w:t>
      </w:r>
      <w:proofErr w:type="spellEnd"/>
      <w:r w:rsidRPr="00EF0E65">
        <w:rPr>
          <w:bCs/>
        </w:rPr>
        <w:t xml:space="preserve"> injekce nebo kontaktu s</w:t>
      </w:r>
      <w:r w:rsidR="006D02DB">
        <w:rPr>
          <w:bCs/>
        </w:rPr>
        <w:t> </w:t>
      </w:r>
      <w:r w:rsidRPr="00EF0E65">
        <w:rPr>
          <w:bCs/>
        </w:rPr>
        <w:t>pokožkou</w:t>
      </w:r>
      <w:r w:rsidR="006D02DB">
        <w:rPr>
          <w:bCs/>
        </w:rPr>
        <w:t>. T</w:t>
      </w:r>
      <w:r w:rsidRPr="00EF0E65">
        <w:rPr>
          <w:bCs/>
        </w:rPr>
        <w:t>ěhotn</w:t>
      </w:r>
      <w:r w:rsidR="006D02DB">
        <w:rPr>
          <w:bCs/>
        </w:rPr>
        <w:t>é</w:t>
      </w:r>
      <w:r w:rsidRPr="00EF0E65">
        <w:rPr>
          <w:bCs/>
        </w:rPr>
        <w:t xml:space="preserve"> žen</w:t>
      </w:r>
      <w:r w:rsidR="006D02DB">
        <w:rPr>
          <w:bCs/>
        </w:rPr>
        <w:t>y</w:t>
      </w:r>
      <w:r w:rsidRPr="00EF0E65">
        <w:rPr>
          <w:bCs/>
        </w:rPr>
        <w:t>, žen</w:t>
      </w:r>
      <w:r w:rsidR="006D02DB">
        <w:rPr>
          <w:bCs/>
        </w:rPr>
        <w:t>y</w:t>
      </w:r>
      <w:r w:rsidRPr="00EF0E65">
        <w:rPr>
          <w:bCs/>
        </w:rPr>
        <w:t xml:space="preserve"> v plodném věku, astmati</w:t>
      </w:r>
      <w:r w:rsidR="006D02DB">
        <w:rPr>
          <w:bCs/>
        </w:rPr>
        <w:t>ci</w:t>
      </w:r>
      <w:r w:rsidRPr="00EF0E65">
        <w:rPr>
          <w:bCs/>
        </w:rPr>
        <w:t xml:space="preserve"> a lid</w:t>
      </w:r>
      <w:r w:rsidR="006D02DB">
        <w:rPr>
          <w:bCs/>
        </w:rPr>
        <w:t>é</w:t>
      </w:r>
      <w:r w:rsidRPr="00EF0E65">
        <w:rPr>
          <w:bCs/>
        </w:rPr>
        <w:t xml:space="preserve"> s</w:t>
      </w:r>
      <w:r w:rsidR="006D02DB">
        <w:rPr>
          <w:bCs/>
        </w:rPr>
        <w:t> </w:t>
      </w:r>
      <w:r w:rsidRPr="00EF0E65">
        <w:rPr>
          <w:bCs/>
        </w:rPr>
        <w:t>bronchiálními nebo jinými respiračními problémy</w:t>
      </w:r>
      <w:r w:rsidR="006D02DB">
        <w:rPr>
          <w:bCs/>
        </w:rPr>
        <w:t xml:space="preserve"> by se měli vyhnout kontaktu s přípravkem</w:t>
      </w:r>
      <w:r w:rsidRPr="00EF0E65">
        <w:rPr>
          <w:bCs/>
        </w:rPr>
        <w:t>.</w:t>
      </w:r>
    </w:p>
    <w:p w14:paraId="135EC5FF" w14:textId="77777777" w:rsidR="00FA19DA" w:rsidRDefault="00FA19DA" w:rsidP="009F6696">
      <w:pPr>
        <w:ind w:left="0" w:firstLine="0"/>
        <w:jc w:val="both"/>
        <w:rPr>
          <w:bCs/>
        </w:rPr>
      </w:pPr>
      <w:r w:rsidRPr="00EF0E65">
        <w:rPr>
          <w:bCs/>
        </w:rPr>
        <w:t>Při podávání přípravku používejte nepropustné jednorázové rukavice.</w:t>
      </w:r>
    </w:p>
    <w:p w14:paraId="35DE7C3D" w14:textId="77777777" w:rsidR="006D02DB" w:rsidRDefault="006D02DB" w:rsidP="006D02DB">
      <w:pPr>
        <w:ind w:left="0" w:firstLine="0"/>
        <w:jc w:val="both"/>
        <w:rPr>
          <w:bCs/>
        </w:rPr>
      </w:pPr>
      <w:r w:rsidRPr="006D02DB">
        <w:rPr>
          <w:bCs/>
        </w:rPr>
        <w:t>Po použití si umyjte ruce.</w:t>
      </w:r>
    </w:p>
    <w:p w14:paraId="3350F745" w14:textId="77777777" w:rsidR="006D02DB" w:rsidRPr="00EF0E65" w:rsidRDefault="006D02DB" w:rsidP="009F6696">
      <w:pPr>
        <w:ind w:left="0" w:firstLine="0"/>
        <w:jc w:val="both"/>
        <w:rPr>
          <w:bCs/>
        </w:rPr>
      </w:pPr>
      <w:r w:rsidRPr="003219A0">
        <w:rPr>
          <w:bCs/>
        </w:rPr>
        <w:t>Při manipulaci s přípravkem nejezte, nepijte a nekuřte.</w:t>
      </w:r>
    </w:p>
    <w:p w14:paraId="442AD401" w14:textId="77777777" w:rsidR="00FA19DA" w:rsidRPr="00EF0E65" w:rsidRDefault="00FA19DA" w:rsidP="009F6696">
      <w:pPr>
        <w:ind w:left="0" w:firstLine="0"/>
        <w:jc w:val="both"/>
        <w:rPr>
          <w:bCs/>
        </w:rPr>
      </w:pPr>
      <w:r w:rsidRPr="00EF0E65">
        <w:rPr>
          <w:bCs/>
        </w:rPr>
        <w:t>V případě náhodného potřísnění kůže ihned omyjte mýdlem a vodou.</w:t>
      </w:r>
    </w:p>
    <w:p w14:paraId="3A13FE35" w14:textId="2653D18A" w:rsidR="00FA19DA" w:rsidRPr="00EF0E65" w:rsidRDefault="00FA19DA" w:rsidP="009F6696">
      <w:pPr>
        <w:ind w:left="0" w:firstLine="0"/>
        <w:jc w:val="both"/>
        <w:rPr>
          <w:bCs/>
        </w:rPr>
      </w:pPr>
      <w:r w:rsidRPr="00EF0E65">
        <w:rPr>
          <w:bCs/>
        </w:rPr>
        <w:t>V případě náhodného samopodání nebo potřísnění kůže vyhledejte ihned lékařskou pomoc, zejména p</w:t>
      </w:r>
      <w:r w:rsidR="00913410">
        <w:rPr>
          <w:bCs/>
        </w:rPr>
        <w:t xml:space="preserve">roto, že </w:t>
      </w:r>
      <w:r w:rsidRPr="00EF0E65">
        <w:rPr>
          <w:bCs/>
        </w:rPr>
        <w:t xml:space="preserve">může dojít k dušnosti a ukažte příbalovou informaci nebo etiketu praktickému lékaři. </w:t>
      </w:r>
    </w:p>
    <w:p w14:paraId="67712672" w14:textId="77777777" w:rsidR="00FA19DA" w:rsidRPr="00240B2D" w:rsidRDefault="00FA19DA" w:rsidP="009F6696">
      <w:pPr>
        <w:ind w:left="0" w:firstLine="0"/>
        <w:jc w:val="both"/>
      </w:pPr>
    </w:p>
    <w:p w14:paraId="06995BA3" w14:textId="7079C6DB" w:rsidR="00E64657" w:rsidRPr="00D1780A" w:rsidRDefault="00E64657" w:rsidP="009F6696">
      <w:pPr>
        <w:keepNext/>
        <w:ind w:left="0" w:firstLine="0"/>
        <w:jc w:val="both"/>
        <w:rPr>
          <w:u w:val="single"/>
        </w:rPr>
      </w:pPr>
      <w:r w:rsidRPr="00F30D3F">
        <w:rPr>
          <w:szCs w:val="22"/>
          <w:u w:val="single"/>
        </w:rPr>
        <w:t>Březost:</w:t>
      </w:r>
    </w:p>
    <w:p w14:paraId="445D20B4" w14:textId="77777777" w:rsidR="00FA19DA" w:rsidRPr="00951A2D" w:rsidRDefault="00FA19DA" w:rsidP="009F6696">
      <w:pPr>
        <w:ind w:left="0" w:firstLine="0"/>
      </w:pPr>
      <w:r w:rsidRPr="00951A2D">
        <w:t>Nepodávejte březím zvířatům, pokud cílem není ukončení březosti.</w:t>
      </w:r>
    </w:p>
    <w:p w14:paraId="43BC84D7" w14:textId="77777777" w:rsidR="00E64657" w:rsidRDefault="00E64657" w:rsidP="00E64657">
      <w:pPr>
        <w:ind w:left="0" w:firstLine="0"/>
      </w:pPr>
    </w:p>
    <w:p w14:paraId="1946B61B" w14:textId="77777777" w:rsidR="006C4E86" w:rsidRDefault="00E64657" w:rsidP="006D02DB">
      <w:pPr>
        <w:ind w:left="0" w:firstLine="0"/>
      </w:pPr>
      <w:r w:rsidRPr="00F30D3F">
        <w:rPr>
          <w:szCs w:val="22"/>
          <w:u w:val="single"/>
        </w:rPr>
        <w:t>Laktace</w:t>
      </w:r>
      <w:r>
        <w:rPr>
          <w:szCs w:val="22"/>
          <w:u w:val="single"/>
        </w:rPr>
        <w:t>:</w:t>
      </w:r>
      <w:r w:rsidRPr="00951A2D">
        <w:t xml:space="preserve"> </w:t>
      </w:r>
    </w:p>
    <w:p w14:paraId="3240F1B7" w14:textId="45604513" w:rsidR="006D02DB" w:rsidRDefault="006D02DB" w:rsidP="006D02DB">
      <w:pPr>
        <w:ind w:left="0" w:firstLine="0"/>
        <w:rPr>
          <w:szCs w:val="22"/>
        </w:rPr>
      </w:pPr>
      <w:r w:rsidRPr="003240DA">
        <w:rPr>
          <w:szCs w:val="22"/>
        </w:rPr>
        <w:t xml:space="preserve">Používejte pouze </w:t>
      </w:r>
      <w:r>
        <w:rPr>
          <w:szCs w:val="22"/>
        </w:rPr>
        <w:t>po</w:t>
      </w:r>
      <w:r w:rsidRPr="003240DA">
        <w:rPr>
          <w:szCs w:val="22"/>
        </w:rPr>
        <w:t xml:space="preserve"> posouzení</w:t>
      </w:r>
      <w:r>
        <w:rPr>
          <w:szCs w:val="22"/>
        </w:rPr>
        <w:t xml:space="preserve"> poměru</w:t>
      </w:r>
      <w:r w:rsidRPr="003240DA">
        <w:rPr>
          <w:szCs w:val="22"/>
        </w:rPr>
        <w:t xml:space="preserve"> přínosu</w:t>
      </w:r>
      <w:r>
        <w:rPr>
          <w:szCs w:val="22"/>
        </w:rPr>
        <w:t xml:space="preserve"> a </w:t>
      </w:r>
      <w:r w:rsidRPr="003240DA">
        <w:rPr>
          <w:szCs w:val="22"/>
        </w:rPr>
        <w:t>rizika odpovědným veterinárním lékařem.</w:t>
      </w:r>
    </w:p>
    <w:p w14:paraId="0085C982" w14:textId="37159F61" w:rsidR="00FA19DA" w:rsidRPr="00951A2D" w:rsidRDefault="00FA19DA" w:rsidP="009F6696">
      <w:pPr>
        <w:ind w:left="0" w:firstLine="0"/>
      </w:pPr>
    </w:p>
    <w:p w14:paraId="6210D294" w14:textId="539028B3" w:rsidR="00FA19DA" w:rsidRDefault="00E64657" w:rsidP="009F6696">
      <w:pPr>
        <w:keepNext/>
        <w:ind w:left="0" w:firstLine="0"/>
        <w:jc w:val="both"/>
        <w:rPr>
          <w:u w:val="single"/>
        </w:rPr>
      </w:pPr>
      <w:r w:rsidRPr="00F30D3F">
        <w:rPr>
          <w:szCs w:val="22"/>
          <w:u w:val="single"/>
        </w:rPr>
        <w:t>Interakce s dalšími léčivými přípravky a další formy interakce</w:t>
      </w:r>
      <w:r w:rsidR="00FA19DA">
        <w:rPr>
          <w:u w:val="single"/>
        </w:rPr>
        <w:t>:</w:t>
      </w:r>
    </w:p>
    <w:p w14:paraId="3A6B6D24" w14:textId="77777777" w:rsidR="00FA19DA" w:rsidRPr="00951A2D" w:rsidRDefault="00FA19DA" w:rsidP="009F6696">
      <w:pPr>
        <w:ind w:left="0" w:firstLine="0"/>
      </w:pPr>
      <w:r w:rsidRPr="00951A2D">
        <w:t xml:space="preserve">Nepodávejte výrobek spolu s nesteroidními protizánětlivými léky, </w:t>
      </w:r>
      <w:r>
        <w:t>protože</w:t>
      </w:r>
      <w:r w:rsidRPr="00951A2D">
        <w:t xml:space="preserve"> inhibují endogenní syntézu prostaglandinů.</w:t>
      </w:r>
    </w:p>
    <w:p w14:paraId="4646D97E" w14:textId="11EA873C" w:rsidR="00FA19DA" w:rsidRPr="00951A2D" w:rsidRDefault="00FA19DA" w:rsidP="009F6696">
      <w:pPr>
        <w:ind w:left="0" w:firstLine="0"/>
      </w:pPr>
      <w:r w:rsidRPr="00951A2D">
        <w:t xml:space="preserve">Aktivita jiných </w:t>
      </w:r>
      <w:proofErr w:type="spellStart"/>
      <w:r w:rsidRPr="00951A2D">
        <w:t>oxytocinových</w:t>
      </w:r>
      <w:proofErr w:type="spellEnd"/>
      <w:r w:rsidRPr="00951A2D">
        <w:t xml:space="preserve"> činidel může být zvýšena po podání </w:t>
      </w:r>
      <w:proofErr w:type="spellStart"/>
      <w:r w:rsidR="00064058">
        <w:t>k</w:t>
      </w:r>
      <w:r w:rsidRPr="00951A2D">
        <w:t>loprostenolu</w:t>
      </w:r>
      <w:proofErr w:type="spellEnd"/>
      <w:r w:rsidRPr="00951A2D">
        <w:t>.</w:t>
      </w:r>
    </w:p>
    <w:p w14:paraId="27128154" w14:textId="77777777" w:rsidR="00FA19DA" w:rsidRDefault="00FA19DA" w:rsidP="009F6696">
      <w:pPr>
        <w:ind w:left="0" w:firstLine="0"/>
        <w:jc w:val="both"/>
        <w:rPr>
          <w:b/>
        </w:rPr>
      </w:pPr>
    </w:p>
    <w:p w14:paraId="0BF84318" w14:textId="3EABB0C0" w:rsidR="00FA19DA" w:rsidRPr="00D1780A" w:rsidRDefault="00E64657" w:rsidP="009F6696">
      <w:pPr>
        <w:ind w:left="0" w:firstLine="0"/>
        <w:jc w:val="both"/>
        <w:rPr>
          <w:u w:val="single"/>
        </w:rPr>
      </w:pPr>
      <w:r w:rsidRPr="00F30D3F">
        <w:rPr>
          <w:szCs w:val="22"/>
          <w:u w:val="single"/>
        </w:rPr>
        <w:t xml:space="preserve">Předávkování (symptomy, první pomoc, </w:t>
      </w:r>
      <w:proofErr w:type="spellStart"/>
      <w:r w:rsidRPr="00F30D3F">
        <w:rPr>
          <w:szCs w:val="22"/>
          <w:u w:val="single"/>
        </w:rPr>
        <w:t>antidota</w:t>
      </w:r>
      <w:proofErr w:type="spellEnd"/>
      <w:r w:rsidRPr="00F30D3F">
        <w:rPr>
          <w:szCs w:val="22"/>
          <w:u w:val="single"/>
        </w:rPr>
        <w:t>)</w:t>
      </w:r>
      <w:r w:rsidRPr="00F30D3F">
        <w:rPr>
          <w:szCs w:val="22"/>
        </w:rPr>
        <w:t>:</w:t>
      </w:r>
    </w:p>
    <w:p w14:paraId="4E329F73" w14:textId="6CD2E2F0" w:rsidR="00FA19DA" w:rsidRDefault="00FA19DA" w:rsidP="00F2226C">
      <w:pPr>
        <w:ind w:left="0" w:firstLine="0"/>
        <w:jc w:val="both"/>
      </w:pPr>
      <w:r w:rsidRPr="00951A2D">
        <w:t>Předávkování může být spojeno s</w:t>
      </w:r>
      <w:r w:rsidR="00ED06F6">
        <w:t> </w:t>
      </w:r>
      <w:r w:rsidRPr="00951A2D">
        <w:t>neklidem</w:t>
      </w:r>
      <w:r w:rsidR="00ED06F6">
        <w:t>,</w:t>
      </w:r>
      <w:r w:rsidR="00ED06F6" w:rsidRPr="00ED06F6">
        <w:t xml:space="preserve"> </w:t>
      </w:r>
      <w:r w:rsidR="00ED06F6" w:rsidRPr="003240DA">
        <w:t xml:space="preserve">zvýšenou srdeční frekvencí, zvýšenou frekvencí dýchání, </w:t>
      </w:r>
      <w:proofErr w:type="spellStart"/>
      <w:r w:rsidR="00ED06F6" w:rsidRPr="003240DA">
        <w:t>bronchokonstrikcí</w:t>
      </w:r>
      <w:proofErr w:type="spellEnd"/>
      <w:r w:rsidR="00ED06F6" w:rsidRPr="003240DA">
        <w:t>, zvýšenou rektální teplotou, zvýšeným močením, sliněním</w:t>
      </w:r>
      <w:r w:rsidR="00ED06F6">
        <w:t xml:space="preserve"> </w:t>
      </w:r>
      <w:r w:rsidRPr="00951A2D">
        <w:t>a průjmem. Tyto účinky jsou obvykle přechodné a vyřeší se bez léčby.</w:t>
      </w:r>
    </w:p>
    <w:p w14:paraId="071BCD4E" w14:textId="77777777" w:rsidR="00ED06F6" w:rsidRPr="00951A2D" w:rsidRDefault="00ED06F6" w:rsidP="00F2226C">
      <w:pPr>
        <w:ind w:left="0" w:firstLine="0"/>
        <w:jc w:val="both"/>
      </w:pPr>
      <w:r w:rsidRPr="00F029C9">
        <w:t>Nejsou k dispozici žádná antidota.</w:t>
      </w:r>
    </w:p>
    <w:p w14:paraId="509FEA99" w14:textId="77777777" w:rsidR="00FA19DA" w:rsidRDefault="00FA19DA" w:rsidP="009F6696">
      <w:pPr>
        <w:ind w:left="0" w:firstLine="0"/>
        <w:jc w:val="both"/>
        <w:rPr>
          <w:b/>
        </w:rPr>
      </w:pPr>
    </w:p>
    <w:p w14:paraId="21F7D171" w14:textId="77777777" w:rsidR="00FA19DA" w:rsidRPr="009E1F4E" w:rsidRDefault="00FA19DA" w:rsidP="009F6696">
      <w:pPr>
        <w:ind w:left="0" w:firstLine="0"/>
        <w:jc w:val="both"/>
        <w:rPr>
          <w:u w:val="single"/>
        </w:rPr>
      </w:pPr>
      <w:r w:rsidRPr="009E1F4E">
        <w:rPr>
          <w:u w:val="single"/>
        </w:rPr>
        <w:t>Inkompatibility</w:t>
      </w:r>
      <w:r>
        <w:rPr>
          <w:u w:val="single"/>
        </w:rPr>
        <w:t>:</w:t>
      </w:r>
    </w:p>
    <w:p w14:paraId="3B2A9812" w14:textId="77777777" w:rsidR="00FA19DA" w:rsidRDefault="00FA19DA" w:rsidP="009F6696">
      <w:pPr>
        <w:ind w:left="0" w:firstLine="0"/>
        <w:jc w:val="both"/>
      </w:pPr>
      <w:r>
        <w:t xml:space="preserve">Studie kompatibility nejsou k dispozici, a proto </w:t>
      </w:r>
      <w:r w:rsidRPr="009E1F4E">
        <w:t xml:space="preserve">tento veterinární léčivý přípravek nesmí být </w:t>
      </w:r>
      <w:r>
        <w:t>mísen</w:t>
      </w:r>
      <w:r w:rsidRPr="009E1F4E">
        <w:t xml:space="preserve"> s žádnými dalšími veterinárními léčivými přípravky.</w:t>
      </w:r>
    </w:p>
    <w:p w14:paraId="6C18B0F8" w14:textId="77777777" w:rsidR="00FA19DA" w:rsidRPr="009E1F4E" w:rsidRDefault="00FA19DA" w:rsidP="009F6696">
      <w:pPr>
        <w:ind w:left="0" w:firstLine="0"/>
        <w:jc w:val="both"/>
      </w:pPr>
    </w:p>
    <w:p w14:paraId="0A4A1069" w14:textId="77777777" w:rsidR="00FA19DA" w:rsidRPr="005779D6" w:rsidRDefault="00FA19DA" w:rsidP="009F6696">
      <w:pPr>
        <w:ind w:left="0" w:firstLine="0"/>
        <w:jc w:val="both"/>
        <w:rPr>
          <w:b/>
        </w:rPr>
      </w:pPr>
    </w:p>
    <w:p w14:paraId="5664386D" w14:textId="77777777" w:rsidR="00FA19DA" w:rsidRDefault="00FA19DA" w:rsidP="00F2226C">
      <w:pPr>
        <w:keepNext/>
        <w:ind w:left="0" w:firstLine="0"/>
        <w:jc w:val="both"/>
        <w:rPr>
          <w:b/>
        </w:rPr>
      </w:pPr>
      <w:r w:rsidRPr="005779D6">
        <w:rPr>
          <w:b/>
        </w:rPr>
        <w:t>13. ZVLÁŠTNÍ OPATŘENÍ PRO ZNEŠKODŇOVÁNÍ NEPOUŽIT</w:t>
      </w:r>
      <w:r>
        <w:rPr>
          <w:b/>
        </w:rPr>
        <w:t>ÝCH</w:t>
      </w:r>
      <w:r w:rsidRPr="005779D6">
        <w:rPr>
          <w:b/>
        </w:rPr>
        <w:t xml:space="preserve"> PŘÍPRAVK</w:t>
      </w:r>
      <w:r>
        <w:rPr>
          <w:b/>
        </w:rPr>
        <w:t>Ů</w:t>
      </w:r>
      <w:r w:rsidRPr="005779D6">
        <w:rPr>
          <w:b/>
        </w:rPr>
        <w:t xml:space="preserve"> NEBO ODPADU, POKUD JE JICH</w:t>
      </w:r>
      <w:r>
        <w:rPr>
          <w:b/>
        </w:rPr>
        <w:t xml:space="preserve"> TŘEBA</w:t>
      </w:r>
    </w:p>
    <w:p w14:paraId="5DD594D9" w14:textId="77777777" w:rsidR="00FA19DA" w:rsidRPr="005779D6" w:rsidRDefault="00FA19DA" w:rsidP="00F2226C">
      <w:pPr>
        <w:keepNext/>
        <w:ind w:left="0" w:firstLine="0"/>
        <w:jc w:val="both"/>
        <w:rPr>
          <w:b/>
        </w:rPr>
      </w:pPr>
    </w:p>
    <w:p w14:paraId="65BC2E35" w14:textId="77777777" w:rsidR="00FA19DA" w:rsidRPr="00951A2D" w:rsidRDefault="00FA19DA" w:rsidP="009F6696">
      <w:pPr>
        <w:ind w:left="0" w:firstLine="0"/>
        <w:jc w:val="both"/>
      </w:pPr>
      <w:r w:rsidRPr="00951A2D">
        <w:t xml:space="preserve">Léčivé přípravky se nesmí </w:t>
      </w:r>
      <w:r>
        <w:t>likvidovat prostřednictvím</w:t>
      </w:r>
      <w:r w:rsidRPr="00951A2D">
        <w:t xml:space="preserve"> odpadní vod</w:t>
      </w:r>
      <w:r>
        <w:t xml:space="preserve">y či </w:t>
      </w:r>
      <w:r w:rsidRPr="00951A2D">
        <w:t>dom</w:t>
      </w:r>
      <w:r>
        <w:t>ovního</w:t>
      </w:r>
      <w:r w:rsidRPr="00951A2D">
        <w:t xml:space="preserve"> odpadu.</w:t>
      </w:r>
    </w:p>
    <w:p w14:paraId="7F459E3D" w14:textId="77777777" w:rsidR="00FA19DA" w:rsidRDefault="00FA19DA" w:rsidP="009F6696">
      <w:pPr>
        <w:ind w:left="0" w:firstLine="0"/>
        <w:jc w:val="both"/>
      </w:pPr>
      <w:r>
        <w:t>O možnostech likvidace nepotřebných léčivých přípravků</w:t>
      </w:r>
      <w:r w:rsidRPr="00951A2D">
        <w:t xml:space="preserve"> se </w:t>
      </w:r>
      <w:r>
        <w:t>poraďte s vaším vet</w:t>
      </w:r>
      <w:r w:rsidRPr="00951A2D">
        <w:t>erinární</w:t>
      </w:r>
      <w:r>
        <w:t>m</w:t>
      </w:r>
      <w:r w:rsidRPr="00951A2D">
        <w:t xml:space="preserve"> lékaře</w:t>
      </w:r>
      <w:r>
        <w:t>m</w:t>
      </w:r>
      <w:r w:rsidRPr="00951A2D">
        <w:t xml:space="preserve">. </w:t>
      </w:r>
      <w:r>
        <w:br/>
      </w:r>
      <w:r w:rsidRPr="00951A2D">
        <w:t xml:space="preserve">Tato opatření </w:t>
      </w:r>
      <w:r>
        <w:t xml:space="preserve">napomáhají chránit </w:t>
      </w:r>
      <w:r w:rsidRPr="00951A2D">
        <w:t>životní prostředí.</w:t>
      </w:r>
    </w:p>
    <w:p w14:paraId="2CD47516" w14:textId="77777777" w:rsidR="00FA19DA" w:rsidRPr="00D47F09" w:rsidRDefault="00FA19DA" w:rsidP="009F6696">
      <w:pPr>
        <w:ind w:left="0" w:firstLine="0"/>
        <w:jc w:val="both"/>
      </w:pPr>
    </w:p>
    <w:p w14:paraId="6D9C8842" w14:textId="77777777" w:rsidR="00FA19DA" w:rsidRDefault="00FA19DA" w:rsidP="009F6696">
      <w:pPr>
        <w:ind w:left="0" w:firstLine="0"/>
        <w:jc w:val="both"/>
        <w:rPr>
          <w:b/>
        </w:rPr>
      </w:pPr>
    </w:p>
    <w:p w14:paraId="29243FD1" w14:textId="77777777" w:rsidR="00FA19DA" w:rsidRPr="005779D6" w:rsidRDefault="00FA19DA" w:rsidP="009F6696">
      <w:pPr>
        <w:ind w:left="0" w:firstLine="0"/>
        <w:jc w:val="both"/>
        <w:rPr>
          <w:b/>
        </w:rPr>
      </w:pPr>
      <w:r w:rsidRPr="005779D6">
        <w:rPr>
          <w:b/>
        </w:rPr>
        <w:t>14. DATUM POSLEDNÍ REVIZE PŘÍBALOVÉ INFORMACE</w:t>
      </w:r>
    </w:p>
    <w:p w14:paraId="6EB107DE" w14:textId="77777777" w:rsidR="00FA19DA" w:rsidRDefault="00FA19DA" w:rsidP="009F6696">
      <w:pPr>
        <w:ind w:left="0" w:firstLine="0"/>
        <w:jc w:val="both"/>
      </w:pPr>
    </w:p>
    <w:p w14:paraId="1887D2C7" w14:textId="62D22856" w:rsidR="00FA19DA" w:rsidRDefault="00D02C23" w:rsidP="009F6696">
      <w:pPr>
        <w:ind w:left="0" w:firstLine="0"/>
        <w:jc w:val="both"/>
      </w:pPr>
      <w:r>
        <w:t>Leden 2022</w:t>
      </w:r>
    </w:p>
    <w:p w14:paraId="2DADCAFA" w14:textId="77777777" w:rsidR="00FA19DA" w:rsidRPr="00D47F09" w:rsidRDefault="00FA19DA" w:rsidP="009F6696">
      <w:pPr>
        <w:ind w:left="0" w:firstLine="0"/>
        <w:jc w:val="both"/>
      </w:pPr>
    </w:p>
    <w:p w14:paraId="7F509283" w14:textId="77777777" w:rsidR="00FA19DA" w:rsidRPr="00D47F09" w:rsidRDefault="00FA19DA" w:rsidP="009F6696">
      <w:pPr>
        <w:ind w:left="0" w:firstLine="0"/>
        <w:jc w:val="both"/>
      </w:pPr>
    </w:p>
    <w:p w14:paraId="5111A68C" w14:textId="77777777" w:rsidR="00FA19DA" w:rsidRDefault="00FA19DA" w:rsidP="009F6696">
      <w:pPr>
        <w:ind w:left="0" w:firstLine="0"/>
        <w:jc w:val="both"/>
        <w:rPr>
          <w:b/>
        </w:rPr>
      </w:pPr>
      <w:r w:rsidRPr="005779D6">
        <w:rPr>
          <w:b/>
        </w:rPr>
        <w:t>15. DALŠÍ INFORMACE</w:t>
      </w:r>
    </w:p>
    <w:p w14:paraId="2D2F258C" w14:textId="77777777" w:rsidR="00FA19DA" w:rsidRPr="005779D6" w:rsidRDefault="00FA19DA" w:rsidP="009F6696">
      <w:pPr>
        <w:ind w:left="0" w:firstLine="0"/>
        <w:jc w:val="both"/>
        <w:rPr>
          <w:b/>
        </w:rPr>
      </w:pPr>
    </w:p>
    <w:p w14:paraId="531629B7" w14:textId="77777777" w:rsidR="00001F8A" w:rsidRDefault="00001F8A" w:rsidP="00001F8A">
      <w:r>
        <w:t>Pouze pro zvířata.</w:t>
      </w:r>
    </w:p>
    <w:p w14:paraId="04C039CA" w14:textId="144B3E48" w:rsidR="00FA19DA" w:rsidRDefault="00FA19DA" w:rsidP="009F6696">
      <w:pPr>
        <w:ind w:left="0" w:firstLine="0"/>
      </w:pPr>
      <w:r w:rsidRPr="00766B25">
        <w:t>Veterinární léčivý přípravek je vydáván pouze na předpis.</w:t>
      </w:r>
    </w:p>
    <w:p w14:paraId="25A0F9BE" w14:textId="77777777" w:rsidR="00001F8A" w:rsidRPr="00766B25" w:rsidRDefault="00001F8A" w:rsidP="009F6696">
      <w:pPr>
        <w:ind w:left="0" w:firstLine="0"/>
      </w:pPr>
    </w:p>
    <w:p w14:paraId="5D75AA43" w14:textId="77777777" w:rsidR="00FA19DA" w:rsidRPr="009E1F4E" w:rsidRDefault="00FA19DA" w:rsidP="009F6696">
      <w:pPr>
        <w:ind w:left="0" w:firstLine="0"/>
        <w:jc w:val="both"/>
      </w:pPr>
      <w:r>
        <w:t>Papírová k</w:t>
      </w:r>
      <w:r w:rsidRPr="009E1F4E">
        <w:t xml:space="preserve">rabička s 1 </w:t>
      </w:r>
      <w:r>
        <w:t xml:space="preserve">injekční </w:t>
      </w:r>
      <w:r w:rsidRPr="009E1F4E">
        <w:t>lahvičkou o objemu 20 ml.</w:t>
      </w:r>
    </w:p>
    <w:p w14:paraId="0611A8CE" w14:textId="77777777" w:rsidR="00FA19DA" w:rsidRPr="009E1F4E" w:rsidRDefault="00FA19DA" w:rsidP="009F6696">
      <w:pPr>
        <w:ind w:left="0" w:firstLine="0"/>
        <w:jc w:val="both"/>
      </w:pPr>
      <w:r>
        <w:t>Papírová k</w:t>
      </w:r>
      <w:r w:rsidRPr="009E1F4E">
        <w:t xml:space="preserve">rabička s 1 </w:t>
      </w:r>
      <w:r>
        <w:t xml:space="preserve">injekční </w:t>
      </w:r>
      <w:r w:rsidRPr="009E1F4E">
        <w:t>lahvičkou o objemu 50 ml.</w:t>
      </w:r>
    </w:p>
    <w:p w14:paraId="6E859FDB" w14:textId="77777777" w:rsidR="00FA19DA" w:rsidRPr="009E1F4E" w:rsidRDefault="00FA19DA" w:rsidP="009F6696">
      <w:pPr>
        <w:ind w:left="0" w:firstLine="0"/>
        <w:jc w:val="both"/>
      </w:pPr>
      <w:r>
        <w:t>Papírová k</w:t>
      </w:r>
      <w:r w:rsidRPr="009E1F4E">
        <w:t xml:space="preserve">rabička s 1 </w:t>
      </w:r>
      <w:r>
        <w:t xml:space="preserve">injekční </w:t>
      </w:r>
      <w:r w:rsidRPr="009E1F4E">
        <w:t>lahvičkou o objemu 100 ml.</w:t>
      </w:r>
    </w:p>
    <w:p w14:paraId="1752772B" w14:textId="77777777" w:rsidR="00FA19DA" w:rsidRDefault="00FA19DA" w:rsidP="009F6696">
      <w:pPr>
        <w:ind w:left="0" w:firstLine="0"/>
        <w:jc w:val="both"/>
      </w:pPr>
    </w:p>
    <w:p w14:paraId="51B26198" w14:textId="77777777" w:rsidR="00FA19DA" w:rsidRDefault="00FA19DA" w:rsidP="009F6696">
      <w:pPr>
        <w:ind w:left="0" w:firstLine="0"/>
        <w:jc w:val="both"/>
      </w:pPr>
      <w:r>
        <w:t>Na trhu nemusí být všechny velikosti balení.</w:t>
      </w:r>
    </w:p>
    <w:p w14:paraId="4356EE2B" w14:textId="77777777" w:rsidR="00FA19DA" w:rsidRDefault="00FA19DA" w:rsidP="009F6696">
      <w:pPr>
        <w:ind w:left="0" w:firstLine="0"/>
        <w:jc w:val="both"/>
      </w:pPr>
    </w:p>
    <w:p w14:paraId="78FBBB50" w14:textId="77777777" w:rsidR="00FA19DA" w:rsidRDefault="00FA19DA" w:rsidP="00E64657">
      <w:pPr>
        <w:ind w:left="0" w:firstLine="0"/>
      </w:pPr>
      <w:r w:rsidRPr="009E1F4E">
        <w:t xml:space="preserve">Pokud chcete získat informace o tomto veterinárním léčivém přípravku, </w:t>
      </w:r>
      <w:r>
        <w:t>kontaktujte prosím příslušného</w:t>
      </w:r>
      <w:r w:rsidRPr="009E1F4E">
        <w:t xml:space="preserve"> místního zástupce</w:t>
      </w:r>
      <w:r>
        <w:t xml:space="preserve"> </w:t>
      </w:r>
      <w:r w:rsidRPr="009E1F4E">
        <w:t>držitele rozhodnutí o registraci</w:t>
      </w:r>
    </w:p>
    <w:p w14:paraId="6C4DE824" w14:textId="77777777" w:rsidR="00990659" w:rsidRDefault="00990659" w:rsidP="00FA19DA"/>
    <w:sectPr w:rsidR="00990659" w:rsidSect="00294BF7">
      <w:footerReference w:type="default" r:id="rId10"/>
      <w:headerReference w:type="first" r:id="rId11"/>
      <w:footerReference w:type="first" r:id="rId12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7BDF1" w14:textId="77777777" w:rsidR="009939E3" w:rsidRDefault="009939E3">
      <w:r>
        <w:separator/>
      </w:r>
    </w:p>
  </w:endnote>
  <w:endnote w:type="continuationSeparator" w:id="0">
    <w:p w14:paraId="018BDD73" w14:textId="77777777" w:rsidR="009939E3" w:rsidRDefault="0099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04986" w14:textId="77777777" w:rsidR="00D7638D" w:rsidRDefault="00D7638D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69415DB6" w14:textId="77777777" w:rsidR="00D7638D" w:rsidRDefault="00D7638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7E1273">
      <w:rPr>
        <w:noProof/>
      </w:rPr>
      <w:t>17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2131E" w14:textId="77777777" w:rsidR="00D7638D" w:rsidRDefault="00D7638D">
    <w:pPr>
      <w:pStyle w:val="Zpat"/>
      <w:tabs>
        <w:tab w:val="clear" w:pos="8930"/>
        <w:tab w:val="right" w:pos="8931"/>
      </w:tabs>
    </w:pPr>
  </w:p>
  <w:p w14:paraId="39943A32" w14:textId="77777777" w:rsidR="00D7638D" w:rsidRDefault="00D7638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7E127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37001" w14:textId="77777777" w:rsidR="009939E3" w:rsidRDefault="009939E3">
      <w:r>
        <w:separator/>
      </w:r>
    </w:p>
  </w:footnote>
  <w:footnote w:type="continuationSeparator" w:id="0">
    <w:p w14:paraId="39253EBE" w14:textId="77777777" w:rsidR="009939E3" w:rsidRDefault="0099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AEE3D" w14:textId="46C5604A" w:rsidR="006124D0" w:rsidRDefault="006124D0">
    <w:pPr>
      <w:pStyle w:val="Zhlav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184912"/>
    <w:multiLevelType w:val="hybridMultilevel"/>
    <w:tmpl w:val="EDFEEDB2"/>
    <w:lvl w:ilvl="0" w:tplc="2AC41C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30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9"/>
  </w:num>
  <w:num w:numId="35">
    <w:abstractNumId w:val="26"/>
  </w:num>
  <w:num w:numId="36">
    <w:abstractNumId w:val="15"/>
  </w:num>
  <w:num w:numId="37">
    <w:abstractNumId w:val="4"/>
  </w:num>
  <w:num w:numId="38">
    <w:abstractNumId w:val="3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A82534"/>
    <w:rsid w:val="00001F8A"/>
    <w:rsid w:val="00064058"/>
    <w:rsid w:val="000A3494"/>
    <w:rsid w:val="000B07C2"/>
    <w:rsid w:val="00117005"/>
    <w:rsid w:val="001275CB"/>
    <w:rsid w:val="00144CC5"/>
    <w:rsid w:val="001A6D60"/>
    <w:rsid w:val="001B23D3"/>
    <w:rsid w:val="001C2A7E"/>
    <w:rsid w:val="001C4793"/>
    <w:rsid w:val="00294BF7"/>
    <w:rsid w:val="002A0BAF"/>
    <w:rsid w:val="002F52CD"/>
    <w:rsid w:val="003240DA"/>
    <w:rsid w:val="0037050F"/>
    <w:rsid w:val="00434DE8"/>
    <w:rsid w:val="00437F05"/>
    <w:rsid w:val="00464CCB"/>
    <w:rsid w:val="004A4806"/>
    <w:rsid w:val="004B5824"/>
    <w:rsid w:val="00520B15"/>
    <w:rsid w:val="00532613"/>
    <w:rsid w:val="0056022D"/>
    <w:rsid w:val="00576AAC"/>
    <w:rsid w:val="005B6334"/>
    <w:rsid w:val="005C27E9"/>
    <w:rsid w:val="005F639A"/>
    <w:rsid w:val="006124D0"/>
    <w:rsid w:val="00646ED1"/>
    <w:rsid w:val="006940BD"/>
    <w:rsid w:val="006C4E86"/>
    <w:rsid w:val="006D02DB"/>
    <w:rsid w:val="00726E3B"/>
    <w:rsid w:val="007A715E"/>
    <w:rsid w:val="007E1273"/>
    <w:rsid w:val="00831B6D"/>
    <w:rsid w:val="00855E52"/>
    <w:rsid w:val="008934CD"/>
    <w:rsid w:val="008A0F2C"/>
    <w:rsid w:val="00913410"/>
    <w:rsid w:val="009225B6"/>
    <w:rsid w:val="00946887"/>
    <w:rsid w:val="00990659"/>
    <w:rsid w:val="009939E3"/>
    <w:rsid w:val="0099457F"/>
    <w:rsid w:val="009E3546"/>
    <w:rsid w:val="009F6696"/>
    <w:rsid w:val="00A20729"/>
    <w:rsid w:val="00A82534"/>
    <w:rsid w:val="00A90943"/>
    <w:rsid w:val="00AF4F23"/>
    <w:rsid w:val="00B91F33"/>
    <w:rsid w:val="00BE4EA2"/>
    <w:rsid w:val="00C05B10"/>
    <w:rsid w:val="00C078D9"/>
    <w:rsid w:val="00C15319"/>
    <w:rsid w:val="00CB5756"/>
    <w:rsid w:val="00CC7831"/>
    <w:rsid w:val="00CD1E00"/>
    <w:rsid w:val="00D02C23"/>
    <w:rsid w:val="00D37829"/>
    <w:rsid w:val="00D4044A"/>
    <w:rsid w:val="00D50330"/>
    <w:rsid w:val="00D50968"/>
    <w:rsid w:val="00D7638D"/>
    <w:rsid w:val="00E64657"/>
    <w:rsid w:val="00E71162"/>
    <w:rsid w:val="00E85376"/>
    <w:rsid w:val="00EB3593"/>
    <w:rsid w:val="00ED06F6"/>
    <w:rsid w:val="00F029C9"/>
    <w:rsid w:val="00F2226C"/>
    <w:rsid w:val="00F3048F"/>
    <w:rsid w:val="00F3105E"/>
    <w:rsid w:val="00F75D84"/>
    <w:rsid w:val="00FA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32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94BF7"/>
    <w:pPr>
      <w:ind w:left="567" w:hanging="567"/>
    </w:pPr>
    <w:rPr>
      <w:sz w:val="22"/>
    </w:rPr>
  </w:style>
  <w:style w:type="paragraph" w:styleId="Nadpis1">
    <w:name w:val="heading 1"/>
    <w:basedOn w:val="Normln"/>
    <w:next w:val="Normln"/>
    <w:qFormat/>
    <w:rsid w:val="00294BF7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94BF7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94BF7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94BF7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94BF7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94BF7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94BF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94BF7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94BF7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94BF7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94BF7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94BF7"/>
    <w:pPr>
      <w:ind w:left="1760"/>
    </w:pPr>
  </w:style>
  <w:style w:type="character" w:styleId="Odkaznavysvtlivky">
    <w:name w:val="endnote reference"/>
    <w:rsid w:val="00294BF7"/>
    <w:rPr>
      <w:vertAlign w:val="superscript"/>
    </w:rPr>
  </w:style>
  <w:style w:type="character" w:styleId="Znakapoznpodarou">
    <w:name w:val="footnote reference"/>
    <w:rsid w:val="00294BF7"/>
    <w:rPr>
      <w:vertAlign w:val="superscript"/>
    </w:rPr>
  </w:style>
  <w:style w:type="paragraph" w:styleId="Textpoznpodarou">
    <w:name w:val="footnote text"/>
    <w:basedOn w:val="Normln"/>
    <w:rsid w:val="00294BF7"/>
    <w:pPr>
      <w:jc w:val="both"/>
    </w:pPr>
    <w:rPr>
      <w:sz w:val="20"/>
    </w:rPr>
  </w:style>
  <w:style w:type="paragraph" w:styleId="Zkladntext">
    <w:name w:val="Body Text"/>
    <w:basedOn w:val="Normln"/>
    <w:rsid w:val="00294BF7"/>
    <w:pPr>
      <w:jc w:val="both"/>
    </w:pPr>
  </w:style>
  <w:style w:type="paragraph" w:styleId="Textvbloku">
    <w:name w:val="Block Text"/>
    <w:basedOn w:val="Normln"/>
    <w:rsid w:val="00294BF7"/>
    <w:pPr>
      <w:ind w:left="2268" w:right="1711"/>
    </w:pPr>
    <w:rPr>
      <w:b/>
    </w:rPr>
  </w:style>
  <w:style w:type="paragraph" w:styleId="Zkladntext2">
    <w:name w:val="Body Text 2"/>
    <w:basedOn w:val="Normln"/>
    <w:rsid w:val="00294BF7"/>
    <w:rPr>
      <w:b/>
    </w:rPr>
  </w:style>
  <w:style w:type="paragraph" w:styleId="Zkladntext3">
    <w:name w:val="Body Text 3"/>
    <w:basedOn w:val="Normln"/>
    <w:rsid w:val="00294BF7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94BF7"/>
  </w:style>
  <w:style w:type="character" w:styleId="Odkaznakoment">
    <w:name w:val="annotation reference"/>
    <w:rsid w:val="00294BF7"/>
    <w:rPr>
      <w:sz w:val="16"/>
    </w:rPr>
  </w:style>
  <w:style w:type="paragraph" w:styleId="Zkladntextodsazen2">
    <w:name w:val="Body Text Indent 2"/>
    <w:basedOn w:val="Normln"/>
    <w:rsid w:val="00294BF7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294BF7"/>
    <w:rPr>
      <w:sz w:val="20"/>
    </w:rPr>
  </w:style>
  <w:style w:type="paragraph" w:styleId="Zkladntextodsazen3">
    <w:name w:val="Body Text Indent 3"/>
    <w:basedOn w:val="Normln"/>
    <w:rsid w:val="00294BF7"/>
  </w:style>
  <w:style w:type="paragraph" w:customStyle="1" w:styleId="Bullet">
    <w:name w:val="Bullet"/>
    <w:basedOn w:val="Normln"/>
    <w:rsid w:val="00294BF7"/>
    <w:pPr>
      <w:numPr>
        <w:numId w:val="2"/>
      </w:numPr>
    </w:pPr>
  </w:style>
  <w:style w:type="paragraph" w:styleId="Textbubliny">
    <w:name w:val="Balloon Text"/>
    <w:basedOn w:val="Normln"/>
    <w:rsid w:val="00294BF7"/>
    <w:rPr>
      <w:rFonts w:ascii="Tahoma" w:hAnsi="Tahoma" w:cs="Tahoma"/>
      <w:sz w:val="16"/>
      <w:szCs w:val="16"/>
    </w:rPr>
  </w:style>
  <w:style w:type="character" w:styleId="Hypertextovodkaz">
    <w:name w:val="Hyperlink"/>
    <w:rsid w:val="00294BF7"/>
    <w:rPr>
      <w:color w:val="0000FF"/>
      <w:u w:val="single"/>
    </w:rPr>
  </w:style>
  <w:style w:type="paragraph" w:customStyle="1" w:styleId="AHeader1">
    <w:name w:val="AHeader 1"/>
    <w:basedOn w:val="Normln"/>
    <w:rsid w:val="00294BF7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94BF7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94BF7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94BF7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94BF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94BF7"/>
    <w:rPr>
      <w:color w:val="800080"/>
      <w:u w:val="single"/>
    </w:rPr>
  </w:style>
  <w:style w:type="character" w:customStyle="1" w:styleId="st">
    <w:name w:val="st"/>
    <w:rsid w:val="007A715E"/>
  </w:style>
  <w:style w:type="character" w:styleId="Zdraznn">
    <w:name w:val="Emphasis"/>
    <w:qFormat/>
    <w:rsid w:val="007A715E"/>
    <w:rPr>
      <w:i/>
      <w:iCs/>
    </w:rPr>
  </w:style>
  <w:style w:type="paragraph" w:styleId="Revize">
    <w:name w:val="Revision"/>
    <w:hidden/>
    <w:rsid w:val="00437F05"/>
    <w:rPr>
      <w:sz w:val="22"/>
    </w:rPr>
  </w:style>
  <w:style w:type="paragraph" w:styleId="Pedmtkomente">
    <w:name w:val="annotation subject"/>
    <w:basedOn w:val="Textkomente"/>
    <w:next w:val="Textkomente"/>
    <w:link w:val="PedmtkomenteChar"/>
    <w:rsid w:val="004A480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4A4806"/>
  </w:style>
  <w:style w:type="character" w:customStyle="1" w:styleId="PedmtkomenteChar">
    <w:name w:val="Předmět komentáře Char"/>
    <w:basedOn w:val="TextkomenteChar"/>
    <w:link w:val="Pedmtkomente"/>
    <w:rsid w:val="004A4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1186</Words>
  <Characters>7002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2021-12-01T10:08:00Z</dcterms:created>
  <dcterms:modified xsi:type="dcterms:W3CDTF">2022-01-10T14:09:00Z</dcterms:modified>
</cp:coreProperties>
</file>