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8E1" w:rsidRDefault="001428E1" w:rsidP="00B97119">
      <w:pPr>
        <w:jc w:val="center"/>
        <w:rPr>
          <w:b/>
          <w:bCs/>
        </w:rPr>
      </w:pPr>
    </w:p>
    <w:p w:rsidR="001428E1" w:rsidRDefault="001428E1"/>
    <w:p w:rsidR="001428E1" w:rsidRDefault="001428E1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EE2E4F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>
      <w:pPr>
        <w:ind w:right="113"/>
      </w:pPr>
    </w:p>
    <w:p w:rsidR="001428E1" w:rsidRDefault="001428E1" w:rsidP="00B97119">
      <w:pPr>
        <w:ind w:right="113"/>
      </w:pPr>
    </w:p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/>
    <w:p w:rsidR="001428E1" w:rsidRDefault="001428E1" w:rsidP="00B97119">
      <w:pPr>
        <w:ind w:right="113"/>
        <w:jc w:val="center"/>
      </w:pPr>
      <w:r>
        <w:rPr>
          <w:b/>
          <w:bCs/>
        </w:rPr>
        <w:t>B. PŘÍBALOVÁ INFORMACE</w:t>
      </w:r>
    </w:p>
    <w:p w:rsidR="001428E1" w:rsidRDefault="001428E1" w:rsidP="00B97119">
      <w:pPr>
        <w:jc w:val="center"/>
      </w:pPr>
      <w:r>
        <w:br w:type="page"/>
      </w:r>
      <w:r>
        <w:rPr>
          <w:b/>
          <w:bCs/>
        </w:rPr>
        <w:lastRenderedPageBreak/>
        <w:t>PŘÍBALOVÁ INFORMACE</w:t>
      </w:r>
    </w:p>
    <w:p w:rsidR="001428E1" w:rsidRPr="00823FBC" w:rsidRDefault="001428E1" w:rsidP="00894904">
      <w:pPr>
        <w:jc w:val="center"/>
        <w:rPr>
          <w:b/>
          <w:bCs/>
        </w:rPr>
      </w:pPr>
      <w:r w:rsidRPr="00823FBC">
        <w:rPr>
          <w:b/>
          <w:bCs/>
        </w:rPr>
        <w:t>ADE-vit injekční roztok</w:t>
      </w:r>
    </w:p>
    <w:p w:rsidR="001428E1" w:rsidRDefault="001428E1" w:rsidP="00B97119"/>
    <w:p w:rsidR="001428E1" w:rsidRDefault="001428E1" w:rsidP="00B97119"/>
    <w:p w:rsidR="001428E1" w:rsidRDefault="001428E1" w:rsidP="00B97119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JMÉNO A ADRESA DRŽITELE ROZHODNUTÍ O REGISTRACI A DRŽITELE POVOLENÍ K VÝROBĚ ODPOVĚDNÉHO ZA UVOLNĚNÍ ŠARŽE, POKUD SE NESHODUJE</w:t>
      </w:r>
    </w:p>
    <w:p w:rsidR="00F87333" w:rsidRDefault="00F87333" w:rsidP="002C3958"/>
    <w:p w:rsidR="0002767F" w:rsidRPr="007719D7" w:rsidRDefault="0002767F" w:rsidP="002C3958">
      <w:pPr>
        <w:rPr>
          <w:u w:val="single"/>
        </w:rPr>
      </w:pPr>
      <w:r w:rsidRPr="007719D7">
        <w:rPr>
          <w:u w:val="single"/>
        </w:rPr>
        <w:t>Držitel rozhodnutí o registraci a výrobce odpovědný za uvolnění šarže:</w:t>
      </w:r>
    </w:p>
    <w:p w:rsidR="001428E1" w:rsidRPr="00A87D8B" w:rsidRDefault="001428E1" w:rsidP="002C3958">
      <w:r w:rsidRPr="00A87D8B">
        <w:t>Bioveta, a.s.</w:t>
      </w:r>
    </w:p>
    <w:p w:rsidR="001428E1" w:rsidRDefault="001428E1" w:rsidP="002C3958">
      <w:r>
        <w:t>Komenského 212</w:t>
      </w:r>
      <w:r w:rsidR="00012582">
        <w:t>/12</w:t>
      </w:r>
      <w:bookmarkStart w:id="0" w:name="_GoBack"/>
      <w:bookmarkEnd w:id="0"/>
    </w:p>
    <w:p w:rsidR="001428E1" w:rsidRPr="00A87D8B" w:rsidRDefault="001428E1" w:rsidP="002C3958">
      <w:r w:rsidRPr="00A87D8B">
        <w:t>683 23 Ivanovice na Hané</w:t>
      </w:r>
    </w:p>
    <w:p w:rsidR="001428E1" w:rsidRDefault="001428E1" w:rsidP="00B97119">
      <w:r>
        <w:t>Česká republika</w:t>
      </w:r>
    </w:p>
    <w:p w:rsidR="001428E1" w:rsidRDefault="001428E1" w:rsidP="00B97119"/>
    <w:p w:rsidR="00F87333" w:rsidRDefault="00F87333" w:rsidP="00B97119"/>
    <w:p w:rsidR="001428E1" w:rsidRDefault="001428E1" w:rsidP="00B97119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NÁZEV VETERINÁRNÍHO LÉČIVÉHO PŘÍPRAVKU</w:t>
      </w:r>
    </w:p>
    <w:p w:rsidR="00F87333" w:rsidRDefault="00F87333" w:rsidP="002C3958">
      <w:pPr>
        <w:rPr>
          <w:b/>
          <w:bCs/>
        </w:rPr>
      </w:pPr>
    </w:p>
    <w:p w:rsidR="001428E1" w:rsidRPr="00823FBC" w:rsidRDefault="001428E1" w:rsidP="002C3958">
      <w:pPr>
        <w:rPr>
          <w:b/>
          <w:bCs/>
        </w:rPr>
      </w:pPr>
      <w:r w:rsidRPr="00823FBC">
        <w:rPr>
          <w:b/>
          <w:bCs/>
        </w:rPr>
        <w:t>ADE-vit injekční roztok</w:t>
      </w:r>
    </w:p>
    <w:p w:rsidR="001428E1" w:rsidRDefault="0002767F" w:rsidP="0002767F">
      <w:pPr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snapToGrid w:val="0"/>
        </w:rPr>
        <w:t>Retinoli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propionas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ergocalciferolum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tocoferoli</w:t>
      </w:r>
      <w:proofErr w:type="spellEnd"/>
      <w:r>
        <w:rPr>
          <w:snapToGrid w:val="0"/>
        </w:rPr>
        <w:t xml:space="preserve"> alfa </w:t>
      </w:r>
      <w:proofErr w:type="spellStart"/>
      <w:r>
        <w:rPr>
          <w:snapToGrid w:val="0"/>
        </w:rPr>
        <w:t>acetas</w:t>
      </w:r>
      <w:proofErr w:type="spellEnd"/>
      <w:r>
        <w:rPr>
          <w:snapToGrid w:val="0"/>
        </w:rPr>
        <w:t xml:space="preserve">)             </w:t>
      </w:r>
    </w:p>
    <w:p w:rsidR="00F87333" w:rsidRDefault="00F87333" w:rsidP="00B97119">
      <w:pPr>
        <w:rPr>
          <w:b/>
          <w:bCs/>
        </w:rPr>
      </w:pPr>
    </w:p>
    <w:p w:rsidR="001428E1" w:rsidRDefault="001428E1" w:rsidP="00B97119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OBSAH LÉČIVÝCH A OSTATNÍCH LÁTEK</w:t>
      </w:r>
    </w:p>
    <w:p w:rsidR="00F87333" w:rsidRDefault="00F87333" w:rsidP="00D5244A"/>
    <w:p w:rsidR="001428E1" w:rsidRDefault="001428E1" w:rsidP="00D5244A">
      <w:r>
        <w:t>1 ml</w:t>
      </w:r>
      <w:r w:rsidR="0002767F">
        <w:t xml:space="preserve"> obsahuje</w:t>
      </w:r>
      <w:r>
        <w:t>:</w:t>
      </w:r>
    </w:p>
    <w:p w:rsidR="001428E1" w:rsidRPr="007719D7" w:rsidRDefault="001428E1" w:rsidP="00D5244A">
      <w:pPr>
        <w:rPr>
          <w:u w:val="single"/>
        </w:rPr>
      </w:pPr>
      <w:r w:rsidRPr="007719D7">
        <w:rPr>
          <w:u w:val="single"/>
        </w:rPr>
        <w:t>Léčivé látky:</w:t>
      </w:r>
    </w:p>
    <w:p w:rsidR="001428E1" w:rsidRDefault="001428E1" w:rsidP="00D5244A">
      <w:pPr>
        <w:rPr>
          <w:snapToGrid w:val="0"/>
        </w:rPr>
      </w:pPr>
      <w:proofErr w:type="spellStart"/>
      <w:r>
        <w:rPr>
          <w:snapToGrid w:val="0"/>
        </w:rPr>
        <w:t>Retinoli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propionas</w:t>
      </w:r>
      <w:proofErr w:type="spellEnd"/>
      <w:r>
        <w:rPr>
          <w:snapToGrid w:val="0"/>
        </w:rPr>
        <w:t xml:space="preserve">                  </w:t>
      </w:r>
      <w:r>
        <w:rPr>
          <w:snapToGrid w:val="0"/>
        </w:rPr>
        <w:tab/>
        <w:t xml:space="preserve">100 000 IU </w:t>
      </w:r>
    </w:p>
    <w:p w:rsidR="001428E1" w:rsidRDefault="001428E1" w:rsidP="00D5244A">
      <w:pPr>
        <w:rPr>
          <w:snapToGrid w:val="0"/>
        </w:rPr>
      </w:pPr>
      <w:proofErr w:type="spellStart"/>
      <w:r>
        <w:rPr>
          <w:snapToGrid w:val="0"/>
        </w:rPr>
        <w:t>Ergocalciferolum</w:t>
      </w:r>
      <w:proofErr w:type="spellEnd"/>
      <w:r>
        <w:rPr>
          <w:snapToGrid w:val="0"/>
        </w:rPr>
        <w:t xml:space="preserve">                      </w:t>
      </w:r>
      <w:r>
        <w:rPr>
          <w:snapToGrid w:val="0"/>
        </w:rPr>
        <w:tab/>
        <w:t>100 000 IU</w:t>
      </w:r>
    </w:p>
    <w:p w:rsidR="001428E1" w:rsidRDefault="001428E1" w:rsidP="00D5244A">
      <w:pPr>
        <w:rPr>
          <w:snapToGrid w:val="0"/>
        </w:rPr>
      </w:pPr>
      <w:proofErr w:type="spellStart"/>
      <w:r>
        <w:rPr>
          <w:snapToGrid w:val="0"/>
        </w:rPr>
        <w:t>Tocoferoli</w:t>
      </w:r>
      <w:proofErr w:type="spellEnd"/>
      <w:r>
        <w:rPr>
          <w:snapToGrid w:val="0"/>
        </w:rPr>
        <w:t xml:space="preserve"> alfa </w:t>
      </w:r>
      <w:proofErr w:type="spellStart"/>
      <w:r>
        <w:rPr>
          <w:snapToGrid w:val="0"/>
        </w:rPr>
        <w:t>acetas</w:t>
      </w:r>
      <w:proofErr w:type="spellEnd"/>
      <w:r>
        <w:rPr>
          <w:snapToGrid w:val="0"/>
        </w:rPr>
        <w:t xml:space="preserve">             </w:t>
      </w:r>
      <w:r>
        <w:rPr>
          <w:snapToGrid w:val="0"/>
        </w:rPr>
        <w:tab/>
        <w:t>30 mg</w:t>
      </w:r>
    </w:p>
    <w:p w:rsidR="001428E1" w:rsidRPr="007719D7" w:rsidRDefault="001428E1" w:rsidP="00D5244A">
      <w:pPr>
        <w:rPr>
          <w:snapToGrid w:val="0"/>
          <w:u w:val="single"/>
        </w:rPr>
      </w:pPr>
      <w:r w:rsidRPr="007719D7">
        <w:rPr>
          <w:snapToGrid w:val="0"/>
          <w:u w:val="single"/>
        </w:rPr>
        <w:t>Pomocné látky:</w:t>
      </w:r>
    </w:p>
    <w:p w:rsidR="001428E1" w:rsidRDefault="001428E1" w:rsidP="00D5244A">
      <w:pPr>
        <w:rPr>
          <w:snapToGrid w:val="0"/>
        </w:rPr>
      </w:pPr>
      <w:proofErr w:type="spellStart"/>
      <w:r>
        <w:rPr>
          <w:snapToGrid w:val="0"/>
        </w:rPr>
        <w:t>Buthylhydroxytoluen</w:t>
      </w:r>
      <w:proofErr w:type="spellEnd"/>
      <w:r>
        <w:rPr>
          <w:snapToGrid w:val="0"/>
        </w:rPr>
        <w:t xml:space="preserve"> (E 321)  </w:t>
      </w:r>
      <w:r w:rsidR="0002767F">
        <w:rPr>
          <w:snapToGrid w:val="0"/>
        </w:rPr>
        <w:t xml:space="preserve">   </w:t>
      </w:r>
      <w:r>
        <w:rPr>
          <w:snapToGrid w:val="0"/>
        </w:rPr>
        <w:t>1 mg</w:t>
      </w:r>
    </w:p>
    <w:p w:rsidR="001428E1" w:rsidRDefault="001428E1" w:rsidP="00B97119"/>
    <w:p w:rsidR="001428E1" w:rsidRDefault="0002767F" w:rsidP="00B97119">
      <w:r>
        <w:t>Č</w:t>
      </w:r>
      <w:r w:rsidR="001428E1" w:rsidRPr="00D5244A">
        <w:t>irý až mírně zakalený, žlutě až žlutooranžově zabarvený olejový roztok.</w:t>
      </w:r>
    </w:p>
    <w:p w:rsidR="001428E1" w:rsidRDefault="001428E1" w:rsidP="00B97119"/>
    <w:p w:rsidR="00F87333" w:rsidRPr="00D5244A" w:rsidRDefault="00F87333" w:rsidP="00B97119"/>
    <w:p w:rsidR="001428E1" w:rsidRDefault="001428E1" w:rsidP="00B97119">
      <w:pPr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INDIKACE</w:t>
      </w:r>
    </w:p>
    <w:p w:rsidR="00F87333" w:rsidRDefault="00F87333" w:rsidP="002C3958">
      <w:pPr>
        <w:ind w:left="0" w:firstLine="0"/>
        <w:jc w:val="both"/>
      </w:pPr>
    </w:p>
    <w:p w:rsidR="001428E1" w:rsidRPr="00A87D8B" w:rsidRDefault="001428E1" w:rsidP="002C3958">
      <w:pPr>
        <w:ind w:left="0" w:firstLine="0"/>
        <w:jc w:val="both"/>
      </w:pPr>
      <w:r w:rsidRPr="00A87D8B">
        <w:t>Hypovitaminóza a avitaminóza A, D</w:t>
      </w:r>
      <w:r w:rsidRPr="00A87D8B">
        <w:rPr>
          <w:vertAlign w:val="subscript"/>
        </w:rPr>
        <w:t>2</w:t>
      </w:r>
      <w:r w:rsidRPr="00A87D8B">
        <w:t xml:space="preserve"> a E; poruchy růstu a látkového metabolismu mláďat domácích zvířat, zvýšená vnímavost k infekčním chorobám dýchacího a trávicího aparátu; hemeralopie, xeroftalmie, </w:t>
      </w:r>
      <w:proofErr w:type="spellStart"/>
      <w:r w:rsidRPr="00A87D8B">
        <w:t>keratomalacie</w:t>
      </w:r>
      <w:proofErr w:type="spellEnd"/>
      <w:r w:rsidRPr="00A87D8B">
        <w:t xml:space="preserve">, epiteliální alterace, akné, </w:t>
      </w:r>
      <w:proofErr w:type="spellStart"/>
      <w:r w:rsidRPr="00A87D8B">
        <w:t>hyperkeratotický</w:t>
      </w:r>
      <w:proofErr w:type="spellEnd"/>
      <w:r w:rsidRPr="00A87D8B">
        <w:t xml:space="preserve"> ekzém; rachitis, osteomalacie, poruchy vyvolané sníženou hladinou vápníku v organismu, podpora hojení kostních zlomenin a správného vývoje zubů, osutina selat. Podpůrná léčba sterility bez známé etiologie, </w:t>
      </w:r>
      <w:proofErr w:type="spellStart"/>
      <w:r w:rsidRPr="00A87D8B">
        <w:t>oligospermie</w:t>
      </w:r>
      <w:proofErr w:type="spellEnd"/>
      <w:r w:rsidRPr="00A87D8B">
        <w:t xml:space="preserve">, nedostatečné libido </w:t>
      </w:r>
      <w:proofErr w:type="spellStart"/>
      <w:r w:rsidRPr="00A87D8B">
        <w:t>sexualis</w:t>
      </w:r>
      <w:proofErr w:type="spellEnd"/>
      <w:r w:rsidRPr="00A87D8B">
        <w:t xml:space="preserve"> u samců, </w:t>
      </w:r>
      <w:proofErr w:type="spellStart"/>
      <w:r w:rsidRPr="00A87D8B">
        <w:t>myodystrofie</w:t>
      </w:r>
      <w:proofErr w:type="spellEnd"/>
      <w:r w:rsidRPr="00A87D8B">
        <w:t xml:space="preserve"> jehňat a telat; doplnění vitamínových rezerv v období před porodem a u novorozených mláďat, zejména v exponovaných zoohygienických a dietetických podmínkách.</w:t>
      </w:r>
    </w:p>
    <w:p w:rsidR="001428E1" w:rsidRDefault="001428E1" w:rsidP="00B97119">
      <w:pPr>
        <w:rPr>
          <w:b/>
          <w:bCs/>
        </w:rPr>
      </w:pPr>
    </w:p>
    <w:p w:rsidR="00F87333" w:rsidRDefault="00F87333" w:rsidP="00B97119">
      <w:pPr>
        <w:rPr>
          <w:b/>
          <w:bCs/>
        </w:rPr>
      </w:pPr>
    </w:p>
    <w:p w:rsidR="001428E1" w:rsidRDefault="001428E1" w:rsidP="00B97119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</w:rPr>
        <w:tab/>
        <w:t>KONTRAINDIKACE</w:t>
      </w:r>
    </w:p>
    <w:p w:rsidR="00F87333" w:rsidRDefault="00F87333" w:rsidP="00A52850">
      <w:pPr>
        <w:ind w:left="0" w:firstLine="0"/>
        <w:rPr>
          <w:rStyle w:val="markedcontent"/>
        </w:rPr>
      </w:pPr>
    </w:p>
    <w:p w:rsidR="00A52850" w:rsidRDefault="00A52850" w:rsidP="00A52850">
      <w:pPr>
        <w:ind w:left="0" w:firstLine="0"/>
        <w:rPr>
          <w:rStyle w:val="markedcontent"/>
        </w:rPr>
      </w:pPr>
      <w:r w:rsidRPr="000A2E2C">
        <w:rPr>
          <w:rStyle w:val="markedcontent"/>
        </w:rPr>
        <w:t>Nepoužívat u zvířat určených k produkci potravin s dostatečným příjmem vitaminu A kvůli možnosti</w:t>
      </w:r>
      <w:r w:rsidRPr="008A0D7E">
        <w:br/>
      </w:r>
      <w:r w:rsidRPr="000A2E2C">
        <w:rPr>
          <w:rStyle w:val="markedcontent"/>
        </w:rPr>
        <w:t xml:space="preserve">jeho hromadění v poživatelných tkáních. </w:t>
      </w:r>
    </w:p>
    <w:p w:rsidR="001428E1" w:rsidRPr="00A87D8B" w:rsidRDefault="001428E1" w:rsidP="002C3958">
      <w:r w:rsidRPr="00A87D8B">
        <w:t>Hypervitaminóza A, alergie na účinné a pomocné látky.</w:t>
      </w:r>
    </w:p>
    <w:p w:rsidR="001428E1" w:rsidRDefault="001428E1" w:rsidP="00B97119"/>
    <w:p w:rsidR="00F87333" w:rsidRDefault="00F87333" w:rsidP="00B97119"/>
    <w:p w:rsidR="001428E1" w:rsidRDefault="001428E1" w:rsidP="007719D7">
      <w:pPr>
        <w:keepNext/>
      </w:pPr>
      <w:r>
        <w:rPr>
          <w:b/>
          <w:bCs/>
        </w:rPr>
        <w:t>6.</w:t>
      </w:r>
      <w:r>
        <w:rPr>
          <w:b/>
          <w:bCs/>
        </w:rPr>
        <w:tab/>
        <w:t>NEŽÁDOUCÍ ÚČINKY</w:t>
      </w:r>
    </w:p>
    <w:p w:rsidR="00F87333" w:rsidRDefault="00F87333" w:rsidP="007719D7">
      <w:pPr>
        <w:keepNext/>
      </w:pPr>
    </w:p>
    <w:p w:rsidR="001428E1" w:rsidRDefault="001428E1" w:rsidP="002C3958">
      <w:r w:rsidRPr="00A87D8B">
        <w:t xml:space="preserve">Nejsou známy. </w:t>
      </w:r>
    </w:p>
    <w:p w:rsidR="00A52850" w:rsidRDefault="00A52850" w:rsidP="007719D7">
      <w:pPr>
        <w:ind w:left="0" w:firstLine="0"/>
      </w:pPr>
      <w:r w:rsidRPr="00A60419">
        <w:lastRenderedPageBreak/>
        <w:t xml:space="preserve">Jestliže zaznamenáte kterýkoliv z nežádoucích účinků, a to i takové, které nejsou uvedeny v této příbalové informaci, nebo si myslíte, že léčivo </w:t>
      </w:r>
      <w:r w:rsidRPr="005A7289">
        <w:t>nefunguje, oznamte to, prosím, vašemu veterinárnímu lékaři.</w:t>
      </w:r>
    </w:p>
    <w:p w:rsidR="00A52850" w:rsidRPr="00DA7933" w:rsidRDefault="00A52850" w:rsidP="007719D7">
      <w:pPr>
        <w:ind w:left="0" w:firstLine="0"/>
      </w:pPr>
      <w:r w:rsidRPr="00DA7933">
        <w:t xml:space="preserve">Nežádoucí účinky můžete hlásit prostřednictvím formuláře na webových stránkách ÚSKVBL elektronicky, nebo také přímo na adresu: </w:t>
      </w:r>
    </w:p>
    <w:p w:rsidR="00A52850" w:rsidRPr="00DA7933" w:rsidRDefault="00A52850" w:rsidP="007719D7">
      <w:pPr>
        <w:ind w:left="0" w:firstLine="0"/>
      </w:pPr>
      <w:r w:rsidRPr="00DA7933">
        <w:t xml:space="preserve">Ústav pro státní kontrolu veterinárních biopreparátů a léčiv </w:t>
      </w:r>
    </w:p>
    <w:p w:rsidR="00A52850" w:rsidRPr="00DA7933" w:rsidRDefault="00A52850" w:rsidP="007719D7">
      <w:pPr>
        <w:ind w:left="0" w:firstLine="0"/>
      </w:pPr>
      <w:r w:rsidRPr="00DA7933">
        <w:t xml:space="preserve">Hudcova </w:t>
      </w:r>
      <w:proofErr w:type="gramStart"/>
      <w:r w:rsidRPr="00DA7933">
        <w:t>56a</w:t>
      </w:r>
      <w:proofErr w:type="gramEnd"/>
    </w:p>
    <w:p w:rsidR="00A52850" w:rsidRPr="00DA7933" w:rsidRDefault="00A52850" w:rsidP="007719D7">
      <w:pPr>
        <w:ind w:left="0" w:firstLine="0"/>
      </w:pPr>
      <w:r w:rsidRPr="00DA7933">
        <w:t xml:space="preserve">621 00 Brno </w:t>
      </w:r>
    </w:p>
    <w:p w:rsidR="00A52850" w:rsidRPr="00DA7933" w:rsidRDefault="00A52850" w:rsidP="007719D7">
      <w:pPr>
        <w:ind w:left="0" w:firstLine="0"/>
      </w:pPr>
      <w:r w:rsidRPr="00DA7933">
        <w:t xml:space="preserve">Mail: </w:t>
      </w:r>
      <w:r w:rsidRPr="00DA7933">
        <w:rPr>
          <w:rStyle w:val="Hypertextovodkaz"/>
        </w:rPr>
        <w:t>adr@uskvbl.cz</w:t>
      </w:r>
      <w:r w:rsidRPr="00DA7933">
        <w:t xml:space="preserve"> </w:t>
      </w:r>
    </w:p>
    <w:p w:rsidR="00A52850" w:rsidRPr="00A368D4" w:rsidRDefault="00A52850" w:rsidP="00A52850">
      <w:pPr>
        <w:rPr>
          <w:rStyle w:val="Hypertextovodkaz"/>
        </w:rPr>
      </w:pPr>
      <w:r w:rsidRPr="00DA7933">
        <w:t xml:space="preserve">Webové stránky: </w:t>
      </w:r>
      <w:r w:rsidRPr="00DA7933">
        <w:rPr>
          <w:rStyle w:val="Hypertextovodkaz"/>
        </w:rPr>
        <w:t>http://www.uskvbl.cz/cs/farmakovigilance</w:t>
      </w:r>
    </w:p>
    <w:p w:rsidR="00A52850" w:rsidRPr="00A87D8B" w:rsidRDefault="00A52850" w:rsidP="002C3958"/>
    <w:p w:rsidR="001428E1" w:rsidRDefault="001428E1" w:rsidP="00B97119"/>
    <w:p w:rsidR="001428E1" w:rsidRDefault="001428E1" w:rsidP="00B97119">
      <w:r>
        <w:rPr>
          <w:b/>
          <w:bCs/>
        </w:rPr>
        <w:t>7.</w:t>
      </w:r>
      <w:r>
        <w:rPr>
          <w:b/>
          <w:bCs/>
        </w:rPr>
        <w:tab/>
        <w:t>CÍLOVÝ DRUH ZVÍŘAT</w:t>
      </w:r>
    </w:p>
    <w:p w:rsidR="00F87333" w:rsidRDefault="00F87333" w:rsidP="002C3958"/>
    <w:p w:rsidR="001428E1" w:rsidRPr="00A87D8B" w:rsidRDefault="001428E1" w:rsidP="002C3958">
      <w:r w:rsidRPr="00A87D8B">
        <w:t>Skot, koně, prasata, ovce, kozy, psi, králíci.</w:t>
      </w:r>
    </w:p>
    <w:p w:rsidR="001428E1" w:rsidRDefault="001428E1" w:rsidP="002C3958"/>
    <w:p w:rsidR="00F87333" w:rsidRPr="00A87D8B" w:rsidRDefault="00F87333" w:rsidP="002C3958"/>
    <w:p w:rsidR="001428E1" w:rsidRDefault="001428E1" w:rsidP="00B97119">
      <w:r>
        <w:rPr>
          <w:b/>
          <w:bCs/>
        </w:rPr>
        <w:t>8.</w:t>
      </w:r>
      <w:r>
        <w:rPr>
          <w:b/>
          <w:bCs/>
        </w:rPr>
        <w:tab/>
        <w:t>DÁVKOVÁNÍ PRO KAŽDÝ DRUH, CESTA(Y) A ZPŮSOB PODÁNÍ</w:t>
      </w:r>
    </w:p>
    <w:p w:rsidR="00F87333" w:rsidRDefault="00F87333" w:rsidP="00A52850">
      <w:pPr>
        <w:jc w:val="both"/>
      </w:pPr>
    </w:p>
    <w:p w:rsidR="00A52850" w:rsidRPr="00A87D8B" w:rsidRDefault="00A52850" w:rsidP="00A52850">
      <w:pPr>
        <w:jc w:val="both"/>
      </w:pPr>
      <w:r w:rsidRPr="00A87D8B">
        <w:t>Intramuskulární podání.</w:t>
      </w:r>
    </w:p>
    <w:p w:rsidR="00A52850" w:rsidRPr="000A2E2C" w:rsidRDefault="001428E1" w:rsidP="00A52850">
      <w:pPr>
        <w:ind w:left="0" w:firstLine="0"/>
        <w:rPr>
          <w:rStyle w:val="markedcontent"/>
        </w:rPr>
      </w:pPr>
      <w:r w:rsidRPr="00A87D8B">
        <w:t xml:space="preserve">Skot, </w:t>
      </w:r>
      <w:proofErr w:type="gramStart"/>
      <w:r w:rsidRPr="00A87D8B">
        <w:t>kůň  5</w:t>
      </w:r>
      <w:proofErr w:type="gramEnd"/>
      <w:r w:rsidRPr="00A87D8B">
        <w:t xml:space="preserve"> – 10 ml přípravku  pro toto; tele, prase, hříbě 3 – 7 ml přípravku pro toto; sele, jehně, kůzle 1 –  3 ml přípravku pro toto; pes 0,1 ml / </w:t>
      </w:r>
      <w:smartTag w:uri="urn:schemas-microsoft-com:office:smarttags" w:element="metricconverter">
        <w:smartTagPr>
          <w:attr w:name="ProductID" w:val="8 °C"/>
        </w:smartTagPr>
        <w:r w:rsidRPr="00A87D8B">
          <w:t>5 kg</w:t>
        </w:r>
      </w:smartTag>
      <w:r w:rsidRPr="00A87D8B">
        <w:t xml:space="preserve"> ž. hm.; králík 0,1 ml přípravku pro toto. </w:t>
      </w:r>
    </w:p>
    <w:p w:rsidR="00A52850" w:rsidRDefault="00A52850" w:rsidP="00A52850">
      <w:pPr>
        <w:ind w:left="0" w:firstLine="0"/>
        <w:rPr>
          <w:rStyle w:val="markedcontent"/>
        </w:rPr>
      </w:pPr>
      <w:r w:rsidRPr="000A2E2C">
        <w:rPr>
          <w:rStyle w:val="markedcontent"/>
        </w:rPr>
        <w:t>U druhů zvířat určených k</w:t>
      </w:r>
      <w:r>
        <w:rPr>
          <w:rStyle w:val="markedcontent"/>
        </w:rPr>
        <w:t xml:space="preserve"> </w:t>
      </w:r>
      <w:r w:rsidRPr="000A2E2C">
        <w:rPr>
          <w:rStyle w:val="markedcontent"/>
        </w:rPr>
        <w:t>produkci potravin se tento veterinární léčivý přípravek podává jed</w:t>
      </w:r>
      <w:r>
        <w:rPr>
          <w:rStyle w:val="markedcontent"/>
        </w:rPr>
        <w:t xml:space="preserve">norázově, </w:t>
      </w:r>
      <w:r w:rsidRPr="000A2E2C">
        <w:rPr>
          <w:rStyle w:val="markedcontent"/>
        </w:rPr>
        <w:t>doporučená dávka</w:t>
      </w:r>
      <w:r>
        <w:rPr>
          <w:rStyle w:val="markedcontent"/>
        </w:rPr>
        <w:t xml:space="preserve"> </w:t>
      </w:r>
      <w:r w:rsidRPr="000A2E2C">
        <w:rPr>
          <w:rStyle w:val="markedcontent"/>
        </w:rPr>
        <w:t>nesmí být překročena.</w:t>
      </w:r>
    </w:p>
    <w:p w:rsidR="00A52850" w:rsidRDefault="00A52850" w:rsidP="00A52850">
      <w:pPr>
        <w:ind w:left="0" w:firstLine="0"/>
      </w:pPr>
      <w:r>
        <w:t xml:space="preserve">U nepotravinových druhů zvířat se doporučuje v těžkých případech opakovat podání v polovičních dávkách </w:t>
      </w:r>
      <w:proofErr w:type="gramStart"/>
      <w:r>
        <w:t>2 – 3</w:t>
      </w:r>
      <w:proofErr w:type="gramEnd"/>
      <w:r>
        <w:t xml:space="preserve"> krát ve 2denních intervalech.</w:t>
      </w:r>
    </w:p>
    <w:p w:rsidR="001428E1" w:rsidRPr="00A87D8B" w:rsidRDefault="001428E1" w:rsidP="00A52850">
      <w:pPr>
        <w:ind w:left="0" w:firstLine="0"/>
        <w:jc w:val="both"/>
      </w:pPr>
    </w:p>
    <w:p w:rsidR="001428E1" w:rsidRPr="00A87D8B" w:rsidRDefault="001428E1" w:rsidP="002C3958"/>
    <w:p w:rsidR="001428E1" w:rsidRDefault="001428E1" w:rsidP="00B97119">
      <w:r>
        <w:rPr>
          <w:b/>
          <w:bCs/>
        </w:rPr>
        <w:t>9.</w:t>
      </w:r>
      <w:r>
        <w:rPr>
          <w:b/>
          <w:bCs/>
        </w:rPr>
        <w:tab/>
        <w:t>POKYNY PRO SPRÁVNÉ PODÁNÍ</w:t>
      </w:r>
    </w:p>
    <w:p w:rsidR="006C5B9D" w:rsidRDefault="006C5B9D" w:rsidP="002C3958">
      <w:pPr>
        <w:ind w:left="0" w:firstLine="0"/>
        <w:jc w:val="both"/>
      </w:pPr>
    </w:p>
    <w:p w:rsidR="001428E1" w:rsidRPr="00A87D8B" w:rsidRDefault="001428E1" w:rsidP="002C3958">
      <w:pPr>
        <w:ind w:left="0" w:firstLine="0"/>
        <w:jc w:val="both"/>
      </w:pPr>
      <w:r w:rsidRPr="00A87D8B">
        <w:t>Před upotřebením nutno obsah lékovky vytemperovat na 20</w:t>
      </w:r>
      <w:r w:rsidRPr="00A87D8B">
        <w:rPr>
          <w:vertAlign w:val="superscript"/>
        </w:rPr>
        <w:t>o</w:t>
      </w:r>
      <w:r w:rsidRPr="00A87D8B">
        <w:t>C.</w:t>
      </w:r>
    </w:p>
    <w:p w:rsidR="001428E1" w:rsidRPr="00A87D8B" w:rsidRDefault="001428E1" w:rsidP="002C3958">
      <w:pPr>
        <w:ind w:left="0" w:firstLine="0"/>
        <w:jc w:val="both"/>
      </w:pPr>
      <w:r w:rsidRPr="00A87D8B">
        <w:t xml:space="preserve">Přípravek </w:t>
      </w:r>
      <w:r>
        <w:t>p</w:t>
      </w:r>
      <w:r w:rsidRPr="00A87D8B">
        <w:t>o prvním otevření</w:t>
      </w:r>
      <w:r>
        <w:t xml:space="preserve"> ihned spotřebujte</w:t>
      </w:r>
      <w:r w:rsidRPr="00A87D8B">
        <w:t>. Při aplikaci přípravku je třeba důsledně dodržovat zásady správného způsobu intramuskulární aplikace, zvláště pak zabránit podráždění důležitých cév a nervů.</w:t>
      </w:r>
    </w:p>
    <w:p w:rsidR="001428E1" w:rsidRDefault="001428E1" w:rsidP="00B97119"/>
    <w:p w:rsidR="00F87333" w:rsidRDefault="00F87333" w:rsidP="00B97119"/>
    <w:p w:rsidR="001428E1" w:rsidRDefault="001428E1" w:rsidP="00B97119">
      <w:r>
        <w:rPr>
          <w:b/>
          <w:bCs/>
        </w:rPr>
        <w:t>10.</w:t>
      </w:r>
      <w:r>
        <w:rPr>
          <w:b/>
          <w:bCs/>
        </w:rPr>
        <w:tab/>
        <w:t>OCHRANNÁ</w:t>
      </w:r>
      <w:r w:rsidR="004F66E5">
        <w:rPr>
          <w:b/>
          <w:bCs/>
        </w:rPr>
        <w:t>(É)</w:t>
      </w:r>
      <w:r>
        <w:rPr>
          <w:b/>
          <w:bCs/>
        </w:rPr>
        <w:t xml:space="preserve"> LHŮTA</w:t>
      </w:r>
      <w:r w:rsidR="004F66E5">
        <w:rPr>
          <w:b/>
          <w:bCs/>
        </w:rPr>
        <w:t>(Y)</w:t>
      </w:r>
      <w:r>
        <w:rPr>
          <w:b/>
          <w:bCs/>
        </w:rPr>
        <w:t xml:space="preserve"> </w:t>
      </w:r>
    </w:p>
    <w:p w:rsidR="00F87333" w:rsidRDefault="00F87333" w:rsidP="006E45DC">
      <w:pPr>
        <w:jc w:val="both"/>
      </w:pPr>
    </w:p>
    <w:p w:rsidR="002429A6" w:rsidRPr="008E7966" w:rsidRDefault="002429A6" w:rsidP="002429A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E7966">
        <w:rPr>
          <w:rFonts w:ascii="Times New Roman" w:hAnsi="Times New Roman" w:cs="Times New Roman"/>
          <w:sz w:val="22"/>
          <w:szCs w:val="22"/>
        </w:rPr>
        <w:t xml:space="preserve">Maso: </w:t>
      </w:r>
    </w:p>
    <w:p w:rsidR="002429A6" w:rsidRPr="008E7966" w:rsidRDefault="002429A6" w:rsidP="002429A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E7966">
        <w:rPr>
          <w:rFonts w:ascii="Times New Roman" w:hAnsi="Times New Roman" w:cs="Times New Roman"/>
          <w:sz w:val="22"/>
          <w:szCs w:val="22"/>
        </w:rPr>
        <w:t xml:space="preserve">Skot: 243 dnů </w:t>
      </w:r>
    </w:p>
    <w:p w:rsidR="002429A6" w:rsidRPr="008E7966" w:rsidRDefault="002429A6" w:rsidP="002429A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E7966">
        <w:rPr>
          <w:rFonts w:ascii="Times New Roman" w:hAnsi="Times New Roman" w:cs="Times New Roman"/>
          <w:sz w:val="22"/>
          <w:szCs w:val="22"/>
        </w:rPr>
        <w:t xml:space="preserve">Prasata: 228 dnů </w:t>
      </w:r>
    </w:p>
    <w:p w:rsidR="002429A6" w:rsidRPr="008E7966" w:rsidRDefault="002429A6" w:rsidP="002429A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E7966">
        <w:rPr>
          <w:rFonts w:ascii="Times New Roman" w:hAnsi="Times New Roman" w:cs="Times New Roman"/>
          <w:sz w:val="22"/>
          <w:szCs w:val="22"/>
        </w:rPr>
        <w:t xml:space="preserve">Koně: 243 dnů </w:t>
      </w:r>
    </w:p>
    <w:p w:rsidR="002429A6" w:rsidRPr="008E7966" w:rsidRDefault="002429A6" w:rsidP="002429A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E7966">
        <w:rPr>
          <w:rFonts w:ascii="Times New Roman" w:hAnsi="Times New Roman" w:cs="Times New Roman"/>
          <w:sz w:val="22"/>
          <w:szCs w:val="22"/>
        </w:rPr>
        <w:t xml:space="preserve">Ovce: 194 dnů </w:t>
      </w:r>
    </w:p>
    <w:p w:rsidR="002429A6" w:rsidRPr="008E7966" w:rsidRDefault="002429A6" w:rsidP="002429A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E7966">
        <w:rPr>
          <w:rFonts w:ascii="Times New Roman" w:hAnsi="Times New Roman" w:cs="Times New Roman"/>
          <w:sz w:val="22"/>
          <w:szCs w:val="22"/>
        </w:rPr>
        <w:t xml:space="preserve">Kozy: 194 dnů </w:t>
      </w:r>
    </w:p>
    <w:p w:rsidR="002429A6" w:rsidRDefault="002429A6" w:rsidP="002429A6">
      <w:r w:rsidRPr="00FA2628">
        <w:t xml:space="preserve">Králíci: 56 dnů </w:t>
      </w:r>
    </w:p>
    <w:p w:rsidR="004F66E5" w:rsidRPr="00FA2628" w:rsidRDefault="004F66E5" w:rsidP="002429A6">
      <w:pPr>
        <w:rPr>
          <w:snapToGrid w:val="0"/>
        </w:rPr>
      </w:pPr>
    </w:p>
    <w:p w:rsidR="002429A6" w:rsidRPr="008E7966" w:rsidRDefault="004F66E5" w:rsidP="002429A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Skot, ovce, kozy, koně: </w:t>
      </w:r>
      <w:r w:rsidR="002429A6" w:rsidRPr="008E7966">
        <w:rPr>
          <w:rFonts w:ascii="Times New Roman" w:hAnsi="Times New Roman" w:cs="Times New Roman"/>
          <w:sz w:val="22"/>
          <w:szCs w:val="22"/>
        </w:rPr>
        <w:t xml:space="preserve">Mléko: 120 hodin (5 dní) </w:t>
      </w:r>
    </w:p>
    <w:p w:rsidR="001428E1" w:rsidRDefault="001428E1" w:rsidP="00B97119">
      <w:pPr>
        <w:rPr>
          <w:b/>
          <w:bCs/>
        </w:rPr>
      </w:pPr>
    </w:p>
    <w:p w:rsidR="00F87333" w:rsidRDefault="00F87333" w:rsidP="00B97119">
      <w:pPr>
        <w:rPr>
          <w:b/>
          <w:bCs/>
        </w:rPr>
      </w:pPr>
    </w:p>
    <w:p w:rsidR="001428E1" w:rsidRDefault="001428E1" w:rsidP="000332D3">
      <w:r>
        <w:rPr>
          <w:b/>
          <w:bCs/>
        </w:rPr>
        <w:t>11.</w:t>
      </w:r>
      <w:r>
        <w:rPr>
          <w:b/>
          <w:bCs/>
        </w:rPr>
        <w:tab/>
        <w:t>ZVLÁŠTNÍ OPATŘENÍ PRO UCHOVÁVÁNÍ</w:t>
      </w:r>
    </w:p>
    <w:p w:rsidR="00F87333" w:rsidRDefault="00F87333" w:rsidP="006E45DC"/>
    <w:p w:rsidR="001428E1" w:rsidRDefault="001428E1" w:rsidP="006E45DC">
      <w:r w:rsidRPr="00A87D8B">
        <w:t>Uchovávat mimo do</w:t>
      </w:r>
      <w:r w:rsidR="008535AA">
        <w:t>hled a do</w:t>
      </w:r>
      <w:r w:rsidRPr="00A87D8B">
        <w:t>sah dětí.</w:t>
      </w:r>
    </w:p>
    <w:p w:rsidR="005F0D2C" w:rsidRPr="00A87D8B" w:rsidRDefault="005F0D2C" w:rsidP="006E45DC"/>
    <w:p w:rsidR="001428E1" w:rsidRPr="00A87D8B" w:rsidRDefault="001428E1" w:rsidP="006E45DC">
      <w:r w:rsidRPr="00A87D8B">
        <w:t>Uchovávejte v chladničce (2</w:t>
      </w:r>
      <w:r w:rsidR="0002767F">
        <w:t xml:space="preserve"> </w:t>
      </w:r>
      <w:r w:rsidRPr="00A87D8B">
        <w:t>°</w:t>
      </w:r>
      <w:proofErr w:type="gramStart"/>
      <w:r w:rsidRPr="00A87D8B">
        <w:t xml:space="preserve">C – </w:t>
      </w:r>
      <w:smartTag w:uri="urn:schemas-microsoft-com:office:smarttags" w:element="metricconverter">
        <w:smartTagPr>
          <w:attr w:name="ProductID" w:val="8 °C"/>
        </w:smartTagPr>
        <w:r w:rsidRPr="00A87D8B">
          <w:t>8</w:t>
        </w:r>
        <w:proofErr w:type="gramEnd"/>
        <w:r w:rsidRPr="00A87D8B">
          <w:t xml:space="preserve"> °C</w:t>
        </w:r>
      </w:smartTag>
      <w:r w:rsidRPr="00A87D8B">
        <w:t>).</w:t>
      </w:r>
    </w:p>
    <w:p w:rsidR="001428E1" w:rsidRPr="00A87D8B" w:rsidRDefault="001428E1" w:rsidP="006E45DC">
      <w:r w:rsidRPr="00A87D8B">
        <w:t xml:space="preserve">Uchovávejte v suchu. </w:t>
      </w:r>
    </w:p>
    <w:p w:rsidR="001428E1" w:rsidRPr="00A87D8B" w:rsidRDefault="001428E1" w:rsidP="006E45DC">
      <w:r w:rsidRPr="00A87D8B">
        <w:lastRenderedPageBreak/>
        <w:t>Chraňte před světlem.</w:t>
      </w:r>
    </w:p>
    <w:p w:rsidR="001428E1" w:rsidRPr="00A87D8B" w:rsidRDefault="001428E1" w:rsidP="006E45DC">
      <w:r w:rsidRPr="00A87D8B">
        <w:t>Chraňte před mrazem.</w:t>
      </w:r>
    </w:p>
    <w:p w:rsidR="001428E1" w:rsidRDefault="001428E1" w:rsidP="00B97119">
      <w:pPr>
        <w:ind w:right="-2"/>
      </w:pPr>
    </w:p>
    <w:p w:rsidR="001428E1" w:rsidRDefault="001428E1" w:rsidP="0002767F">
      <w:pPr>
        <w:ind w:left="0" w:firstLine="0"/>
      </w:pPr>
      <w:r w:rsidRPr="00A87D8B">
        <w:t xml:space="preserve">Nepoužívejte </w:t>
      </w:r>
      <w:r w:rsidR="0002767F">
        <w:t xml:space="preserve">tento veterinární léčivý přípravek </w:t>
      </w:r>
      <w:r w:rsidRPr="00A87D8B">
        <w:t>po uplynutí doby použitelnosti uvedené na krabičce</w:t>
      </w:r>
      <w:r>
        <w:t xml:space="preserve"> a lahvičce</w:t>
      </w:r>
      <w:r w:rsidR="0002767F">
        <w:t xml:space="preserve"> po EXP</w:t>
      </w:r>
      <w:r w:rsidRPr="00A87D8B">
        <w:t>.</w:t>
      </w:r>
      <w:r w:rsidR="005F0D2C">
        <w:t xml:space="preserve"> </w:t>
      </w:r>
      <w:r w:rsidR="005F0D2C" w:rsidRPr="005F0D2C">
        <w:t>Doba použitelnosti končí posledním dnem v uvedeném měsíci.</w:t>
      </w:r>
    </w:p>
    <w:p w:rsidR="0002767F" w:rsidRDefault="0002767F" w:rsidP="0002767F">
      <w:pPr>
        <w:ind w:left="0" w:firstLine="0"/>
      </w:pPr>
    </w:p>
    <w:p w:rsidR="0002767F" w:rsidRDefault="0002767F" w:rsidP="0002767F">
      <w:r w:rsidRPr="00F30CDB">
        <w:t>Doba použitelnosti po prvním otevření vnitřního obalu</w:t>
      </w:r>
      <w:r>
        <w:t>: spotřebujte ihned.</w:t>
      </w:r>
    </w:p>
    <w:p w:rsidR="0002767F" w:rsidRPr="00A87D8B" w:rsidRDefault="0002767F" w:rsidP="007719D7">
      <w:pPr>
        <w:ind w:left="0" w:firstLine="0"/>
      </w:pPr>
    </w:p>
    <w:p w:rsidR="001428E1" w:rsidRDefault="001428E1" w:rsidP="00B97119">
      <w:pPr>
        <w:ind w:left="0" w:right="-318" w:firstLine="0"/>
      </w:pPr>
    </w:p>
    <w:p w:rsidR="00F87333" w:rsidRDefault="00F87333" w:rsidP="00B97119">
      <w:pPr>
        <w:ind w:left="0" w:right="-318" w:firstLine="0"/>
      </w:pPr>
    </w:p>
    <w:p w:rsidR="001428E1" w:rsidRDefault="001428E1" w:rsidP="007719D7">
      <w:pPr>
        <w:keepNext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ZVLÁŠTNÍ UPOZORNĚNÍ</w:t>
      </w:r>
    </w:p>
    <w:p w:rsidR="008535AA" w:rsidRDefault="008535AA" w:rsidP="007719D7">
      <w:pPr>
        <w:keepNext/>
        <w:rPr>
          <w:b/>
          <w:bCs/>
        </w:rPr>
      </w:pPr>
    </w:p>
    <w:p w:rsidR="00A52850" w:rsidRPr="007719D7" w:rsidRDefault="00A52850" w:rsidP="007719D7">
      <w:pPr>
        <w:keepNext/>
        <w:rPr>
          <w:bCs/>
          <w:u w:val="single"/>
        </w:rPr>
      </w:pPr>
      <w:r w:rsidRPr="007719D7">
        <w:rPr>
          <w:bCs/>
          <w:u w:val="single"/>
        </w:rPr>
        <w:t>Zvláštní upozornění pro každý cílový druh</w:t>
      </w:r>
      <w:r>
        <w:rPr>
          <w:bCs/>
          <w:u w:val="single"/>
        </w:rPr>
        <w:t>:</w:t>
      </w:r>
    </w:p>
    <w:p w:rsidR="00A52850" w:rsidRDefault="00A52850" w:rsidP="00A52850">
      <w:pPr>
        <w:ind w:left="0" w:firstLine="0"/>
      </w:pPr>
      <w:r>
        <w:t>Nejsou.</w:t>
      </w:r>
    </w:p>
    <w:p w:rsidR="00F87333" w:rsidRDefault="00F87333" w:rsidP="00A52850">
      <w:pPr>
        <w:ind w:left="0" w:firstLine="0"/>
      </w:pPr>
    </w:p>
    <w:p w:rsidR="00A52850" w:rsidRPr="000A2E2C" w:rsidRDefault="00A52850" w:rsidP="00A52850">
      <w:pPr>
        <w:rPr>
          <w:bCs/>
          <w:u w:val="single"/>
        </w:rPr>
      </w:pPr>
      <w:r w:rsidRPr="000A2E2C">
        <w:rPr>
          <w:bCs/>
          <w:u w:val="single"/>
        </w:rPr>
        <w:t>Zvláštní opatření pro použití u zvířat</w:t>
      </w:r>
      <w:r w:rsidR="00191370">
        <w:rPr>
          <w:bCs/>
          <w:u w:val="single"/>
        </w:rPr>
        <w:t>:</w:t>
      </w:r>
    </w:p>
    <w:p w:rsidR="00A52850" w:rsidRDefault="00A52850" w:rsidP="00A52850">
      <w:r>
        <w:t xml:space="preserve">Před upotřebením nutno obsah lékovky vytemperovat na </w:t>
      </w:r>
      <w:smartTag w:uri="urn:schemas-microsoft-com:office:smarttags" w:element="metricconverter">
        <w:smartTagPr>
          <w:attr w:name="ProductID" w:val="20 °C"/>
        </w:smartTagPr>
        <w:r>
          <w:t>20 °C</w:t>
        </w:r>
      </w:smartTag>
      <w:r>
        <w:t>.</w:t>
      </w:r>
    </w:p>
    <w:p w:rsidR="00A52850" w:rsidRDefault="00A52850" w:rsidP="00A52850">
      <w:pPr>
        <w:ind w:left="0" w:firstLine="0"/>
      </w:pPr>
      <w:r>
        <w:t>Při aplikaci přípravku je třeba důsledně dodržovat zásady správného způsobu intramuskulárního podání, zvláště pak zabránit podráždění důležitých cév a nervů.</w:t>
      </w:r>
    </w:p>
    <w:p w:rsidR="00835973" w:rsidRDefault="00835973" w:rsidP="00A52850">
      <w:pPr>
        <w:ind w:left="0" w:firstLine="0"/>
      </w:pPr>
    </w:p>
    <w:p w:rsidR="008535AA" w:rsidRPr="007719D7" w:rsidRDefault="008535AA" w:rsidP="007719D7">
      <w:pPr>
        <w:keepNext/>
        <w:ind w:left="0" w:firstLine="0"/>
        <w:rPr>
          <w:u w:val="single"/>
        </w:rPr>
      </w:pPr>
      <w:r w:rsidRPr="007719D7">
        <w:rPr>
          <w:u w:val="single"/>
        </w:rPr>
        <w:t>Zvláštní opatření určená osobám, které podávají veterinární léčivý přípravek zvířatům</w:t>
      </w:r>
      <w:r>
        <w:rPr>
          <w:u w:val="single"/>
        </w:rPr>
        <w:t>:</w:t>
      </w:r>
    </w:p>
    <w:p w:rsidR="008535AA" w:rsidRPr="007719D7" w:rsidRDefault="008535AA" w:rsidP="007719D7">
      <w:pPr>
        <w:ind w:left="0" w:firstLine="0"/>
        <w:jc w:val="both"/>
      </w:pPr>
      <w:r w:rsidRPr="007719D7">
        <w:t xml:space="preserve">V případě náhodného sebepoškození injekčně aplikovaným přípravkem nelze vyloučit riziko hypervitaminózy ve vztahu k vitaminu A. Podávání přípravku je proto třeba provádět s velkou opatrností. V případě náhodného sebepoškození injekčně aplikovaným přípravkem vyhledejte ihned lékařskou pomoc a ukažte příbalovou informaci nebo etiketu praktickému lékaři. </w:t>
      </w:r>
    </w:p>
    <w:p w:rsidR="008535AA" w:rsidRPr="007719D7" w:rsidRDefault="008535AA" w:rsidP="007719D7">
      <w:pPr>
        <w:ind w:left="0" w:firstLine="0"/>
        <w:jc w:val="both"/>
      </w:pPr>
      <w:r w:rsidRPr="007719D7">
        <w:t xml:space="preserve">Studie s vitaminem A na laboratorních zvířatech prokázaly teratogenní účinky. Z tohoto důvodu by tento veterinární léčivý přípravek neměly podávat těhotné ženy. </w:t>
      </w:r>
    </w:p>
    <w:p w:rsidR="001428E1" w:rsidRPr="00B735FF" w:rsidRDefault="001428E1" w:rsidP="007719D7">
      <w:pPr>
        <w:ind w:left="0" w:firstLine="0"/>
        <w:jc w:val="both"/>
      </w:pPr>
      <w:r w:rsidRPr="00B735FF">
        <w:t xml:space="preserve">V případě zasažení pokožky omyjte postižené místo vodou a mýdlem. </w:t>
      </w:r>
    </w:p>
    <w:p w:rsidR="001428E1" w:rsidRPr="00B735FF" w:rsidRDefault="001428E1" w:rsidP="007719D7">
      <w:pPr>
        <w:ind w:left="0" w:firstLine="0"/>
        <w:jc w:val="both"/>
      </w:pPr>
      <w:r w:rsidRPr="00B735FF">
        <w:t xml:space="preserve">Při zasažení očí vyplachujte zasažené oko velkým množstvím vody po dobu 15 min. a v případě podráždění vyhledejte ihned lékařskou pomoc. </w:t>
      </w:r>
    </w:p>
    <w:p w:rsidR="001428E1" w:rsidRDefault="001428E1">
      <w:pPr>
        <w:ind w:left="0" w:firstLine="0"/>
        <w:jc w:val="both"/>
      </w:pPr>
      <w:r w:rsidRPr="00B735FF">
        <w:t>Po použití přípravku si umyjte ruce.</w:t>
      </w:r>
    </w:p>
    <w:p w:rsidR="00835973" w:rsidRDefault="00835973">
      <w:pPr>
        <w:ind w:left="0" w:firstLine="0"/>
        <w:jc w:val="both"/>
      </w:pPr>
    </w:p>
    <w:p w:rsidR="00A52850" w:rsidRPr="007719D7" w:rsidRDefault="00A52850" w:rsidP="00A52850">
      <w:pPr>
        <w:rPr>
          <w:u w:val="single"/>
        </w:rPr>
      </w:pPr>
      <w:r w:rsidRPr="007719D7">
        <w:rPr>
          <w:bCs/>
          <w:u w:val="single"/>
        </w:rPr>
        <w:t>Březost a laktace</w:t>
      </w:r>
      <w:r>
        <w:rPr>
          <w:bCs/>
          <w:u w:val="single"/>
        </w:rPr>
        <w:t>:</w:t>
      </w:r>
      <w:r w:rsidRPr="007719D7">
        <w:rPr>
          <w:bCs/>
          <w:u w:val="single"/>
        </w:rPr>
        <w:t xml:space="preserve"> </w:t>
      </w:r>
    </w:p>
    <w:p w:rsidR="00A52850" w:rsidRDefault="00A52850" w:rsidP="00A52850">
      <w:r>
        <w:t>Použití přípravku nemá negativní vliv na celkový zdravotní stav zvířat během březosti a laktace.</w:t>
      </w:r>
    </w:p>
    <w:p w:rsidR="00835973" w:rsidRDefault="00835973" w:rsidP="00A52850">
      <w:pPr>
        <w:rPr>
          <w:bCs/>
          <w:u w:val="single"/>
        </w:rPr>
      </w:pPr>
    </w:p>
    <w:p w:rsidR="00A52850" w:rsidRPr="007719D7" w:rsidRDefault="00A52850" w:rsidP="00A52850">
      <w:pPr>
        <w:rPr>
          <w:u w:val="single"/>
        </w:rPr>
      </w:pPr>
      <w:r w:rsidRPr="007719D7">
        <w:rPr>
          <w:bCs/>
          <w:u w:val="single"/>
        </w:rPr>
        <w:t>Interakce s dalšími léčivými přípravky a další formy interakce</w:t>
      </w:r>
      <w:r>
        <w:rPr>
          <w:bCs/>
          <w:u w:val="single"/>
        </w:rPr>
        <w:t>:</w:t>
      </w:r>
    </w:p>
    <w:p w:rsidR="00A52850" w:rsidRDefault="00A52850" w:rsidP="00A52850">
      <w:r w:rsidRPr="009D24C9">
        <w:t>Při aplikaci může dojít k ovlivnění plazmatických hladin vitamínů při současném podání antiepileptik.</w:t>
      </w:r>
    </w:p>
    <w:p w:rsidR="00835973" w:rsidRDefault="00835973" w:rsidP="00A52850">
      <w:pPr>
        <w:rPr>
          <w:bCs/>
          <w:u w:val="single"/>
        </w:rPr>
      </w:pPr>
    </w:p>
    <w:p w:rsidR="00A52850" w:rsidRPr="007719D7" w:rsidRDefault="00A52850" w:rsidP="00A52850">
      <w:pPr>
        <w:rPr>
          <w:u w:val="single"/>
        </w:rPr>
      </w:pPr>
      <w:r w:rsidRPr="007719D7">
        <w:rPr>
          <w:bCs/>
          <w:u w:val="single"/>
        </w:rPr>
        <w:t>Předávkování (symptomy, první pomoc, antidota):</w:t>
      </w:r>
    </w:p>
    <w:p w:rsidR="00A52850" w:rsidRDefault="00A52850" w:rsidP="00A52850">
      <w:r>
        <w:t>Vzhledem ke způsobu podání a indikaci nedochází k předávkování přípravku.</w:t>
      </w:r>
    </w:p>
    <w:p w:rsidR="00835973" w:rsidRDefault="00835973" w:rsidP="00A52850">
      <w:pPr>
        <w:rPr>
          <w:bCs/>
          <w:u w:val="single"/>
        </w:rPr>
      </w:pPr>
    </w:p>
    <w:p w:rsidR="00A52850" w:rsidRPr="007719D7" w:rsidRDefault="00A52850" w:rsidP="00A52850">
      <w:pPr>
        <w:rPr>
          <w:u w:val="single"/>
        </w:rPr>
      </w:pPr>
      <w:r w:rsidRPr="007719D7">
        <w:rPr>
          <w:bCs/>
          <w:u w:val="single"/>
        </w:rPr>
        <w:t>Inkompatibility</w:t>
      </w:r>
    </w:p>
    <w:p w:rsidR="00A52850" w:rsidRDefault="00A52850" w:rsidP="00A52850">
      <w:pPr>
        <w:rPr>
          <w:snapToGrid w:val="0"/>
        </w:rPr>
      </w:pPr>
      <w:r>
        <w:t>Nejsou známy.</w:t>
      </w:r>
    </w:p>
    <w:p w:rsidR="00A52850" w:rsidRPr="00B735FF" w:rsidRDefault="00A52850" w:rsidP="007719D7">
      <w:pPr>
        <w:ind w:left="0" w:firstLine="0"/>
        <w:jc w:val="both"/>
      </w:pPr>
    </w:p>
    <w:p w:rsidR="001428E1" w:rsidRDefault="001428E1" w:rsidP="00B97119"/>
    <w:p w:rsidR="001428E1" w:rsidRDefault="001428E1" w:rsidP="007719D7">
      <w:pPr>
        <w:keepNext/>
        <w:jc w:val="both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ZVLÁŠTNÍ OPATŘENÍ PRO ZNEŠKODŇOVÁNÍ NEPOUŽITÝCH PŘÍPRAVKŮ NEBO ODPADU,  POKUD  JE JICH TŘEBA</w:t>
      </w:r>
    </w:p>
    <w:p w:rsidR="00835973" w:rsidRDefault="00835973" w:rsidP="007719D7">
      <w:pPr>
        <w:keepNext/>
        <w:ind w:left="0" w:firstLine="0"/>
        <w:jc w:val="both"/>
      </w:pPr>
    </w:p>
    <w:p w:rsidR="00F52A2F" w:rsidRDefault="00F52A2F" w:rsidP="00AE7F71">
      <w:pPr>
        <w:ind w:left="0" w:firstLine="0"/>
        <w:jc w:val="both"/>
      </w:pPr>
      <w:r>
        <w:t>Léčivé přípravky se nesmí likvidovat prostřednictvím odpadní vody či domovního odpadu.</w:t>
      </w:r>
    </w:p>
    <w:p w:rsidR="00F52A2F" w:rsidRDefault="00F52A2F" w:rsidP="00AE7F71">
      <w:pPr>
        <w:ind w:left="0" w:firstLine="0"/>
        <w:jc w:val="both"/>
      </w:pPr>
      <w:r>
        <w:t>O možnostech likvidace nepotřebných léčivých přípravků se poraďte s vaším veterinárním lékařem.</w:t>
      </w:r>
    </w:p>
    <w:p w:rsidR="00F52A2F" w:rsidRDefault="00F52A2F" w:rsidP="00AE7F71">
      <w:pPr>
        <w:ind w:left="0" w:firstLine="0"/>
        <w:jc w:val="both"/>
      </w:pPr>
      <w:r>
        <w:t>Tato opatření napomáhají chránit životní prostředí.</w:t>
      </w:r>
    </w:p>
    <w:p w:rsidR="001428E1" w:rsidRDefault="001428E1" w:rsidP="007719D7">
      <w:pPr>
        <w:ind w:left="0" w:firstLine="0"/>
        <w:jc w:val="both"/>
        <w:rPr>
          <w:b/>
          <w:bCs/>
        </w:rPr>
      </w:pPr>
    </w:p>
    <w:p w:rsidR="00835973" w:rsidRDefault="00835973" w:rsidP="00B97119">
      <w:pPr>
        <w:rPr>
          <w:b/>
          <w:bCs/>
        </w:rPr>
      </w:pPr>
    </w:p>
    <w:p w:rsidR="001428E1" w:rsidRDefault="001428E1" w:rsidP="00B97119">
      <w:r>
        <w:rPr>
          <w:b/>
          <w:bCs/>
        </w:rPr>
        <w:t>14.</w:t>
      </w:r>
      <w:r>
        <w:rPr>
          <w:b/>
          <w:bCs/>
        </w:rPr>
        <w:tab/>
        <w:t>DATUM POSLEDNÍ REVIZE PŘÍBALOVÉ INFORMACE</w:t>
      </w:r>
    </w:p>
    <w:p w:rsidR="00835973" w:rsidRDefault="00835973" w:rsidP="00B97119">
      <w:pPr>
        <w:ind w:right="-318"/>
      </w:pPr>
    </w:p>
    <w:p w:rsidR="001428E1" w:rsidRDefault="0042793F" w:rsidP="00B97119">
      <w:pPr>
        <w:ind w:right="-318"/>
      </w:pPr>
      <w:proofErr w:type="gramStart"/>
      <w:r>
        <w:lastRenderedPageBreak/>
        <w:t>Leden</w:t>
      </w:r>
      <w:proofErr w:type="gramEnd"/>
      <w:r>
        <w:t xml:space="preserve"> 2022</w:t>
      </w:r>
    </w:p>
    <w:p w:rsidR="001428E1" w:rsidRDefault="001428E1" w:rsidP="00B97119">
      <w:pPr>
        <w:ind w:right="-318"/>
      </w:pPr>
    </w:p>
    <w:p w:rsidR="00835973" w:rsidRDefault="00835973" w:rsidP="00B97119">
      <w:pPr>
        <w:ind w:right="-318"/>
      </w:pPr>
    </w:p>
    <w:p w:rsidR="001428E1" w:rsidRDefault="001428E1" w:rsidP="00B97119">
      <w:r>
        <w:rPr>
          <w:b/>
          <w:bCs/>
        </w:rPr>
        <w:t>15.</w:t>
      </w:r>
      <w:r>
        <w:rPr>
          <w:b/>
          <w:bCs/>
        </w:rPr>
        <w:tab/>
        <w:t>DALŠÍ INFORMACE</w:t>
      </w:r>
    </w:p>
    <w:p w:rsidR="00835973" w:rsidRDefault="00835973" w:rsidP="006E45DC"/>
    <w:p w:rsidR="001428E1" w:rsidRPr="009818B3" w:rsidRDefault="001428E1" w:rsidP="006E45DC">
      <w:r w:rsidRPr="009818B3">
        <w:t>Pouze pro zvířata.</w:t>
      </w:r>
    </w:p>
    <w:p w:rsidR="001428E1" w:rsidRDefault="001428E1" w:rsidP="006E45DC">
      <w:r w:rsidRPr="009818B3">
        <w:t>Veterinární léčivý přípravek se vydává pouze na předpis.</w:t>
      </w:r>
    </w:p>
    <w:p w:rsidR="005F0D2C" w:rsidRDefault="005F0D2C" w:rsidP="006E45DC"/>
    <w:p w:rsidR="005F0D2C" w:rsidRDefault="005F0D2C" w:rsidP="005F0D2C">
      <w:pPr>
        <w:ind w:right="-318"/>
      </w:pPr>
      <w:r>
        <w:t>1 x 50 ml, 1 x 100 ml, 1 x 500 ml</w:t>
      </w:r>
    </w:p>
    <w:p w:rsidR="005F0D2C" w:rsidRDefault="005F0D2C" w:rsidP="005F0D2C">
      <w:pPr>
        <w:ind w:right="-318"/>
      </w:pPr>
      <w:r w:rsidRPr="0050792A">
        <w:t>Na trhu nemusí být všechny velikosti balení</w:t>
      </w:r>
      <w:r>
        <w:t>.</w:t>
      </w:r>
    </w:p>
    <w:p w:rsidR="005F0D2C" w:rsidRDefault="005F0D2C" w:rsidP="006E45DC"/>
    <w:p w:rsidR="001428E1" w:rsidRDefault="001428E1" w:rsidP="006E45DC"/>
    <w:sectPr w:rsidR="001428E1" w:rsidSect="00CB784C">
      <w:headerReference w:type="default" r:id="rId6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E16" w:rsidRDefault="00C15E16" w:rsidP="002C3958">
      <w:r>
        <w:separator/>
      </w:r>
    </w:p>
  </w:endnote>
  <w:endnote w:type="continuationSeparator" w:id="0">
    <w:p w:rsidR="00C15E16" w:rsidRDefault="00C15E16" w:rsidP="002C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E16" w:rsidRDefault="00C15E16" w:rsidP="002C3958">
      <w:r>
        <w:separator/>
      </w:r>
    </w:p>
  </w:footnote>
  <w:footnote w:type="continuationSeparator" w:id="0">
    <w:p w:rsidR="00C15E16" w:rsidRDefault="00C15E16" w:rsidP="002C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93F" w:rsidRDefault="0042793F" w:rsidP="007719D7">
    <w:pPr>
      <w:pStyle w:val="Zhlav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19"/>
    <w:rsid w:val="00010260"/>
    <w:rsid w:val="00012582"/>
    <w:rsid w:val="0002767F"/>
    <w:rsid w:val="000332D3"/>
    <w:rsid w:val="00071CAF"/>
    <w:rsid w:val="000779C4"/>
    <w:rsid w:val="000F4A26"/>
    <w:rsid w:val="001428E1"/>
    <w:rsid w:val="00191370"/>
    <w:rsid w:val="001A05B0"/>
    <w:rsid w:val="001A6A73"/>
    <w:rsid w:val="001A7D9D"/>
    <w:rsid w:val="00211902"/>
    <w:rsid w:val="0021224A"/>
    <w:rsid w:val="002316E7"/>
    <w:rsid w:val="002429A6"/>
    <w:rsid w:val="002C3958"/>
    <w:rsid w:val="002D33D5"/>
    <w:rsid w:val="002D7A23"/>
    <w:rsid w:val="003309A1"/>
    <w:rsid w:val="00335F87"/>
    <w:rsid w:val="003368DC"/>
    <w:rsid w:val="003404FE"/>
    <w:rsid w:val="003E0B99"/>
    <w:rsid w:val="003E1D28"/>
    <w:rsid w:val="0042793F"/>
    <w:rsid w:val="00430975"/>
    <w:rsid w:val="00443E3F"/>
    <w:rsid w:val="004D1AE5"/>
    <w:rsid w:val="004E4C17"/>
    <w:rsid w:val="004F66E5"/>
    <w:rsid w:val="005461E9"/>
    <w:rsid w:val="005E4DA2"/>
    <w:rsid w:val="005F0D2C"/>
    <w:rsid w:val="00606162"/>
    <w:rsid w:val="00626236"/>
    <w:rsid w:val="006A5BEF"/>
    <w:rsid w:val="006C5B9D"/>
    <w:rsid w:val="006D16E2"/>
    <w:rsid w:val="006D342A"/>
    <w:rsid w:val="006E45DC"/>
    <w:rsid w:val="006F7267"/>
    <w:rsid w:val="00735112"/>
    <w:rsid w:val="00747EBD"/>
    <w:rsid w:val="00753F3C"/>
    <w:rsid w:val="00760449"/>
    <w:rsid w:val="007719D7"/>
    <w:rsid w:val="007729C3"/>
    <w:rsid w:val="007F7E1F"/>
    <w:rsid w:val="00823FBC"/>
    <w:rsid w:val="00835973"/>
    <w:rsid w:val="008535AA"/>
    <w:rsid w:val="00894904"/>
    <w:rsid w:val="008B44FE"/>
    <w:rsid w:val="00900996"/>
    <w:rsid w:val="00925CEE"/>
    <w:rsid w:val="009818B3"/>
    <w:rsid w:val="009C6C31"/>
    <w:rsid w:val="009D0D24"/>
    <w:rsid w:val="009D24C9"/>
    <w:rsid w:val="009E1B22"/>
    <w:rsid w:val="00A1759A"/>
    <w:rsid w:val="00A50138"/>
    <w:rsid w:val="00A52850"/>
    <w:rsid w:val="00A62FAC"/>
    <w:rsid w:val="00A877CB"/>
    <w:rsid w:val="00A87D8B"/>
    <w:rsid w:val="00A90590"/>
    <w:rsid w:val="00AE7F71"/>
    <w:rsid w:val="00AF23CD"/>
    <w:rsid w:val="00B735FF"/>
    <w:rsid w:val="00B75862"/>
    <w:rsid w:val="00B97119"/>
    <w:rsid w:val="00BD34B4"/>
    <w:rsid w:val="00BE0B52"/>
    <w:rsid w:val="00BE6389"/>
    <w:rsid w:val="00BF49F7"/>
    <w:rsid w:val="00C068AE"/>
    <w:rsid w:val="00C15E16"/>
    <w:rsid w:val="00C30466"/>
    <w:rsid w:val="00C50312"/>
    <w:rsid w:val="00CA1E6E"/>
    <w:rsid w:val="00CB784C"/>
    <w:rsid w:val="00D5244A"/>
    <w:rsid w:val="00D6404E"/>
    <w:rsid w:val="00D72AFE"/>
    <w:rsid w:val="00DC1B90"/>
    <w:rsid w:val="00E84C3B"/>
    <w:rsid w:val="00EC08AF"/>
    <w:rsid w:val="00EC1F6D"/>
    <w:rsid w:val="00EE2E4F"/>
    <w:rsid w:val="00EF3F64"/>
    <w:rsid w:val="00F054EE"/>
    <w:rsid w:val="00F1244D"/>
    <w:rsid w:val="00F137F5"/>
    <w:rsid w:val="00F177FF"/>
    <w:rsid w:val="00F24A7F"/>
    <w:rsid w:val="00F52A2F"/>
    <w:rsid w:val="00F74EDE"/>
    <w:rsid w:val="00F85B3F"/>
    <w:rsid w:val="00F867AD"/>
    <w:rsid w:val="00F87333"/>
    <w:rsid w:val="00F90560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E6A7DB"/>
  <w15:docId w15:val="{37B49AF4-3549-4935-82D1-251DA9AC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119"/>
    <w:pPr>
      <w:ind w:left="567" w:hanging="567"/>
    </w:pPr>
    <w:rPr>
      <w:rFonts w:ascii="Times New Roman" w:eastAsia="Times New Roman" w:hAnsi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rsid w:val="00B97119"/>
    <w:pPr>
      <w:jc w:val="both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97119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B97119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97119"/>
    <w:pPr>
      <w:spacing w:after="120"/>
      <w:ind w:left="283" w:firstLine="0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97119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2C39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C3958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2C39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C3958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49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0099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rsid w:val="008535A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>USKVBL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smetkova.zuzana</dc:creator>
  <cp:keywords/>
  <dc:description/>
  <cp:lastModifiedBy>Šťastná Hana</cp:lastModifiedBy>
  <cp:revision>16</cp:revision>
  <cp:lastPrinted>2022-01-18T11:18:00Z</cp:lastPrinted>
  <dcterms:created xsi:type="dcterms:W3CDTF">2022-01-03T13:53:00Z</dcterms:created>
  <dcterms:modified xsi:type="dcterms:W3CDTF">2022-01-24T13:00:00Z</dcterms:modified>
</cp:coreProperties>
</file>