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2393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93ABE4F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7DA39292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73ADBE3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781235DB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DA8FAB5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6A6DE2E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AA637E4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5BB13F9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54FA11BF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887A182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64BB8E4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200D34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4B70DF6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D9F59C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544F999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2281A42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78407E1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F2F1B88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D3FED40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87D769C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03C07A7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59FE685C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FF67155" w14:textId="77777777" w:rsidR="00E00EE7" w:rsidRPr="00166A0A" w:rsidRDefault="00E00EE7" w:rsidP="00E00EE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7C669088" w14:textId="77777777" w:rsidR="00E00EE7" w:rsidRPr="00166A0A" w:rsidRDefault="00E00EE7" w:rsidP="00E00EE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5C3BCA0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1280C7C" w14:textId="329303F5" w:rsidR="00E00EE7" w:rsidRPr="00166A0A" w:rsidRDefault="001E2B51" w:rsidP="00E00EE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>
        <w:rPr>
          <w:b/>
        </w:rPr>
        <w:t>Addimag</w:t>
      </w:r>
      <w:proofErr w:type="spellEnd"/>
      <w:r>
        <w:rPr>
          <w:b/>
        </w:rPr>
        <w:t xml:space="preserve"> 160 mg/ml + 84 mg/ml infuzní roztok pro skot</w:t>
      </w:r>
    </w:p>
    <w:p w14:paraId="3873BA07" w14:textId="77777777" w:rsidR="00E00EE7" w:rsidRPr="00166A0A" w:rsidRDefault="00E00EE7" w:rsidP="00E00EE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4AB4753C" w14:textId="77777777" w:rsidR="00E00EE7" w:rsidRPr="00166A0A" w:rsidRDefault="00E00EE7" w:rsidP="00E00EE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08025EB5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5DF80C69" w14:textId="77777777" w:rsidR="00E00EE7" w:rsidRPr="0058100B" w:rsidRDefault="00E00EE7" w:rsidP="00E00EE7">
      <w:pPr>
        <w:tabs>
          <w:tab w:val="clear" w:pos="567"/>
        </w:tabs>
        <w:spacing w:line="240" w:lineRule="auto"/>
        <w:rPr>
          <w:iCs/>
          <w:szCs w:val="22"/>
        </w:rPr>
      </w:pPr>
      <w:bookmarkStart w:id="0" w:name="_Hlk65229498"/>
      <w:r>
        <w:rPr>
          <w:u w:val="single"/>
        </w:rPr>
        <w:t>Držitel rozhodnutí o registraci</w:t>
      </w:r>
      <w:r>
        <w:t>:</w:t>
      </w:r>
    </w:p>
    <w:p w14:paraId="1A9AC9C8" w14:textId="77777777" w:rsidR="00340657" w:rsidRPr="0058100B" w:rsidRDefault="00340657" w:rsidP="00340657">
      <w:pPr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3F3BC045" w14:textId="77777777" w:rsidR="00340657" w:rsidRPr="0058100B" w:rsidRDefault="00340657" w:rsidP="00340657">
      <w:pPr>
        <w:spacing w:line="240" w:lineRule="auto"/>
        <w:rPr>
          <w:szCs w:val="22"/>
        </w:rPr>
      </w:pPr>
      <w:proofErr w:type="spellStart"/>
      <w:r>
        <w:t>Kuipersweg</w:t>
      </w:r>
      <w:proofErr w:type="spellEnd"/>
      <w:r>
        <w:t xml:space="preserve"> 9</w:t>
      </w:r>
    </w:p>
    <w:p w14:paraId="724BDCE6" w14:textId="77777777" w:rsidR="00340657" w:rsidRPr="0058100B" w:rsidRDefault="00340657" w:rsidP="00340657">
      <w:pPr>
        <w:spacing w:line="240" w:lineRule="auto"/>
        <w:rPr>
          <w:szCs w:val="22"/>
        </w:rPr>
      </w:pPr>
      <w:r>
        <w:t xml:space="preserve">3449 JA </w:t>
      </w:r>
      <w:proofErr w:type="spellStart"/>
      <w:r>
        <w:t>Woerden</w:t>
      </w:r>
      <w:proofErr w:type="spellEnd"/>
    </w:p>
    <w:p w14:paraId="6366487B" w14:textId="77777777" w:rsidR="00340657" w:rsidRPr="00166A0A" w:rsidRDefault="00340657" w:rsidP="00340657">
      <w:pPr>
        <w:spacing w:line="240" w:lineRule="auto"/>
        <w:rPr>
          <w:szCs w:val="22"/>
        </w:rPr>
      </w:pPr>
      <w:r>
        <w:t>Nizozemsko</w:t>
      </w:r>
    </w:p>
    <w:p w14:paraId="3E51ECA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67F1768C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4DEA1A77" w14:textId="77777777" w:rsidR="00340657" w:rsidRPr="00166A0A" w:rsidRDefault="00340657" w:rsidP="00340657">
      <w:pPr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29061FF3" w14:textId="77777777" w:rsidR="00340657" w:rsidRPr="00166A0A" w:rsidRDefault="00340657" w:rsidP="00340657">
      <w:pPr>
        <w:spacing w:line="240" w:lineRule="auto"/>
        <w:rPr>
          <w:szCs w:val="22"/>
        </w:rPr>
      </w:pPr>
      <w:proofErr w:type="spellStart"/>
      <w:r>
        <w:t>Kuipersweg</w:t>
      </w:r>
      <w:proofErr w:type="spellEnd"/>
      <w:r>
        <w:t xml:space="preserve"> 9</w:t>
      </w:r>
    </w:p>
    <w:p w14:paraId="6B046326" w14:textId="77777777" w:rsidR="00340657" w:rsidRPr="00166A0A" w:rsidRDefault="00340657" w:rsidP="00340657">
      <w:pPr>
        <w:spacing w:line="240" w:lineRule="auto"/>
        <w:rPr>
          <w:szCs w:val="22"/>
        </w:rPr>
      </w:pPr>
      <w:r>
        <w:t xml:space="preserve">3449 JA </w:t>
      </w:r>
      <w:proofErr w:type="spellStart"/>
      <w:r>
        <w:t>Woerden</w:t>
      </w:r>
      <w:proofErr w:type="spellEnd"/>
    </w:p>
    <w:p w14:paraId="225C99A6" w14:textId="031CB2DC" w:rsidR="00340657" w:rsidRPr="00166A0A" w:rsidRDefault="00340657" w:rsidP="00340657">
      <w:pPr>
        <w:spacing w:line="240" w:lineRule="auto"/>
        <w:rPr>
          <w:szCs w:val="22"/>
        </w:rPr>
      </w:pPr>
      <w:r>
        <w:t>Nizozemsko</w:t>
      </w:r>
    </w:p>
    <w:p w14:paraId="7F064117" w14:textId="2DFBFEC7" w:rsidR="00340657" w:rsidRPr="00166A0A" w:rsidRDefault="00340657" w:rsidP="00340657">
      <w:pPr>
        <w:spacing w:line="240" w:lineRule="auto"/>
        <w:rPr>
          <w:szCs w:val="22"/>
        </w:rPr>
      </w:pPr>
    </w:p>
    <w:p w14:paraId="0E2040C9" w14:textId="26826833" w:rsidR="00340657" w:rsidRPr="00631E7B" w:rsidRDefault="00340657" w:rsidP="00340657">
      <w:pPr>
        <w:tabs>
          <w:tab w:val="clear" w:pos="567"/>
        </w:tabs>
        <w:spacing w:line="240" w:lineRule="auto"/>
        <w:rPr>
          <w:bCs/>
          <w:szCs w:val="22"/>
        </w:rPr>
      </w:pPr>
      <w:r>
        <w:t>Bela-</w:t>
      </w:r>
      <w:proofErr w:type="spellStart"/>
      <w:r>
        <w:t>pharm</w:t>
      </w:r>
      <w:proofErr w:type="spellEnd"/>
      <w:r>
        <w:t xml:space="preserve"> GmbH &amp; Co. KG</w:t>
      </w:r>
    </w:p>
    <w:p w14:paraId="066205FC" w14:textId="77777777" w:rsidR="00340657" w:rsidRPr="0058100B" w:rsidRDefault="00340657" w:rsidP="00340657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Lohner</w:t>
      </w:r>
      <w:proofErr w:type="spellEnd"/>
      <w:r>
        <w:t xml:space="preserve"> Str. 19</w:t>
      </w:r>
    </w:p>
    <w:p w14:paraId="798C5967" w14:textId="77777777" w:rsidR="00340657" w:rsidRPr="0058100B" w:rsidRDefault="00340657" w:rsidP="00340657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49377 </w:t>
      </w:r>
      <w:proofErr w:type="spellStart"/>
      <w:r>
        <w:t>Vechta</w:t>
      </w:r>
      <w:proofErr w:type="spellEnd"/>
    </w:p>
    <w:p w14:paraId="184EC1DA" w14:textId="77777777" w:rsidR="00340657" w:rsidRPr="00166A0A" w:rsidRDefault="00340657" w:rsidP="00340657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t>Německo</w:t>
      </w:r>
    </w:p>
    <w:bookmarkEnd w:id="0"/>
    <w:p w14:paraId="3769E698" w14:textId="77777777" w:rsidR="00340657" w:rsidRPr="00166A0A" w:rsidRDefault="00340657" w:rsidP="00340657">
      <w:pPr>
        <w:spacing w:line="240" w:lineRule="auto"/>
        <w:rPr>
          <w:szCs w:val="22"/>
        </w:rPr>
      </w:pPr>
    </w:p>
    <w:p w14:paraId="26D4DB2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EE91248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5E6F3231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AE55A10" w14:textId="02806528" w:rsidR="00E00EE7" w:rsidRDefault="001E2B51" w:rsidP="00E00EE7">
      <w:pPr>
        <w:pStyle w:val="BODY"/>
        <w:rPr>
          <w:szCs w:val="22"/>
        </w:rPr>
      </w:pPr>
      <w:proofErr w:type="spellStart"/>
      <w:r>
        <w:t>Addimag</w:t>
      </w:r>
      <w:proofErr w:type="spellEnd"/>
      <w:r>
        <w:t xml:space="preserve"> 160 mg/ml + 84 mg/ml infuzní roztok pro skot</w:t>
      </w:r>
    </w:p>
    <w:p w14:paraId="67C2342A" w14:textId="072D6DAD" w:rsidR="00DF7F5F" w:rsidRPr="00166A0A" w:rsidRDefault="00521C24" w:rsidP="00E00EE7">
      <w:pPr>
        <w:pStyle w:val="BODY"/>
        <w:rPr>
          <w:szCs w:val="22"/>
        </w:rPr>
      </w:pPr>
      <w:proofErr w:type="spellStart"/>
      <w:r>
        <w:t>calcii</w:t>
      </w:r>
      <w:proofErr w:type="spellEnd"/>
      <w:r>
        <w:t xml:space="preserve"> </w:t>
      </w:r>
      <w:proofErr w:type="spellStart"/>
      <w:r>
        <w:t>gluconas</w:t>
      </w:r>
      <w:proofErr w:type="spellEnd"/>
      <w:r>
        <w:t xml:space="preserve"> </w:t>
      </w:r>
      <w:proofErr w:type="spellStart"/>
      <w:r>
        <w:t>monohydricus</w:t>
      </w:r>
      <w:proofErr w:type="spellEnd"/>
      <w:r>
        <w:t xml:space="preserve"> </w:t>
      </w:r>
      <w:r w:rsidR="00DF7F5F">
        <w:t xml:space="preserve">+ </w:t>
      </w:r>
      <w:r>
        <w:t xml:space="preserve">magnesii </w:t>
      </w:r>
      <w:proofErr w:type="spellStart"/>
      <w:r w:rsidR="00DF7F5F">
        <w:t>chloridum</w:t>
      </w:r>
      <w:proofErr w:type="spellEnd"/>
      <w:r w:rsidR="00DF7F5F">
        <w:t xml:space="preserve"> </w:t>
      </w:r>
      <w:proofErr w:type="spellStart"/>
      <w:r>
        <w:t>hexahydricum</w:t>
      </w:r>
      <w:proofErr w:type="spellEnd"/>
    </w:p>
    <w:p w14:paraId="7BBD16F6" w14:textId="77777777" w:rsidR="00E00EE7" w:rsidRPr="00166A0A" w:rsidRDefault="00E00EE7" w:rsidP="00E00EE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2026E503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2C717E" w14:textId="23954FCE" w:rsidR="00E00EE7" w:rsidRPr="00166A0A" w:rsidRDefault="00195ECF" w:rsidP="00E00EE7">
      <w:pPr>
        <w:keepNext/>
        <w:spacing w:line="240" w:lineRule="auto"/>
        <w:outlineLvl w:val="3"/>
        <w:rPr>
          <w:szCs w:val="22"/>
        </w:rPr>
      </w:pPr>
      <w:r>
        <w:t xml:space="preserve">Jeden ml obsahuje: </w:t>
      </w:r>
    </w:p>
    <w:p w14:paraId="370ABA9A" w14:textId="77777777" w:rsidR="00E00EE7" w:rsidRPr="00166A0A" w:rsidRDefault="00E00EE7" w:rsidP="00E00EE7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</w:rPr>
      </w:pPr>
    </w:p>
    <w:p w14:paraId="31A578E4" w14:textId="77777777" w:rsidR="00E00EE7" w:rsidRPr="00166A0A" w:rsidRDefault="00E00EE7" w:rsidP="00E00EE7">
      <w:pPr>
        <w:pStyle w:val="Nadpis5"/>
        <w:rPr>
          <w:szCs w:val="22"/>
        </w:rPr>
      </w:pPr>
      <w:r>
        <w:t>Léčivá látka:</w:t>
      </w:r>
    </w:p>
    <w:p w14:paraId="18C55005" w14:textId="1DE1BA50" w:rsidR="001917E3" w:rsidRPr="00166A0A" w:rsidRDefault="00E00EE7" w:rsidP="00E00EE7">
      <w:pPr>
        <w:pStyle w:val="BODY"/>
        <w:ind w:left="3969" w:hanging="3969"/>
        <w:rPr>
          <w:szCs w:val="22"/>
        </w:rPr>
      </w:pPr>
      <w:proofErr w:type="spellStart"/>
      <w:r>
        <w:t>Calci</w:t>
      </w:r>
      <w:r w:rsidR="00521C24">
        <w:t>i</w:t>
      </w:r>
      <w:proofErr w:type="spellEnd"/>
      <w:r>
        <w:t xml:space="preserve"> </w:t>
      </w:r>
      <w:proofErr w:type="spellStart"/>
      <w:r w:rsidR="00521C24">
        <w:t>gluconas</w:t>
      </w:r>
      <w:proofErr w:type="spellEnd"/>
      <w:r w:rsidR="00521C24">
        <w:t xml:space="preserve"> </w:t>
      </w:r>
      <w:proofErr w:type="spellStart"/>
      <w:r w:rsidR="00521C24">
        <w:t>monohydricus</w:t>
      </w:r>
      <w:proofErr w:type="spellEnd"/>
      <w:r>
        <w:tab/>
        <w:t xml:space="preserve">160 mg </w:t>
      </w:r>
    </w:p>
    <w:p w14:paraId="341B9F97" w14:textId="77B54CA7" w:rsidR="00E00EE7" w:rsidRPr="00166A0A" w:rsidRDefault="00E00EE7" w:rsidP="00E00EE7">
      <w:pPr>
        <w:pStyle w:val="BODY"/>
        <w:ind w:left="3969" w:hanging="3969"/>
        <w:rPr>
          <w:szCs w:val="22"/>
        </w:rPr>
      </w:pPr>
      <w:r>
        <w:t xml:space="preserve">(odpovídá 14,3 mg nebo 0,36 </w:t>
      </w:r>
      <w:proofErr w:type="spellStart"/>
      <w:r>
        <w:t>mmol</w:t>
      </w:r>
      <w:proofErr w:type="spellEnd"/>
      <w:r>
        <w:t xml:space="preserve"> </w:t>
      </w:r>
      <w:proofErr w:type="spellStart"/>
      <w:r w:rsidR="00521C24">
        <w:t>calcium</w:t>
      </w:r>
      <w:proofErr w:type="spellEnd"/>
      <w:r>
        <w:t>)</w:t>
      </w:r>
    </w:p>
    <w:p w14:paraId="3CA3DACF" w14:textId="235D848B" w:rsidR="001917E3" w:rsidRPr="00166A0A" w:rsidRDefault="00521C24" w:rsidP="00E00EE7">
      <w:pPr>
        <w:pStyle w:val="BODY"/>
        <w:rPr>
          <w:szCs w:val="22"/>
        </w:rPr>
      </w:pPr>
      <w:r>
        <w:t xml:space="preserve">Magnesii </w:t>
      </w:r>
      <w:proofErr w:type="spellStart"/>
      <w:r w:rsidR="00E00EE7">
        <w:t>chloridum</w:t>
      </w:r>
      <w:proofErr w:type="spellEnd"/>
      <w:r w:rsidR="00E00EE7">
        <w:t xml:space="preserve"> </w:t>
      </w:r>
      <w:proofErr w:type="spellStart"/>
      <w:r>
        <w:t>hexahydricum</w:t>
      </w:r>
      <w:proofErr w:type="spellEnd"/>
      <w:r w:rsidR="00E00EE7">
        <w:tab/>
      </w:r>
      <w:r w:rsidR="00E00EE7">
        <w:tab/>
      </w:r>
    </w:p>
    <w:p w14:paraId="22C638C0" w14:textId="55B2838A" w:rsidR="00E00EE7" w:rsidRPr="00166A0A" w:rsidRDefault="00E00EE7" w:rsidP="00E00EE7">
      <w:pPr>
        <w:pStyle w:val="BODY"/>
        <w:rPr>
          <w:szCs w:val="22"/>
        </w:rPr>
      </w:pPr>
      <w:r>
        <w:t xml:space="preserve">84 mg (odpovídá 10,0 mg nebo 0,41 </w:t>
      </w:r>
      <w:proofErr w:type="spellStart"/>
      <w:r>
        <w:t>mmol</w:t>
      </w:r>
      <w:proofErr w:type="spellEnd"/>
      <w:r>
        <w:t xml:space="preserve"> </w:t>
      </w:r>
      <w:r w:rsidR="00521C24">
        <w:t>magnesium</w:t>
      </w:r>
      <w:r>
        <w:t>)</w:t>
      </w:r>
      <w:r>
        <w:tab/>
        <w:t xml:space="preserve"> </w:t>
      </w:r>
    </w:p>
    <w:p w14:paraId="297BEFE0" w14:textId="77777777" w:rsidR="00E00EE7" w:rsidRPr="00166A0A" w:rsidRDefault="00E00EE7" w:rsidP="00E00EE7">
      <w:pPr>
        <w:pStyle w:val="Nadpis5"/>
        <w:rPr>
          <w:szCs w:val="22"/>
        </w:rPr>
      </w:pPr>
      <w:r>
        <w:t xml:space="preserve">Pomocné látky: </w:t>
      </w:r>
    </w:p>
    <w:p w14:paraId="12AE1ADA" w14:textId="3C6D2F92" w:rsidR="00E00EE7" w:rsidRDefault="00E00EE7" w:rsidP="0076532E">
      <w:pPr>
        <w:pStyle w:val="BODY"/>
        <w:tabs>
          <w:tab w:val="left" w:pos="2775"/>
        </w:tabs>
        <w:spacing w:after="0"/>
        <w:rPr>
          <w:szCs w:val="22"/>
        </w:rPr>
      </w:pPr>
      <w:r>
        <w:t>Kyselina boritá (E</w:t>
      </w:r>
      <w:r w:rsidR="00521C24">
        <w:t xml:space="preserve"> </w:t>
      </w:r>
      <w:r>
        <w:t>284)</w:t>
      </w:r>
      <w:r>
        <w:tab/>
      </w:r>
      <w:r>
        <w:tab/>
      </w:r>
      <w:r>
        <w:tab/>
      </w:r>
      <w:r>
        <w:tab/>
        <w:t>32 mg</w:t>
      </w:r>
    </w:p>
    <w:p w14:paraId="45E75019" w14:textId="43C6BB85" w:rsidR="0076532E" w:rsidRDefault="0076532E" w:rsidP="0076532E">
      <w:pPr>
        <w:pStyle w:val="BODY"/>
        <w:tabs>
          <w:tab w:val="left" w:pos="2775"/>
        </w:tabs>
        <w:spacing w:after="0"/>
        <w:rPr>
          <w:szCs w:val="22"/>
        </w:rPr>
      </w:pPr>
      <w:proofErr w:type="spellStart"/>
      <w:r>
        <w:t>Monohydrát</w:t>
      </w:r>
      <w:proofErr w:type="spellEnd"/>
      <w:r>
        <w:t xml:space="preserve"> </w:t>
      </w:r>
      <w:r w:rsidR="00521C24">
        <w:t xml:space="preserve">glukosy </w:t>
      </w:r>
      <w:r>
        <w:tab/>
      </w:r>
      <w:r>
        <w:tab/>
      </w:r>
      <w:r>
        <w:tab/>
      </w:r>
      <w:r>
        <w:tab/>
        <w:t>110 mg</w:t>
      </w:r>
    </w:p>
    <w:p w14:paraId="2D5CEF62" w14:textId="77777777" w:rsidR="0076532E" w:rsidRPr="002C0F46" w:rsidRDefault="0076532E" w:rsidP="0076532E">
      <w:pPr>
        <w:pStyle w:val="BODY"/>
        <w:tabs>
          <w:tab w:val="left" w:pos="2775"/>
        </w:tabs>
        <w:spacing w:after="0"/>
        <w:rPr>
          <w:szCs w:val="22"/>
        </w:rPr>
      </w:pPr>
    </w:p>
    <w:p w14:paraId="3C48D2B2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>Infuzní roztok</w:t>
      </w:r>
    </w:p>
    <w:p w14:paraId="50C7C4AA" w14:textId="6A3F0D7A" w:rsidR="00E00EE7" w:rsidRPr="002C0F46" w:rsidRDefault="00E00EE7" w:rsidP="00E00EE7">
      <w:pPr>
        <w:pStyle w:val="BODY"/>
        <w:rPr>
          <w:szCs w:val="22"/>
        </w:rPr>
      </w:pPr>
      <w:r>
        <w:t xml:space="preserve">Čirý, žlutý až </w:t>
      </w:r>
      <w:r w:rsidR="00521C24">
        <w:t>na</w:t>
      </w:r>
      <w:r>
        <w:t>hněd</w:t>
      </w:r>
      <w:r w:rsidR="00521C24">
        <w:t>l</w:t>
      </w:r>
      <w:r>
        <w:t>ý roztok</w:t>
      </w:r>
    </w:p>
    <w:p w14:paraId="1AD08AF9" w14:textId="77777777" w:rsidR="00E00EE7" w:rsidRPr="002C0F46" w:rsidRDefault="00E00EE7" w:rsidP="00E00EE7">
      <w:pPr>
        <w:pStyle w:val="Geenafstand1"/>
        <w:rPr>
          <w:rFonts w:ascii="Times New Roman" w:hAnsi="Times New Roman"/>
          <w:sz w:val="22"/>
          <w:szCs w:val="22"/>
          <w:lang w:val="en-GB" w:eastAsia="ja-JP"/>
        </w:rPr>
      </w:pPr>
    </w:p>
    <w:p w14:paraId="4D70246F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62329615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9BEDE6F" w14:textId="4966F852" w:rsidR="003B7569" w:rsidRDefault="00720501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t xml:space="preserve">Léčba </w:t>
      </w:r>
      <w:r w:rsidR="00B2106D">
        <w:t xml:space="preserve">klinické </w:t>
      </w:r>
      <w:proofErr w:type="spellStart"/>
      <w:r w:rsidR="00B2106D">
        <w:t>hypomagnezémie</w:t>
      </w:r>
      <w:proofErr w:type="spellEnd"/>
      <w:r w:rsidR="00B2106D">
        <w:t xml:space="preserve"> (travní tetanie) provázené nedostatkem vápníku a </w:t>
      </w:r>
      <w:r>
        <w:t xml:space="preserve">léčba </w:t>
      </w:r>
      <w:r w:rsidR="00B2106D">
        <w:t xml:space="preserve">klinické </w:t>
      </w:r>
      <w:proofErr w:type="spellStart"/>
      <w:r w:rsidR="00B2106D">
        <w:t>hypokalcémie</w:t>
      </w:r>
      <w:proofErr w:type="spellEnd"/>
      <w:r w:rsidR="00B2106D">
        <w:t xml:space="preserve"> (mléčné horečky) komplikované nedostatkem hořčíku</w:t>
      </w:r>
      <w:r w:rsidR="002B7BA8">
        <w:t>.</w:t>
      </w:r>
    </w:p>
    <w:p w14:paraId="2D076D37" w14:textId="030FBA73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10F59C71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97F5D23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624E97F" w14:textId="0E514752" w:rsidR="00E00EE7" w:rsidRPr="002C0F46" w:rsidRDefault="00E00EE7" w:rsidP="00E00EE7">
      <w:pPr>
        <w:pStyle w:val="BODY"/>
        <w:ind w:right="-557"/>
        <w:rPr>
          <w:szCs w:val="22"/>
        </w:rPr>
      </w:pPr>
      <w:r>
        <w:lastRenderedPageBreak/>
        <w:t>Nepoužív</w:t>
      </w:r>
      <w:r w:rsidR="002B7BA8">
        <w:t>at</w:t>
      </w:r>
      <w:r>
        <w:t xml:space="preserve"> v případě </w:t>
      </w:r>
      <w:proofErr w:type="spellStart"/>
      <w:r>
        <w:t>hyperkalcémie</w:t>
      </w:r>
      <w:proofErr w:type="spellEnd"/>
      <w:r>
        <w:t xml:space="preserve"> a </w:t>
      </w:r>
      <w:proofErr w:type="spellStart"/>
      <w:r>
        <w:t>hypermagnezémie</w:t>
      </w:r>
      <w:proofErr w:type="spellEnd"/>
      <w:r>
        <w:t>.</w:t>
      </w:r>
    </w:p>
    <w:p w14:paraId="311E888D" w14:textId="5F29CCFC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2B7BA8">
        <w:t>at</w:t>
      </w:r>
      <w:r>
        <w:t xml:space="preserve"> v případě kalcinózy u skotu.</w:t>
      </w:r>
    </w:p>
    <w:p w14:paraId="7B6953C6" w14:textId="61A9C23A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2B7BA8">
        <w:t>at</w:t>
      </w:r>
      <w:r>
        <w:t xml:space="preserve"> po podání vysokých dávek vitaminu D3.</w:t>
      </w:r>
    </w:p>
    <w:p w14:paraId="12BFC8DF" w14:textId="488D0D60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2B7BA8">
        <w:t>at</w:t>
      </w:r>
      <w:r>
        <w:t xml:space="preserve"> v případě chronické ledvinové nedostatečnosti nebo při oběhových či srdečních poruchách.</w:t>
      </w:r>
    </w:p>
    <w:p w14:paraId="6289C2E4" w14:textId="0C062525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2B7BA8">
        <w:t>at</w:t>
      </w:r>
      <w:r>
        <w:t xml:space="preserve"> v případ</w:t>
      </w:r>
      <w:r w:rsidR="002B7BA8">
        <w:t>ě</w:t>
      </w:r>
      <w:r>
        <w:t xml:space="preserve"> septik</w:t>
      </w:r>
      <w:r w:rsidR="002B7BA8">
        <w:t>émie</w:t>
      </w:r>
      <w:r>
        <w:t xml:space="preserve"> </w:t>
      </w:r>
      <w:r w:rsidR="002B7BA8">
        <w:t>při</w:t>
      </w:r>
      <w:r>
        <w:t xml:space="preserve"> akutní mastitid</w:t>
      </w:r>
      <w:r w:rsidR="002B7BA8">
        <w:t>ě</w:t>
      </w:r>
      <w:r>
        <w:t xml:space="preserve"> u skotu.</w:t>
      </w:r>
    </w:p>
    <w:p w14:paraId="469AD344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3CA7BA4F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9A3440A" w14:textId="77777777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Příliš rychlé podání přípravku může způsobit následující účinky: </w:t>
      </w:r>
    </w:p>
    <w:p w14:paraId="5775F738" w14:textId="72F8A45E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Vápník může způsobit přechodnou </w:t>
      </w:r>
      <w:proofErr w:type="spellStart"/>
      <w:r>
        <w:t>hyperkalc</w:t>
      </w:r>
      <w:r w:rsidR="006A3120">
        <w:t>é</w:t>
      </w:r>
      <w:r>
        <w:t>mii</w:t>
      </w:r>
      <w:proofErr w:type="spellEnd"/>
      <w:r>
        <w:t xml:space="preserve"> s následujícími příznaky: počáteční bradykardie následovaná tachykardií, arytmie (zejména ektopické komorové </w:t>
      </w:r>
      <w:r w:rsidR="00720501">
        <w:t>stahy</w:t>
      </w:r>
      <w:r>
        <w:t xml:space="preserve">), svalový třes, slinění a zvýšená dechová frekvence. Zvýšení srdeční frekvence po počáteční bradykardii může znamenat, že došlo k předávkování. V takovém případě </w:t>
      </w:r>
      <w:r w:rsidR="00D4301F">
        <w:t>musí být</w:t>
      </w:r>
      <w:r>
        <w:t xml:space="preserve"> podávání okamžitě </w:t>
      </w:r>
      <w:r w:rsidR="00D4301F">
        <w:t>ukončeno</w:t>
      </w:r>
      <w:r>
        <w:t>.</w:t>
      </w:r>
    </w:p>
    <w:p w14:paraId="6399F309" w14:textId="4566DE43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 xml:space="preserve">Jestliže zaznamenáte </w:t>
      </w:r>
      <w:r w:rsidR="00D4301F">
        <w:t xml:space="preserve">jakékoliv </w:t>
      </w:r>
      <w:r>
        <w:t xml:space="preserve">nežádoucí </w:t>
      </w:r>
      <w:proofErr w:type="gramStart"/>
      <w:r>
        <w:t>účink</w:t>
      </w:r>
      <w:r w:rsidR="00D4301F">
        <w:t>y</w:t>
      </w:r>
      <w:proofErr w:type="gramEnd"/>
      <w:r>
        <w:t xml:space="preserve"> a to i takové, které nejsou uvedeny v této příbalové informaci, nebo si myslíte, že léčivo nefunguje, oznamte to, prosím, vašemu veterinárnímu lékaři.</w:t>
      </w:r>
    </w:p>
    <w:p w14:paraId="240D9C5A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933FABE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1A2720E5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A25AACF" w14:textId="77777777" w:rsidR="00E00EE7" w:rsidRPr="002C0F46" w:rsidRDefault="00E00EE7" w:rsidP="00E00EE7">
      <w:pPr>
        <w:pStyle w:val="Geenafstand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Skot</w:t>
      </w:r>
    </w:p>
    <w:p w14:paraId="4216BB30" w14:textId="30312DBA" w:rsidR="00E00EE7" w:rsidRPr="002C0F46" w:rsidRDefault="00E00EE7" w:rsidP="00E00EE7">
      <w:pPr>
        <w:pStyle w:val="Geenafstand1"/>
        <w:rPr>
          <w:sz w:val="22"/>
          <w:szCs w:val="22"/>
        </w:rPr>
      </w:pPr>
      <w:bookmarkStart w:id="1" w:name="_Hlk44402569"/>
      <w:r>
        <w:rPr>
          <w:noProof/>
          <w:sz w:val="22"/>
        </w:rPr>
        <w:drawing>
          <wp:inline distT="0" distB="0" distL="0" distR="0" wp14:anchorId="0B0DAEB8" wp14:editId="34BC2055">
            <wp:extent cx="723265" cy="476885"/>
            <wp:effectExtent l="0" t="0" r="635" b="0"/>
            <wp:docPr id="1" name="Afbeelding 1" descr="K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D18012B" w14:textId="77777777" w:rsidR="00E00EE7" w:rsidRPr="002C0F46" w:rsidRDefault="00E00EE7" w:rsidP="00E00EE7">
      <w:pPr>
        <w:pStyle w:val="Geenafstand1"/>
        <w:rPr>
          <w:rFonts w:ascii="Times New Roman" w:hAnsi="Times New Roman"/>
          <w:sz w:val="22"/>
          <w:szCs w:val="22"/>
        </w:rPr>
      </w:pPr>
    </w:p>
    <w:p w14:paraId="1CF1BB92" w14:textId="77777777" w:rsidR="00E00EE7" w:rsidRPr="003858C8" w:rsidRDefault="00E00EE7" w:rsidP="00E00EE7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0B587B7" w14:textId="77777777" w:rsidR="00E00EE7" w:rsidRPr="003858C8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14:paraId="4F242962" w14:textId="77777777" w:rsidR="00E00EE7" w:rsidRPr="003858C8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8A748EF" w14:textId="77777777" w:rsidR="00676BC0" w:rsidRPr="00676BC0" w:rsidRDefault="00676BC0" w:rsidP="00676BC0">
      <w:pPr>
        <w:spacing w:line="240" w:lineRule="auto"/>
        <w:rPr>
          <w:noProof/>
          <w:szCs w:val="22"/>
        </w:rPr>
      </w:pPr>
      <w:r>
        <w:t>Pomalé intravenózní podání.</w:t>
      </w:r>
    </w:p>
    <w:p w14:paraId="14A5A2A3" w14:textId="16698E27" w:rsidR="00676BC0" w:rsidRPr="00676BC0" w:rsidRDefault="00676BC0" w:rsidP="00676BC0">
      <w:pPr>
        <w:spacing w:line="240" w:lineRule="auto"/>
        <w:rPr>
          <w:noProof/>
          <w:szCs w:val="22"/>
        </w:rPr>
      </w:pPr>
      <w:r>
        <w:t>Tyto pokyny k dávkování jsou orientační a musí být přizpůsobeny individuálnímu deficitu a aktuálním</w:t>
      </w:r>
      <w:r w:rsidR="005C04CE">
        <w:t>u stavu krevního oběhu</w:t>
      </w:r>
      <w:r>
        <w:t>.</w:t>
      </w:r>
    </w:p>
    <w:p w14:paraId="315D0854" w14:textId="2C9BED33" w:rsidR="00676BC0" w:rsidRPr="00676BC0" w:rsidRDefault="00676BC0" w:rsidP="00676BC0">
      <w:pPr>
        <w:spacing w:line="240" w:lineRule="auto"/>
        <w:rPr>
          <w:noProof/>
          <w:szCs w:val="22"/>
        </w:rPr>
      </w:pPr>
      <w:r>
        <w:t xml:space="preserve">Podejte přibližně </w:t>
      </w:r>
      <w:proofErr w:type="gramStart"/>
      <w:r>
        <w:t>15 – 20</w:t>
      </w:r>
      <w:proofErr w:type="gramEnd"/>
      <w:r>
        <w:t xml:space="preserve"> mg Ca</w:t>
      </w:r>
      <w:r>
        <w:rPr>
          <w:vertAlign w:val="superscript"/>
        </w:rPr>
        <w:t>2+</w:t>
      </w:r>
      <w:r>
        <w:t xml:space="preserve"> (0,37 – 0,49 </w:t>
      </w:r>
      <w:proofErr w:type="spellStart"/>
      <w:r>
        <w:t>mmol</w:t>
      </w:r>
      <w:proofErr w:type="spellEnd"/>
      <w:r>
        <w:t xml:space="preserve"> Ca</w:t>
      </w:r>
      <w:r>
        <w:rPr>
          <w:vertAlign w:val="superscript"/>
        </w:rPr>
        <w:t>2+</w:t>
      </w:r>
      <w:r>
        <w:t>) a 10 – 13 mg Mg</w:t>
      </w:r>
      <w:r>
        <w:rPr>
          <w:vertAlign w:val="superscript"/>
        </w:rPr>
        <w:t>2+</w:t>
      </w:r>
      <w:r>
        <w:t xml:space="preserve"> (0,41 – 0,53 </w:t>
      </w:r>
      <w:proofErr w:type="spellStart"/>
      <w:r>
        <w:t>mmol</w:t>
      </w:r>
      <w:proofErr w:type="spellEnd"/>
      <w:r>
        <w:t xml:space="preserve"> Mg</w:t>
      </w:r>
      <w:r>
        <w:rPr>
          <w:vertAlign w:val="superscript"/>
        </w:rPr>
        <w:t>2+</w:t>
      </w:r>
      <w:r>
        <w:t xml:space="preserve">) na kg </w:t>
      </w:r>
      <w:r w:rsidR="00F538EC">
        <w:t xml:space="preserve">živé </w:t>
      </w:r>
      <w:r>
        <w:t xml:space="preserve">hmotnosti, což odpovídá přibližně 1,0 – 1,4 ml přípravku na kg </w:t>
      </w:r>
      <w:r w:rsidR="00F538EC">
        <w:t xml:space="preserve">živé </w:t>
      </w:r>
      <w:r>
        <w:t xml:space="preserve">hmotnosti. </w:t>
      </w:r>
    </w:p>
    <w:p w14:paraId="5915526F" w14:textId="77777777" w:rsidR="00676BC0" w:rsidRPr="00676BC0" w:rsidRDefault="00676BC0" w:rsidP="00676BC0">
      <w:pPr>
        <w:spacing w:line="240" w:lineRule="auto"/>
        <w:rPr>
          <w:noProof/>
          <w:szCs w:val="22"/>
        </w:rPr>
      </w:pPr>
    </w:p>
    <w:p w14:paraId="485FF1D9" w14:textId="77777777" w:rsidR="00F538EC" w:rsidRPr="006F3E01" w:rsidRDefault="00F538EC" w:rsidP="00F538EC">
      <w:pPr>
        <w:spacing w:line="240" w:lineRule="auto"/>
        <w:rPr>
          <w:noProof/>
          <w:szCs w:val="22"/>
        </w:rPr>
      </w:pPr>
      <w:r>
        <w:t xml:space="preserve">Pokud nelze hmotnost zvířete přesně určit, a musí být odhadnuta, lze použít následující postup: 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676BC0" w:rsidRPr="007B5A80" w14:paraId="26924CEF" w14:textId="77777777" w:rsidTr="00434A3B">
        <w:tc>
          <w:tcPr>
            <w:tcW w:w="1842" w:type="dxa"/>
          </w:tcPr>
          <w:p w14:paraId="34FC6DF6" w14:textId="77777777" w:rsidR="00676BC0" w:rsidRPr="001B1353" w:rsidRDefault="00676BC0" w:rsidP="00434A3B">
            <w:r>
              <w:t>Velikost lahvičky (ml)</w:t>
            </w:r>
          </w:p>
        </w:tc>
        <w:tc>
          <w:tcPr>
            <w:tcW w:w="1842" w:type="dxa"/>
          </w:tcPr>
          <w:p w14:paraId="53134D5C" w14:textId="12329C83" w:rsidR="00676BC0" w:rsidRPr="001B1353" w:rsidRDefault="00FE4BBD" w:rsidP="00434A3B">
            <w:r>
              <w:t>Hmotnost (kg)</w:t>
            </w:r>
          </w:p>
        </w:tc>
        <w:tc>
          <w:tcPr>
            <w:tcW w:w="1843" w:type="dxa"/>
          </w:tcPr>
          <w:p w14:paraId="268B97D8" w14:textId="1FFE3E81" w:rsidR="00676BC0" w:rsidRPr="001B1353" w:rsidRDefault="004C605E" w:rsidP="00434A3B">
            <w:r>
              <w:t>Ca</w:t>
            </w:r>
            <w:r>
              <w:rPr>
                <w:vertAlign w:val="superscript"/>
              </w:rPr>
              <w:t>2+</w:t>
            </w:r>
            <w:r>
              <w:t xml:space="preserve"> (mg/kg)</w:t>
            </w:r>
          </w:p>
        </w:tc>
        <w:tc>
          <w:tcPr>
            <w:tcW w:w="1843" w:type="dxa"/>
          </w:tcPr>
          <w:p w14:paraId="544CEFA4" w14:textId="01E308D0" w:rsidR="00676BC0" w:rsidRPr="001B1353" w:rsidRDefault="004C605E" w:rsidP="00434A3B">
            <w:r>
              <w:t>Mg</w:t>
            </w:r>
            <w:r>
              <w:rPr>
                <w:vertAlign w:val="superscript"/>
              </w:rPr>
              <w:t>2+</w:t>
            </w:r>
            <w:r>
              <w:t xml:space="preserve"> (mg/kg)</w:t>
            </w:r>
          </w:p>
        </w:tc>
      </w:tr>
      <w:tr w:rsidR="00676BC0" w:rsidRPr="007B5A80" w14:paraId="287FD171" w14:textId="77777777" w:rsidTr="00434A3B">
        <w:tc>
          <w:tcPr>
            <w:tcW w:w="1842" w:type="dxa"/>
          </w:tcPr>
          <w:p w14:paraId="559E24F2" w14:textId="77777777" w:rsidR="00676BC0" w:rsidRPr="001B1353" w:rsidRDefault="00676BC0" w:rsidP="00434A3B">
            <w:r>
              <w:t>500</w:t>
            </w:r>
          </w:p>
        </w:tc>
        <w:tc>
          <w:tcPr>
            <w:tcW w:w="1842" w:type="dxa"/>
          </w:tcPr>
          <w:p w14:paraId="2EFC33A1" w14:textId="77777777" w:rsidR="00676BC0" w:rsidRPr="001B1353" w:rsidRDefault="00676BC0" w:rsidP="00434A3B">
            <w:proofErr w:type="gramStart"/>
            <w:r>
              <w:t>350 – 475</w:t>
            </w:r>
            <w:proofErr w:type="gramEnd"/>
          </w:p>
        </w:tc>
        <w:tc>
          <w:tcPr>
            <w:tcW w:w="1843" w:type="dxa"/>
          </w:tcPr>
          <w:p w14:paraId="1C55678E" w14:textId="77777777" w:rsidR="00676BC0" w:rsidRPr="001B1353" w:rsidRDefault="00676BC0" w:rsidP="00434A3B">
            <w:r>
              <w:t>15,1 – 20,4 </w:t>
            </w:r>
          </w:p>
        </w:tc>
        <w:tc>
          <w:tcPr>
            <w:tcW w:w="1843" w:type="dxa"/>
          </w:tcPr>
          <w:p w14:paraId="137271AE" w14:textId="77777777" w:rsidR="00676BC0" w:rsidRPr="001B1353" w:rsidRDefault="00676BC0" w:rsidP="00434A3B">
            <w:r>
              <w:t>10,5 – 14,3</w:t>
            </w:r>
          </w:p>
        </w:tc>
      </w:tr>
      <w:tr w:rsidR="00676BC0" w:rsidRPr="007B5A80" w14:paraId="50D2177D" w14:textId="77777777" w:rsidTr="00434A3B">
        <w:tc>
          <w:tcPr>
            <w:tcW w:w="1842" w:type="dxa"/>
          </w:tcPr>
          <w:p w14:paraId="4A929C7D" w14:textId="77777777" w:rsidR="00676BC0" w:rsidRPr="001B1353" w:rsidRDefault="00676BC0" w:rsidP="00434A3B">
            <w:r>
              <w:t>750</w:t>
            </w:r>
          </w:p>
        </w:tc>
        <w:tc>
          <w:tcPr>
            <w:tcW w:w="1842" w:type="dxa"/>
          </w:tcPr>
          <w:p w14:paraId="758A4957" w14:textId="77777777" w:rsidR="00676BC0" w:rsidRPr="001B1353" w:rsidRDefault="00676BC0" w:rsidP="00434A3B">
            <w:proofErr w:type="gramStart"/>
            <w:r>
              <w:t>500 – 725</w:t>
            </w:r>
            <w:proofErr w:type="gramEnd"/>
          </w:p>
        </w:tc>
        <w:tc>
          <w:tcPr>
            <w:tcW w:w="1843" w:type="dxa"/>
          </w:tcPr>
          <w:p w14:paraId="552C77F4" w14:textId="77777777" w:rsidR="00676BC0" w:rsidRPr="001B1353" w:rsidRDefault="00676BC0" w:rsidP="00434A3B">
            <w:r>
              <w:t>14,8 – 21,5 </w:t>
            </w:r>
          </w:p>
        </w:tc>
        <w:tc>
          <w:tcPr>
            <w:tcW w:w="1843" w:type="dxa"/>
          </w:tcPr>
          <w:p w14:paraId="2602B478" w14:textId="77777777" w:rsidR="00676BC0" w:rsidRPr="001B1353" w:rsidRDefault="00676BC0" w:rsidP="00434A3B">
            <w:r>
              <w:t>10,3 – 15,0</w:t>
            </w:r>
          </w:p>
        </w:tc>
      </w:tr>
    </w:tbl>
    <w:p w14:paraId="1B880B08" w14:textId="77777777" w:rsidR="006F3E01" w:rsidRDefault="006F3E01" w:rsidP="00676BC0">
      <w:pPr>
        <w:spacing w:line="240" w:lineRule="auto"/>
        <w:rPr>
          <w:noProof/>
          <w:szCs w:val="22"/>
        </w:rPr>
      </w:pPr>
    </w:p>
    <w:p w14:paraId="26DC0395" w14:textId="74E7793E" w:rsidR="00676BC0" w:rsidRDefault="00676BC0" w:rsidP="00676BC0">
      <w:pPr>
        <w:spacing w:line="240" w:lineRule="auto"/>
        <w:rPr>
          <w:noProof/>
          <w:szCs w:val="22"/>
        </w:rPr>
      </w:pPr>
      <w:r>
        <w:t xml:space="preserve">Intravenózní infuze musí být </w:t>
      </w:r>
      <w:r w:rsidR="00720501">
        <w:t>podávána</w:t>
      </w:r>
      <w:r>
        <w:t xml:space="preserve"> pomalu po dobu </w:t>
      </w:r>
      <w:proofErr w:type="gramStart"/>
      <w:r>
        <w:t>20 – 30</w:t>
      </w:r>
      <w:proofErr w:type="gramEnd"/>
      <w:r>
        <w:t xml:space="preserve"> minut.</w:t>
      </w:r>
    </w:p>
    <w:p w14:paraId="6182378E" w14:textId="77777777" w:rsidR="00676BC0" w:rsidRPr="00676BC0" w:rsidRDefault="00676BC0" w:rsidP="00676BC0">
      <w:pPr>
        <w:spacing w:line="240" w:lineRule="auto"/>
        <w:rPr>
          <w:noProof/>
          <w:szCs w:val="22"/>
        </w:rPr>
      </w:pPr>
    </w:p>
    <w:p w14:paraId="46F01C16" w14:textId="1FC1076B" w:rsidR="006F3E01" w:rsidRDefault="00676BC0" w:rsidP="00676BC0">
      <w:pPr>
        <w:spacing w:line="240" w:lineRule="auto"/>
        <w:rPr>
          <w:noProof/>
          <w:szCs w:val="22"/>
        </w:rPr>
      </w:pPr>
      <w:r>
        <w:t xml:space="preserve">Po uplynutí minimálně 6 hodin od ošetření lze provést druhé ošetření. Pokud </w:t>
      </w:r>
      <w:proofErr w:type="spellStart"/>
      <w:r>
        <w:t>hypokalcemický</w:t>
      </w:r>
      <w:proofErr w:type="spellEnd"/>
      <w:r>
        <w:t xml:space="preserve"> stav přetrvává, lze podání dvakrát opakovat v intervalu 24 hodin.</w:t>
      </w:r>
    </w:p>
    <w:p w14:paraId="309A8B79" w14:textId="77777777" w:rsidR="006F3E01" w:rsidRPr="002C0F46" w:rsidRDefault="006F3E01" w:rsidP="00676BC0">
      <w:pPr>
        <w:spacing w:line="240" w:lineRule="auto"/>
        <w:rPr>
          <w:noProof/>
          <w:szCs w:val="22"/>
        </w:rPr>
      </w:pPr>
    </w:p>
    <w:p w14:paraId="33F83E89" w14:textId="77777777" w:rsidR="00E00EE7" w:rsidRPr="00676BC0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14:paraId="5583DB8B" w14:textId="77777777" w:rsidR="00E00EE7" w:rsidRPr="00676BC0" w:rsidRDefault="00E00EE7" w:rsidP="00E00EE7">
      <w:pPr>
        <w:spacing w:line="240" w:lineRule="auto"/>
        <w:rPr>
          <w:noProof/>
          <w:szCs w:val="22"/>
        </w:rPr>
      </w:pPr>
    </w:p>
    <w:p w14:paraId="3E8A522A" w14:textId="6F2336CF" w:rsidR="00E00EE7" w:rsidRPr="00676BC0" w:rsidRDefault="00E00EE7" w:rsidP="00E00EE7">
      <w:pPr>
        <w:spacing w:line="240" w:lineRule="auto"/>
        <w:rPr>
          <w:noProof/>
          <w:szCs w:val="22"/>
        </w:rPr>
      </w:pPr>
      <w:r>
        <w:t xml:space="preserve">Intravenózní infuze musí být </w:t>
      </w:r>
      <w:r w:rsidR="00720501">
        <w:t>podávána</w:t>
      </w:r>
      <w:r>
        <w:t xml:space="preserve"> pomalu po dobu </w:t>
      </w:r>
      <w:proofErr w:type="gramStart"/>
      <w:r>
        <w:t>20 – 30</w:t>
      </w:r>
      <w:proofErr w:type="gramEnd"/>
      <w:r>
        <w:t xml:space="preserve"> minut.</w:t>
      </w:r>
    </w:p>
    <w:p w14:paraId="5B7EF9F6" w14:textId="77777777" w:rsidR="00E00EE7" w:rsidRPr="00676BC0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1483101" w14:textId="05D4E511" w:rsidR="00E00EE7" w:rsidRPr="00676BC0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</w:t>
      </w:r>
      <w:r w:rsidR="00E377E7">
        <w:rPr>
          <w:b/>
        </w:rPr>
        <w:t>Á(</w:t>
      </w:r>
      <w:r>
        <w:rPr>
          <w:b/>
        </w:rPr>
        <w:t>É</w:t>
      </w:r>
      <w:r w:rsidR="00E377E7">
        <w:rPr>
          <w:b/>
        </w:rPr>
        <w:t>)</w:t>
      </w:r>
      <w:r>
        <w:rPr>
          <w:b/>
        </w:rPr>
        <w:t xml:space="preserve"> LHŮT</w:t>
      </w:r>
      <w:r w:rsidR="00E377E7">
        <w:rPr>
          <w:b/>
        </w:rPr>
        <w:t>A(</w:t>
      </w:r>
      <w:r>
        <w:rPr>
          <w:b/>
        </w:rPr>
        <w:t>Y</w:t>
      </w:r>
      <w:r w:rsidR="00E377E7">
        <w:rPr>
          <w:b/>
        </w:rPr>
        <w:t>)</w:t>
      </w:r>
    </w:p>
    <w:p w14:paraId="398CB6A6" w14:textId="77777777" w:rsidR="00E00EE7" w:rsidRPr="00676BC0" w:rsidRDefault="00E00EE7" w:rsidP="00E00EE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31B48E" w14:textId="77777777" w:rsidR="00E377E7" w:rsidRPr="001B2E90" w:rsidRDefault="00512282" w:rsidP="00E377E7">
      <w:r>
        <w:t xml:space="preserve">Maso: </w:t>
      </w:r>
      <w:r>
        <w:tab/>
      </w:r>
      <w:r w:rsidR="00E377E7">
        <w:t>Bez ochranných lhůt.</w:t>
      </w:r>
    </w:p>
    <w:p w14:paraId="6DE28D9C" w14:textId="0998AF01" w:rsidR="00E00EE7" w:rsidRDefault="00512282" w:rsidP="00042A73">
      <w:pPr>
        <w:rPr>
          <w:noProof/>
          <w:szCs w:val="22"/>
        </w:rPr>
      </w:pPr>
      <w:r>
        <w:t xml:space="preserve">Mléko: </w:t>
      </w:r>
      <w:r>
        <w:tab/>
      </w:r>
      <w:r w:rsidR="00E377E7">
        <w:t>Bez ochranných lhůt.</w:t>
      </w:r>
    </w:p>
    <w:p w14:paraId="11D9D59C" w14:textId="77777777" w:rsidR="003858C8" w:rsidRPr="002C0F46" w:rsidRDefault="003858C8" w:rsidP="00E00EE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5F9096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83A8829" w14:textId="77777777" w:rsidR="00E00EE7" w:rsidRPr="002C0F46" w:rsidRDefault="00E00EE7" w:rsidP="00E00EE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86532E" w14:textId="77777777" w:rsidR="00E00EE7" w:rsidRPr="002C0F46" w:rsidRDefault="00E00EE7" w:rsidP="00E00EE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Uchovávat mimo dohled a dosah dětí.</w:t>
      </w:r>
    </w:p>
    <w:p w14:paraId="4B9E8DB6" w14:textId="393A92C3" w:rsidR="002C5E89" w:rsidRPr="002C0F46" w:rsidRDefault="002C5E89" w:rsidP="00340657">
      <w:pPr>
        <w:autoSpaceDE w:val="0"/>
        <w:autoSpaceDN w:val="0"/>
        <w:adjustRightInd w:val="0"/>
        <w:spacing w:line="240" w:lineRule="auto"/>
        <w:ind w:left="3686" w:hanging="3686"/>
        <w:rPr>
          <w:color w:val="000000"/>
          <w:szCs w:val="22"/>
        </w:rPr>
      </w:pPr>
      <w:r>
        <w:rPr>
          <w:color w:val="000000"/>
        </w:rPr>
        <w:lastRenderedPageBreak/>
        <w:t>Chraňte před chladem nebo mrazem.</w:t>
      </w:r>
    </w:p>
    <w:p w14:paraId="4CE83EE0" w14:textId="09F9C28A" w:rsidR="00E00EE7" w:rsidRPr="002C0F46" w:rsidRDefault="00E00EE7" w:rsidP="00E00EE7">
      <w:pPr>
        <w:pStyle w:val="BODY"/>
        <w:rPr>
          <w:szCs w:val="22"/>
        </w:rPr>
      </w:pPr>
      <w:r>
        <w:t>Nepoužívejte tento veterinární léčivý přípravek po uplynutí doby použitelnosti uvedené na etiketě po EXP. Doba použitelnosti končí posledním dnem v uvedeném měsíci.</w:t>
      </w:r>
      <w:r>
        <w:br/>
        <w:t xml:space="preserve">Doba použitelnosti po prvním otevření nádoby: po </w:t>
      </w:r>
      <w:r w:rsidR="00521C24">
        <w:t xml:space="preserve">otevření </w:t>
      </w:r>
      <w:r>
        <w:t>ihned spotřebujte.</w:t>
      </w:r>
    </w:p>
    <w:p w14:paraId="04C0EAA0" w14:textId="77777777" w:rsidR="00E00EE7" w:rsidRPr="003858C8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14:paraId="77F5A808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63C25AE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6C7E57E7" w14:textId="668AB69D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Léčivý přípravek se musí podávat pomalu, </w:t>
      </w:r>
      <w:r w:rsidR="0008162C">
        <w:t xml:space="preserve">zahřátý na </w:t>
      </w:r>
      <w:r>
        <w:t>tělesn</w:t>
      </w:r>
      <w:r w:rsidR="0008162C">
        <w:t>ou</w:t>
      </w:r>
      <w:r>
        <w:t xml:space="preserve"> teplot</w:t>
      </w:r>
      <w:r w:rsidR="0008162C">
        <w:t>u</w:t>
      </w:r>
      <w:r>
        <w:t xml:space="preserve">. </w:t>
      </w:r>
    </w:p>
    <w:p w14:paraId="6AA1130B" w14:textId="5D837707" w:rsidR="00E00EE7" w:rsidRPr="002C0F46" w:rsidRDefault="00E00EE7" w:rsidP="00173442">
      <w:pPr>
        <w:pStyle w:val="BODY"/>
        <w:ind w:right="-557"/>
        <w:rPr>
          <w:szCs w:val="22"/>
          <w:u w:val="single"/>
        </w:rPr>
      </w:pPr>
      <w:r>
        <w:t xml:space="preserve">Během infuze je třeba monitorovat srdeční frekvenci, rytmus a krevní oběh. V případě příznaků předávkování (bradykardie, srdeční arytmie, pokles krevního tlaku, agitovanost) </w:t>
      </w:r>
      <w:r w:rsidR="0008162C">
        <w:t>musí být</w:t>
      </w:r>
      <w:r>
        <w:t xml:space="preserve"> infuz</w:t>
      </w:r>
      <w:r w:rsidR="00C83497">
        <w:t>e</w:t>
      </w:r>
      <w:r>
        <w:t xml:space="preserve"> okamžitě </w:t>
      </w:r>
      <w:r w:rsidR="0008162C">
        <w:t>zastavena</w:t>
      </w:r>
      <w:r>
        <w:t>.</w:t>
      </w:r>
    </w:p>
    <w:p w14:paraId="4064893A" w14:textId="77777777" w:rsidR="00E00EE7" w:rsidRPr="002C0F46" w:rsidRDefault="00E00EE7" w:rsidP="00042A73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určené osobám, které podávají veterinární léčivý přípravek zvířatům</w:t>
      </w:r>
      <w:r>
        <w:t>:</w:t>
      </w:r>
    </w:p>
    <w:p w14:paraId="6BF1560D" w14:textId="77777777" w:rsidR="00E00EE7" w:rsidRPr="002C0F46" w:rsidRDefault="00E00EE7" w:rsidP="00E00EE7">
      <w:pPr>
        <w:pStyle w:val="BODY"/>
        <w:rPr>
          <w:szCs w:val="22"/>
        </w:rPr>
      </w:pPr>
      <w:r>
        <w:t>Neuplatňuje se.</w:t>
      </w:r>
    </w:p>
    <w:p w14:paraId="247F24B7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14:paraId="3CB03ADA" w14:textId="45A70405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Nebyla stanovena bezpečnost veterinárního léčivého přípravku během březosti a laktace. Použít pouze po </w:t>
      </w:r>
      <w:r w:rsidR="0008162C">
        <w:t xml:space="preserve">posouzení poměru </w:t>
      </w:r>
      <w:r>
        <w:t>terapeutického prospěchu a rizika příslušným veterinárním lékařem.</w:t>
      </w:r>
    </w:p>
    <w:p w14:paraId="4FCE83C7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dalšími léčivými přípravky a další formy interakce:</w:t>
      </w:r>
    </w:p>
    <w:p w14:paraId="1F89BDE3" w14:textId="335214A0" w:rsidR="00656739" w:rsidRPr="002C0F46" w:rsidRDefault="00E00EE7" w:rsidP="00656739">
      <w:pPr>
        <w:pStyle w:val="Nadpis3"/>
        <w:tabs>
          <w:tab w:val="clear" w:pos="567"/>
        </w:tabs>
        <w:spacing w:after="0"/>
        <w:ind w:left="0" w:firstLine="0"/>
        <w:rPr>
          <w:b w:val="0"/>
          <w:szCs w:val="22"/>
        </w:rPr>
      </w:pPr>
      <w:bookmarkStart w:id="2" w:name="_Hlk64971853"/>
      <w:r>
        <w:rPr>
          <w:b w:val="0"/>
        </w:rPr>
        <w:t xml:space="preserve">Vápník zvyšuje účinnost srdečních glykosidů a při společném podávání těchto </w:t>
      </w:r>
      <w:r w:rsidR="0039384D">
        <w:rPr>
          <w:b w:val="0"/>
        </w:rPr>
        <w:t xml:space="preserve">léčiv </w:t>
      </w:r>
      <w:r>
        <w:rPr>
          <w:b w:val="0"/>
        </w:rPr>
        <w:t xml:space="preserve">může dojít k arytmiím. </w:t>
      </w:r>
    </w:p>
    <w:p w14:paraId="350A0CE4" w14:textId="6EEE0BAC" w:rsidR="008A6EAB" w:rsidRPr="002C0F46" w:rsidRDefault="008A6EAB" w:rsidP="008A6EAB">
      <w:pPr>
        <w:pStyle w:val="Nadpis3"/>
        <w:tabs>
          <w:tab w:val="clear" w:pos="567"/>
        </w:tabs>
        <w:spacing w:after="0"/>
        <w:rPr>
          <w:b w:val="0"/>
          <w:bCs/>
          <w:szCs w:val="22"/>
        </w:rPr>
      </w:pPr>
      <w:r>
        <w:rPr>
          <w:b w:val="0"/>
        </w:rPr>
        <w:t xml:space="preserve">Vápník zesiluje účinky β-adrenergních léků a </w:t>
      </w:r>
      <w:proofErr w:type="spellStart"/>
      <w:r>
        <w:rPr>
          <w:b w:val="0"/>
        </w:rPr>
        <w:t>metylxantinů</w:t>
      </w:r>
      <w:proofErr w:type="spellEnd"/>
      <w:r w:rsidR="0039384D">
        <w:rPr>
          <w:b w:val="0"/>
        </w:rPr>
        <w:t xml:space="preserve"> na srdce</w:t>
      </w:r>
      <w:r>
        <w:rPr>
          <w:b w:val="0"/>
        </w:rPr>
        <w:t>.</w:t>
      </w:r>
    </w:p>
    <w:p w14:paraId="60E230A5" w14:textId="6C1321F1" w:rsidR="00656739" w:rsidRPr="002C0F46" w:rsidRDefault="008A6EAB" w:rsidP="008A6EAB">
      <w:pPr>
        <w:pStyle w:val="Nadpis3"/>
        <w:tabs>
          <w:tab w:val="clear" w:pos="567"/>
        </w:tabs>
        <w:spacing w:after="0"/>
        <w:rPr>
          <w:b w:val="0"/>
          <w:bCs/>
          <w:szCs w:val="22"/>
        </w:rPr>
      </w:pPr>
      <w:r>
        <w:rPr>
          <w:b w:val="0"/>
        </w:rPr>
        <w:t>Glukokortikoidy zvyšují renální vylučování vápníku prostřednictvím antagonismu vitaminu D.</w:t>
      </w:r>
    </w:p>
    <w:p w14:paraId="37B5FCF6" w14:textId="0246601F" w:rsidR="00656739" w:rsidRPr="002C0F46" w:rsidRDefault="00656739" w:rsidP="008A6EAB">
      <w:pPr>
        <w:pStyle w:val="Nadpis3"/>
        <w:tabs>
          <w:tab w:val="clear" w:pos="567"/>
        </w:tabs>
        <w:spacing w:after="0"/>
        <w:ind w:left="0" w:firstLine="0"/>
        <w:rPr>
          <w:b w:val="0"/>
          <w:bCs/>
          <w:szCs w:val="22"/>
        </w:rPr>
      </w:pPr>
      <w:r>
        <w:rPr>
          <w:b w:val="0"/>
        </w:rPr>
        <w:t>Nepodávejte roztoky anorganických fosfátů současně s infuzí nebo krátce po infuzi.</w:t>
      </w:r>
    </w:p>
    <w:p w14:paraId="2C917A0B" w14:textId="77777777" w:rsidR="00E00EE7" w:rsidRPr="00166A0A" w:rsidRDefault="00E00EE7" w:rsidP="00E00EE7">
      <w:pPr>
        <w:rPr>
          <w:szCs w:val="22"/>
          <w:lang w:val="en-US"/>
        </w:rPr>
      </w:pPr>
    </w:p>
    <w:bookmarkEnd w:id="2"/>
    <w:p w14:paraId="6403B2AA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(symptomy, první pomoc, antidota)</w:t>
      </w:r>
      <w:r>
        <w:t>:</w:t>
      </w:r>
    </w:p>
    <w:p w14:paraId="7CEA0636" w14:textId="3C3D1B9E" w:rsidR="00E00EE7" w:rsidRPr="002C0F46" w:rsidRDefault="00E00EE7" w:rsidP="00E00EE7">
      <w:pPr>
        <w:pStyle w:val="BODY"/>
        <w:rPr>
          <w:szCs w:val="22"/>
        </w:rPr>
      </w:pPr>
      <w:r>
        <w:t xml:space="preserve">Při příliš rychlém intravenózním podání může dojít k </w:t>
      </w:r>
      <w:proofErr w:type="spellStart"/>
      <w:r>
        <w:t>hyperkalc</w:t>
      </w:r>
      <w:r w:rsidR="00FC0F77">
        <w:t>é</w:t>
      </w:r>
      <w:r>
        <w:t>mii</w:t>
      </w:r>
      <w:proofErr w:type="spellEnd"/>
      <w:r>
        <w:t xml:space="preserve"> nebo </w:t>
      </w:r>
      <w:proofErr w:type="spellStart"/>
      <w:r>
        <w:t>hypermagnez</w:t>
      </w:r>
      <w:r w:rsidR="00FC0F77">
        <w:t>é</w:t>
      </w:r>
      <w:r>
        <w:t>mii</w:t>
      </w:r>
      <w:proofErr w:type="spellEnd"/>
      <w:r>
        <w:t xml:space="preserve"> s </w:t>
      </w:r>
      <w:proofErr w:type="spellStart"/>
      <w:r>
        <w:t>kardiotoxickými</w:t>
      </w:r>
      <w:proofErr w:type="spellEnd"/>
      <w:r>
        <w:t xml:space="preserve"> příznaky, jako je počáteční bradykardie s následnou tachykardií, srdeční arytmie a v závažných případech fibrilace komor se zástavou srdce.</w:t>
      </w:r>
    </w:p>
    <w:p w14:paraId="38FD3962" w14:textId="0F594C6D" w:rsidR="00E00EE7" w:rsidRPr="002C0F46" w:rsidRDefault="00E00EE7" w:rsidP="00E00EE7">
      <w:pPr>
        <w:pStyle w:val="BODY"/>
        <w:rPr>
          <w:szCs w:val="22"/>
        </w:rPr>
      </w:pPr>
      <w:r>
        <w:t xml:space="preserve">Dalšími příznaky </w:t>
      </w:r>
      <w:proofErr w:type="spellStart"/>
      <w:r>
        <w:t>hyperkalc</w:t>
      </w:r>
      <w:r w:rsidR="00FC0F77">
        <w:t>é</w:t>
      </w:r>
      <w:r>
        <w:t>mie</w:t>
      </w:r>
      <w:proofErr w:type="spellEnd"/>
      <w:r>
        <w:t xml:space="preserve"> jsou: motorická slabost, svalový třes, zvýšená vzrušivost, agitovanost, pocení, polyurie, pokles krevního tlaku, deprese a kóma.</w:t>
      </w:r>
    </w:p>
    <w:p w14:paraId="658F3081" w14:textId="721F1C17" w:rsidR="00E00EE7" w:rsidRPr="00166A0A" w:rsidRDefault="00E00EE7" w:rsidP="00E00EE7">
      <w:pPr>
        <w:pStyle w:val="BODY"/>
        <w:rPr>
          <w:szCs w:val="22"/>
        </w:rPr>
      </w:pPr>
      <w:r>
        <w:t xml:space="preserve">Příznaky </w:t>
      </w:r>
      <w:proofErr w:type="spellStart"/>
      <w:r>
        <w:t>hyperkalc</w:t>
      </w:r>
      <w:r w:rsidR="00FC0F77">
        <w:t>é</w:t>
      </w:r>
      <w:r>
        <w:t>mie</w:t>
      </w:r>
      <w:proofErr w:type="spellEnd"/>
      <w:r>
        <w:t xml:space="preserve"> mohou přetrvávat </w:t>
      </w:r>
      <w:proofErr w:type="gramStart"/>
      <w:r>
        <w:t>6 – 10</w:t>
      </w:r>
      <w:proofErr w:type="gramEnd"/>
      <w:r>
        <w:t xml:space="preserve"> hodin po infuzi a nesmí být nesprávně diagnostikovány jako příznaky </w:t>
      </w:r>
      <w:proofErr w:type="spellStart"/>
      <w:r>
        <w:t>hypokalc</w:t>
      </w:r>
      <w:r w:rsidR="00FC0F77">
        <w:t>é</w:t>
      </w:r>
      <w:r>
        <w:t>mie</w:t>
      </w:r>
      <w:proofErr w:type="spellEnd"/>
      <w:r>
        <w:t>.</w:t>
      </w:r>
    </w:p>
    <w:p w14:paraId="41449EC7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Inkompatibility</w:t>
      </w:r>
      <w:r>
        <w:t>:</w:t>
      </w:r>
    </w:p>
    <w:p w14:paraId="008C10F0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 dispozici, a proto tento veterinární léčivý přípravek nesmí být mísen s žádnými dalšími veterinárními léčivými přípravky.</w:t>
      </w:r>
    </w:p>
    <w:p w14:paraId="18727618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7A294551" w14:textId="77777777" w:rsidR="00E00EE7" w:rsidRPr="002C0F46" w:rsidRDefault="00E00EE7" w:rsidP="00C4062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1C552E86" w14:textId="77777777" w:rsidR="00E00EE7" w:rsidRPr="002C0F46" w:rsidRDefault="00E00EE7" w:rsidP="00042A7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E690BE" w14:textId="77777777" w:rsidR="00E00EE7" w:rsidRPr="002C0F46" w:rsidRDefault="00E00EE7" w:rsidP="00C40624">
      <w:pPr>
        <w:tabs>
          <w:tab w:val="clear" w:pos="567"/>
        </w:tabs>
        <w:spacing w:line="240" w:lineRule="auto"/>
        <w:rPr>
          <w:i/>
          <w:szCs w:val="22"/>
        </w:rPr>
      </w:pPr>
      <w:r>
        <w:t>Všechen nepoužitý veterinární léčivý přípravek nebo odpad, který pochází z tohoto přípravku, musí být likvidován podle místních právních předpisů.</w:t>
      </w:r>
    </w:p>
    <w:p w14:paraId="4A4B7621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BFFB72A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14:paraId="2C22A4AB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81408DD" w14:textId="4E5FCDB2" w:rsidR="00E00EE7" w:rsidRPr="002C0F46" w:rsidRDefault="00ED66B1" w:rsidP="00E00EE7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Červen</w:t>
      </w:r>
      <w:bookmarkStart w:id="3" w:name="_GoBack"/>
      <w:bookmarkEnd w:id="3"/>
      <w:proofErr w:type="gramEnd"/>
      <w:r>
        <w:rPr>
          <w:szCs w:val="22"/>
        </w:rPr>
        <w:t xml:space="preserve"> </w:t>
      </w:r>
      <w:r w:rsidR="00720501">
        <w:rPr>
          <w:szCs w:val="22"/>
        </w:rPr>
        <w:t>2022</w:t>
      </w:r>
    </w:p>
    <w:p w14:paraId="43A4F0D5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9B80075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14:paraId="12F6639F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393E8C5" w14:textId="77777777" w:rsidR="00720501" w:rsidRDefault="00720501" w:rsidP="00720501">
      <w:r>
        <w:t>Pouze pro zvířata.</w:t>
      </w:r>
    </w:p>
    <w:p w14:paraId="55F123ED" w14:textId="77777777" w:rsidR="00720501" w:rsidRDefault="00720501" w:rsidP="00720501">
      <w:r>
        <w:t>Veterinární léčivý přípravek je vydáván pouze na předpis.</w:t>
      </w:r>
    </w:p>
    <w:p w14:paraId="4B8D60E3" w14:textId="77777777" w:rsidR="00720501" w:rsidRDefault="00720501" w:rsidP="00E00EE7">
      <w:pPr>
        <w:pStyle w:val="BODY"/>
      </w:pPr>
    </w:p>
    <w:p w14:paraId="11587972" w14:textId="1EFC2E6A" w:rsidR="00E00EE7" w:rsidRPr="002C0F46" w:rsidRDefault="00E00EE7" w:rsidP="00E00EE7">
      <w:pPr>
        <w:pStyle w:val="BODY"/>
        <w:rPr>
          <w:szCs w:val="22"/>
        </w:rPr>
      </w:pPr>
      <w:r>
        <w:t>Velikost balení: 500 ml a 750 ml.</w:t>
      </w:r>
    </w:p>
    <w:p w14:paraId="0A37C41D" w14:textId="77777777" w:rsidR="00E00EE7" w:rsidRPr="002C0F46" w:rsidRDefault="00E00EE7" w:rsidP="00E00EE7">
      <w:pPr>
        <w:pStyle w:val="BODY"/>
        <w:rPr>
          <w:szCs w:val="22"/>
        </w:rPr>
      </w:pPr>
    </w:p>
    <w:p w14:paraId="186B3AC5" w14:textId="77777777" w:rsidR="00E00EE7" w:rsidRPr="002C0F46" w:rsidRDefault="00E00EE7" w:rsidP="00E00EE7">
      <w:pPr>
        <w:pStyle w:val="BODY"/>
        <w:rPr>
          <w:szCs w:val="22"/>
        </w:rPr>
      </w:pPr>
      <w:r>
        <w:t>Na trhu nemusí být všechny velikosti balení.</w:t>
      </w:r>
    </w:p>
    <w:p w14:paraId="64BA4DD0" w14:textId="77777777" w:rsidR="00E00EE7" w:rsidRPr="003858C8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>Pokud chcete získat informace o tomto veterinárním léčivém přípravku, kontaktujte prosím příslušného místního zástupce držitele rozhodnutí o registraci.</w:t>
      </w:r>
    </w:p>
    <w:p w14:paraId="39797727" w14:textId="77777777" w:rsidR="00061317" w:rsidRPr="002C0F46" w:rsidRDefault="00061317" w:rsidP="0007077A">
      <w:pPr>
        <w:pStyle w:val="BODY"/>
        <w:rPr>
          <w:szCs w:val="22"/>
        </w:rPr>
      </w:pPr>
    </w:p>
    <w:sectPr w:rsidR="00061317" w:rsidRPr="002C0F46" w:rsidSect="00CE5B6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1E746" w14:textId="77777777" w:rsidR="000857F0" w:rsidRDefault="000857F0">
      <w:r>
        <w:separator/>
      </w:r>
    </w:p>
  </w:endnote>
  <w:endnote w:type="continuationSeparator" w:id="0">
    <w:p w14:paraId="28F15043" w14:textId="77777777" w:rsidR="000857F0" w:rsidRDefault="000857F0">
      <w:r>
        <w:continuationSeparator/>
      </w:r>
    </w:p>
  </w:endnote>
  <w:endnote w:type="continuationNotice" w:id="1">
    <w:p w14:paraId="549F2793" w14:textId="77777777" w:rsidR="000857F0" w:rsidRDefault="000857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B7C7" w14:textId="77777777" w:rsidR="00FB7DE9" w:rsidRDefault="00FB7DE9">
    <w:pPr>
      <w:pStyle w:val="Zpat"/>
      <w:jc w:val="center"/>
      <w:rPr>
        <w:rFonts w:ascii="Arial" w:hAnsi="Arial" w:cs="Arial"/>
        <w:sz w:val="20"/>
      </w:rPr>
    </w:pPr>
  </w:p>
  <w:p w14:paraId="45B70B8F" w14:textId="05BC544C" w:rsidR="00FB7DE9" w:rsidRPr="009F427E" w:rsidRDefault="00FB7DE9" w:rsidP="00AB15BC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/>
        <w:sz w:val="20"/>
      </w:rPr>
      <w:t xml:space="preserve">Strana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PAGE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6</w:t>
    </w:r>
    <w:r w:rsidRPr="009F427E">
      <w:rPr>
        <w:rFonts w:ascii="Arial" w:hAnsi="Arial" w:cs="Arial"/>
        <w:b/>
        <w:sz w:val="20"/>
      </w:rPr>
      <w:fldChar w:fldCharType="end"/>
    </w:r>
    <w:r>
      <w:rPr>
        <w:rFonts w:ascii="Arial" w:hAnsi="Arial"/>
        <w:sz w:val="20"/>
      </w:rPr>
      <w:t xml:space="preserve"> /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NUMPAGES 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7</w:t>
    </w:r>
    <w:r w:rsidRPr="009F427E">
      <w:rPr>
        <w:rFonts w:ascii="Arial" w:hAnsi="Arial" w:cs="Arial"/>
        <w:b/>
        <w:sz w:val="20"/>
      </w:rPr>
      <w:fldChar w:fldCharType="end"/>
    </w:r>
  </w:p>
  <w:p w14:paraId="1A43449E" w14:textId="77777777" w:rsidR="00FB7DE9" w:rsidRDefault="00FB7D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F9EA" w14:textId="4D7A608E" w:rsidR="00FB7DE9" w:rsidRPr="009F427E" w:rsidRDefault="00FB7DE9" w:rsidP="00F30809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/>
        <w:sz w:val="20"/>
      </w:rPr>
      <w:t xml:space="preserve">Strana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PAGE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1</w:t>
    </w:r>
    <w:r w:rsidRPr="009F427E">
      <w:rPr>
        <w:rFonts w:ascii="Arial" w:hAnsi="Arial" w:cs="Arial"/>
        <w:b/>
        <w:sz w:val="20"/>
      </w:rPr>
      <w:fldChar w:fldCharType="end"/>
    </w:r>
    <w:r>
      <w:rPr>
        <w:rFonts w:ascii="Arial" w:hAnsi="Arial"/>
        <w:sz w:val="20"/>
      </w:rPr>
      <w:t xml:space="preserve"> /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NUMPAGES 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7</w:t>
    </w:r>
    <w:r w:rsidRPr="009F427E">
      <w:rPr>
        <w:rFonts w:ascii="Arial" w:hAnsi="Arial" w:cs="Arial"/>
        <w:b/>
        <w:sz w:val="20"/>
      </w:rPr>
      <w:fldChar w:fldCharType="end"/>
    </w:r>
  </w:p>
  <w:p w14:paraId="495741BA" w14:textId="77777777" w:rsidR="00FB7DE9" w:rsidRDefault="00FB7D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ADD32" w14:textId="77777777" w:rsidR="000857F0" w:rsidRDefault="000857F0">
      <w:r>
        <w:separator/>
      </w:r>
    </w:p>
  </w:footnote>
  <w:footnote w:type="continuationSeparator" w:id="0">
    <w:p w14:paraId="0AC52228" w14:textId="77777777" w:rsidR="000857F0" w:rsidRDefault="000857F0">
      <w:r>
        <w:continuationSeparator/>
      </w:r>
    </w:p>
  </w:footnote>
  <w:footnote w:type="continuationNotice" w:id="1">
    <w:p w14:paraId="15E5E63A" w14:textId="77777777" w:rsidR="000857F0" w:rsidRDefault="000857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A3F7" w14:textId="77777777" w:rsidR="00FB7DE9" w:rsidRDefault="00FB7DE9" w:rsidP="008059D6">
    <w:pPr>
      <w:pStyle w:val="Zhlav"/>
    </w:pPr>
  </w:p>
  <w:p w14:paraId="4C4AFA58" w14:textId="77777777" w:rsidR="00FB7DE9" w:rsidRPr="008059D6" w:rsidRDefault="00FB7DE9" w:rsidP="008059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44A5" w14:textId="248FBA44" w:rsidR="00FB7DE9" w:rsidRPr="009F427E" w:rsidRDefault="00FB7DE9" w:rsidP="00A1690E">
    <w:pPr>
      <w:pStyle w:val="Zhlav"/>
      <w:jc w:val="right"/>
      <w:rPr>
        <w:rFonts w:ascii="Arial" w:hAnsi="Arial" w:cs="Arial"/>
      </w:rPr>
    </w:pPr>
    <w:r>
      <w:tab/>
    </w:r>
    <w:r w:rsidR="00994869">
      <w:t xml:space="preserve">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0A5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16E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642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29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BA1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0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48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A5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4E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61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1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22"/>
  </w:num>
  <w:num w:numId="6">
    <w:abstractNumId w:val="32"/>
  </w:num>
  <w:num w:numId="7">
    <w:abstractNumId w:val="27"/>
  </w:num>
  <w:num w:numId="8">
    <w:abstractNumId w:val="18"/>
  </w:num>
  <w:num w:numId="9">
    <w:abstractNumId w:val="36"/>
  </w:num>
  <w:num w:numId="10">
    <w:abstractNumId w:val="37"/>
  </w:num>
  <w:num w:numId="11">
    <w:abstractNumId w:val="24"/>
  </w:num>
  <w:num w:numId="12">
    <w:abstractNumId w:val="23"/>
  </w:num>
  <w:num w:numId="13">
    <w:abstractNumId w:val="13"/>
  </w:num>
  <w:num w:numId="14">
    <w:abstractNumId w:val="35"/>
  </w:num>
  <w:num w:numId="15">
    <w:abstractNumId w:val="26"/>
  </w:num>
  <w:num w:numId="16">
    <w:abstractNumId w:val="40"/>
  </w:num>
  <w:num w:numId="17">
    <w:abstractNumId w:val="19"/>
  </w:num>
  <w:num w:numId="18">
    <w:abstractNumId w:val="11"/>
  </w:num>
  <w:num w:numId="19">
    <w:abstractNumId w:val="25"/>
  </w:num>
  <w:num w:numId="20">
    <w:abstractNumId w:val="14"/>
  </w:num>
  <w:num w:numId="21">
    <w:abstractNumId w:val="17"/>
  </w:num>
  <w:num w:numId="22">
    <w:abstractNumId w:val="33"/>
  </w:num>
  <w:num w:numId="23">
    <w:abstractNumId w:val="41"/>
  </w:num>
  <w:num w:numId="24">
    <w:abstractNumId w:val="29"/>
  </w:num>
  <w:num w:numId="25">
    <w:abstractNumId w:val="20"/>
  </w:num>
  <w:num w:numId="26">
    <w:abstractNumId w:val="21"/>
  </w:num>
  <w:num w:numId="27">
    <w:abstractNumId w:val="15"/>
  </w:num>
  <w:num w:numId="28">
    <w:abstractNumId w:val="16"/>
  </w:num>
  <w:num w:numId="29">
    <w:abstractNumId w:val="30"/>
  </w:num>
  <w:num w:numId="30">
    <w:abstractNumId w:val="42"/>
  </w:num>
  <w:num w:numId="31">
    <w:abstractNumId w:val="43"/>
  </w:num>
  <w:num w:numId="32">
    <w:abstractNumId w:val="28"/>
  </w:num>
  <w:num w:numId="33">
    <w:abstractNumId w:val="34"/>
  </w:num>
  <w:num w:numId="34">
    <w:abstractNumId w:val="31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535F4"/>
    <w:rsid w:val="000019EF"/>
    <w:rsid w:val="000041F5"/>
    <w:rsid w:val="00011204"/>
    <w:rsid w:val="0001428F"/>
    <w:rsid w:val="00015A85"/>
    <w:rsid w:val="00016453"/>
    <w:rsid w:val="00025BD3"/>
    <w:rsid w:val="00034C6B"/>
    <w:rsid w:val="000422B7"/>
    <w:rsid w:val="00042519"/>
    <w:rsid w:val="00042A73"/>
    <w:rsid w:val="0004302F"/>
    <w:rsid w:val="00044304"/>
    <w:rsid w:val="00046BBF"/>
    <w:rsid w:val="00057BDC"/>
    <w:rsid w:val="00061317"/>
    <w:rsid w:val="0006270F"/>
    <w:rsid w:val="0007018D"/>
    <w:rsid w:val="0007077A"/>
    <w:rsid w:val="0008162C"/>
    <w:rsid w:val="000823A0"/>
    <w:rsid w:val="00082FC6"/>
    <w:rsid w:val="000857F0"/>
    <w:rsid w:val="00093A1F"/>
    <w:rsid w:val="0009438D"/>
    <w:rsid w:val="000A3652"/>
    <w:rsid w:val="000A5321"/>
    <w:rsid w:val="000B2815"/>
    <w:rsid w:val="000B3E13"/>
    <w:rsid w:val="000B76C1"/>
    <w:rsid w:val="000C0C18"/>
    <w:rsid w:val="000D1A1F"/>
    <w:rsid w:val="000D6A88"/>
    <w:rsid w:val="000E0AF6"/>
    <w:rsid w:val="000E0DD3"/>
    <w:rsid w:val="000E4CED"/>
    <w:rsid w:val="000F25B0"/>
    <w:rsid w:val="000F519B"/>
    <w:rsid w:val="000F7803"/>
    <w:rsid w:val="00101AE0"/>
    <w:rsid w:val="00101E86"/>
    <w:rsid w:val="00102C55"/>
    <w:rsid w:val="001044BA"/>
    <w:rsid w:val="0011106D"/>
    <w:rsid w:val="001135E8"/>
    <w:rsid w:val="0011736D"/>
    <w:rsid w:val="001218C7"/>
    <w:rsid w:val="00123FEB"/>
    <w:rsid w:val="001257B5"/>
    <w:rsid w:val="001273B6"/>
    <w:rsid w:val="001277FE"/>
    <w:rsid w:val="001329ED"/>
    <w:rsid w:val="00142670"/>
    <w:rsid w:val="00143F97"/>
    <w:rsid w:val="0015176B"/>
    <w:rsid w:val="001525DC"/>
    <w:rsid w:val="00156230"/>
    <w:rsid w:val="00157939"/>
    <w:rsid w:val="0016165F"/>
    <w:rsid w:val="00162516"/>
    <w:rsid w:val="0016516E"/>
    <w:rsid w:val="00165C48"/>
    <w:rsid w:val="00166A0A"/>
    <w:rsid w:val="0017027C"/>
    <w:rsid w:val="00172D4A"/>
    <w:rsid w:val="00173442"/>
    <w:rsid w:val="00180184"/>
    <w:rsid w:val="00181499"/>
    <w:rsid w:val="001840CB"/>
    <w:rsid w:val="001872A6"/>
    <w:rsid w:val="00190B5A"/>
    <w:rsid w:val="00190D39"/>
    <w:rsid w:val="00191463"/>
    <w:rsid w:val="001917E3"/>
    <w:rsid w:val="001959F8"/>
    <w:rsid w:val="00195ECF"/>
    <w:rsid w:val="00197488"/>
    <w:rsid w:val="001A009C"/>
    <w:rsid w:val="001A66CD"/>
    <w:rsid w:val="001B1249"/>
    <w:rsid w:val="001B1353"/>
    <w:rsid w:val="001B5F01"/>
    <w:rsid w:val="001C1991"/>
    <w:rsid w:val="001C406E"/>
    <w:rsid w:val="001D1352"/>
    <w:rsid w:val="001D2CBE"/>
    <w:rsid w:val="001D3292"/>
    <w:rsid w:val="001E2B51"/>
    <w:rsid w:val="001E2F86"/>
    <w:rsid w:val="001E30BF"/>
    <w:rsid w:val="001E5BA5"/>
    <w:rsid w:val="001E63E8"/>
    <w:rsid w:val="001F09DF"/>
    <w:rsid w:val="001F3CAD"/>
    <w:rsid w:val="00205D19"/>
    <w:rsid w:val="00211868"/>
    <w:rsid w:val="0021261D"/>
    <w:rsid w:val="002156C2"/>
    <w:rsid w:val="0021614A"/>
    <w:rsid w:val="0021750C"/>
    <w:rsid w:val="002208FC"/>
    <w:rsid w:val="002231FB"/>
    <w:rsid w:val="00224AD1"/>
    <w:rsid w:val="0023549C"/>
    <w:rsid w:val="002369C3"/>
    <w:rsid w:val="0024774C"/>
    <w:rsid w:val="0025265B"/>
    <w:rsid w:val="002535DB"/>
    <w:rsid w:val="00254B74"/>
    <w:rsid w:val="002641F6"/>
    <w:rsid w:val="0026426E"/>
    <w:rsid w:val="00266036"/>
    <w:rsid w:val="00273E23"/>
    <w:rsid w:val="002805CA"/>
    <w:rsid w:val="00281E0B"/>
    <w:rsid w:val="00281F11"/>
    <w:rsid w:val="00282DDC"/>
    <w:rsid w:val="0028395A"/>
    <w:rsid w:val="00292C9D"/>
    <w:rsid w:val="00294143"/>
    <w:rsid w:val="002A071F"/>
    <w:rsid w:val="002A6FEF"/>
    <w:rsid w:val="002B04F5"/>
    <w:rsid w:val="002B2827"/>
    <w:rsid w:val="002B7BA8"/>
    <w:rsid w:val="002C0F46"/>
    <w:rsid w:val="002C452D"/>
    <w:rsid w:val="002C5E89"/>
    <w:rsid w:val="002C7EBC"/>
    <w:rsid w:val="002D0095"/>
    <w:rsid w:val="002D118B"/>
    <w:rsid w:val="002D3A8A"/>
    <w:rsid w:val="002D3F0A"/>
    <w:rsid w:val="002E17FC"/>
    <w:rsid w:val="002E3DA5"/>
    <w:rsid w:val="002E5B9C"/>
    <w:rsid w:val="002F10CC"/>
    <w:rsid w:val="002F48E5"/>
    <w:rsid w:val="002F6F70"/>
    <w:rsid w:val="00301438"/>
    <w:rsid w:val="0030324B"/>
    <w:rsid w:val="00304E25"/>
    <w:rsid w:val="00313EC7"/>
    <w:rsid w:val="003149B9"/>
    <w:rsid w:val="0031515C"/>
    <w:rsid w:val="0032085E"/>
    <w:rsid w:val="00321890"/>
    <w:rsid w:val="00321AB5"/>
    <w:rsid w:val="00321FDA"/>
    <w:rsid w:val="00331BDD"/>
    <w:rsid w:val="00334987"/>
    <w:rsid w:val="00335CC2"/>
    <w:rsid w:val="00340657"/>
    <w:rsid w:val="00345824"/>
    <w:rsid w:val="003462EF"/>
    <w:rsid w:val="0034667B"/>
    <w:rsid w:val="003512AA"/>
    <w:rsid w:val="003527E6"/>
    <w:rsid w:val="00353B95"/>
    <w:rsid w:val="00353FC4"/>
    <w:rsid w:val="003557CF"/>
    <w:rsid w:val="00361C67"/>
    <w:rsid w:val="0036274E"/>
    <w:rsid w:val="00362A14"/>
    <w:rsid w:val="003644D2"/>
    <w:rsid w:val="00364558"/>
    <w:rsid w:val="00383C13"/>
    <w:rsid w:val="003858C8"/>
    <w:rsid w:val="00386AC7"/>
    <w:rsid w:val="003924DE"/>
    <w:rsid w:val="0039384D"/>
    <w:rsid w:val="003A3AE6"/>
    <w:rsid w:val="003A4E0E"/>
    <w:rsid w:val="003B069A"/>
    <w:rsid w:val="003B2C21"/>
    <w:rsid w:val="003B6600"/>
    <w:rsid w:val="003B7569"/>
    <w:rsid w:val="003B76E5"/>
    <w:rsid w:val="003C251B"/>
    <w:rsid w:val="003C4E7A"/>
    <w:rsid w:val="003D3C57"/>
    <w:rsid w:val="003E61FA"/>
    <w:rsid w:val="003F5445"/>
    <w:rsid w:val="00400603"/>
    <w:rsid w:val="004018FE"/>
    <w:rsid w:val="00402588"/>
    <w:rsid w:val="00404A66"/>
    <w:rsid w:val="00405844"/>
    <w:rsid w:val="00405C40"/>
    <w:rsid w:val="00406341"/>
    <w:rsid w:val="00407C3D"/>
    <w:rsid w:val="00421D83"/>
    <w:rsid w:val="00422F84"/>
    <w:rsid w:val="004239F3"/>
    <w:rsid w:val="004342F2"/>
    <w:rsid w:val="00441F1E"/>
    <w:rsid w:val="004431D7"/>
    <w:rsid w:val="004438DC"/>
    <w:rsid w:val="00450D8E"/>
    <w:rsid w:val="004510C9"/>
    <w:rsid w:val="00453678"/>
    <w:rsid w:val="0046049D"/>
    <w:rsid w:val="00465E6E"/>
    <w:rsid w:val="00466CFF"/>
    <w:rsid w:val="0047350D"/>
    <w:rsid w:val="004839D6"/>
    <w:rsid w:val="004857EC"/>
    <w:rsid w:val="00485FF4"/>
    <w:rsid w:val="00487996"/>
    <w:rsid w:val="004921CB"/>
    <w:rsid w:val="004A3195"/>
    <w:rsid w:val="004A55D0"/>
    <w:rsid w:val="004A57D2"/>
    <w:rsid w:val="004A77AF"/>
    <w:rsid w:val="004B429B"/>
    <w:rsid w:val="004C00E2"/>
    <w:rsid w:val="004C0B90"/>
    <w:rsid w:val="004C1B81"/>
    <w:rsid w:val="004C605E"/>
    <w:rsid w:val="004C717D"/>
    <w:rsid w:val="004D05F3"/>
    <w:rsid w:val="004D0EF5"/>
    <w:rsid w:val="004D2291"/>
    <w:rsid w:val="004D5F5C"/>
    <w:rsid w:val="004E06D2"/>
    <w:rsid w:val="004E5255"/>
    <w:rsid w:val="004F0242"/>
    <w:rsid w:val="004F0C79"/>
    <w:rsid w:val="004F37EA"/>
    <w:rsid w:val="004F4AA6"/>
    <w:rsid w:val="005003A0"/>
    <w:rsid w:val="00505BF2"/>
    <w:rsid w:val="005100F1"/>
    <w:rsid w:val="00510D6E"/>
    <w:rsid w:val="005112AA"/>
    <w:rsid w:val="00511627"/>
    <w:rsid w:val="00512282"/>
    <w:rsid w:val="00515077"/>
    <w:rsid w:val="00517237"/>
    <w:rsid w:val="00521C24"/>
    <w:rsid w:val="00521E54"/>
    <w:rsid w:val="00526391"/>
    <w:rsid w:val="0052698D"/>
    <w:rsid w:val="005277D0"/>
    <w:rsid w:val="005277FC"/>
    <w:rsid w:val="00527A17"/>
    <w:rsid w:val="00531822"/>
    <w:rsid w:val="0054031B"/>
    <w:rsid w:val="0054090F"/>
    <w:rsid w:val="00546C1B"/>
    <w:rsid w:val="005551CC"/>
    <w:rsid w:val="005634B1"/>
    <w:rsid w:val="005639DE"/>
    <w:rsid w:val="00563A8A"/>
    <w:rsid w:val="00571A60"/>
    <w:rsid w:val="00573A8D"/>
    <w:rsid w:val="00580091"/>
    <w:rsid w:val="0058100B"/>
    <w:rsid w:val="00584097"/>
    <w:rsid w:val="00584A62"/>
    <w:rsid w:val="00587094"/>
    <w:rsid w:val="0059120E"/>
    <w:rsid w:val="0059416F"/>
    <w:rsid w:val="005967A4"/>
    <w:rsid w:val="005B0D28"/>
    <w:rsid w:val="005B10CE"/>
    <w:rsid w:val="005B6551"/>
    <w:rsid w:val="005C04CE"/>
    <w:rsid w:val="005C23CD"/>
    <w:rsid w:val="005C2A31"/>
    <w:rsid w:val="005C7FB2"/>
    <w:rsid w:val="005D455B"/>
    <w:rsid w:val="005D6058"/>
    <w:rsid w:val="005E5F61"/>
    <w:rsid w:val="005E7980"/>
    <w:rsid w:val="005F6BAE"/>
    <w:rsid w:val="00603C2A"/>
    <w:rsid w:val="0060581F"/>
    <w:rsid w:val="00611F0F"/>
    <w:rsid w:val="00613C7F"/>
    <w:rsid w:val="0061712E"/>
    <w:rsid w:val="00617990"/>
    <w:rsid w:val="00623FAD"/>
    <w:rsid w:val="00624773"/>
    <w:rsid w:val="0062699F"/>
    <w:rsid w:val="00626E5E"/>
    <w:rsid w:val="00630B49"/>
    <w:rsid w:val="00630CFB"/>
    <w:rsid w:val="00631E7B"/>
    <w:rsid w:val="0063252E"/>
    <w:rsid w:val="00633DDB"/>
    <w:rsid w:val="00637958"/>
    <w:rsid w:val="00646660"/>
    <w:rsid w:val="006515AA"/>
    <w:rsid w:val="00651973"/>
    <w:rsid w:val="006535F4"/>
    <w:rsid w:val="00656739"/>
    <w:rsid w:val="0066180E"/>
    <w:rsid w:val="00673797"/>
    <w:rsid w:val="00675E22"/>
    <w:rsid w:val="00676BC0"/>
    <w:rsid w:val="006778BB"/>
    <w:rsid w:val="00681BEB"/>
    <w:rsid w:val="006900EA"/>
    <w:rsid w:val="00690624"/>
    <w:rsid w:val="00690C08"/>
    <w:rsid w:val="00694ACD"/>
    <w:rsid w:val="00697736"/>
    <w:rsid w:val="006A3120"/>
    <w:rsid w:val="006B25F7"/>
    <w:rsid w:val="006B7FA5"/>
    <w:rsid w:val="006C0FBF"/>
    <w:rsid w:val="006C1CA4"/>
    <w:rsid w:val="006C26D0"/>
    <w:rsid w:val="006C3CDA"/>
    <w:rsid w:val="006C7C3A"/>
    <w:rsid w:val="006D0896"/>
    <w:rsid w:val="006D0929"/>
    <w:rsid w:val="006D3F2B"/>
    <w:rsid w:val="006D5B52"/>
    <w:rsid w:val="006E2C99"/>
    <w:rsid w:val="006E508A"/>
    <w:rsid w:val="006E5189"/>
    <w:rsid w:val="006F22B5"/>
    <w:rsid w:val="006F3E01"/>
    <w:rsid w:val="006F51C9"/>
    <w:rsid w:val="006F6732"/>
    <w:rsid w:val="00703866"/>
    <w:rsid w:val="00711E3F"/>
    <w:rsid w:val="00716FF2"/>
    <w:rsid w:val="007174CE"/>
    <w:rsid w:val="00720501"/>
    <w:rsid w:val="00727066"/>
    <w:rsid w:val="00731E36"/>
    <w:rsid w:val="00741688"/>
    <w:rsid w:val="00743263"/>
    <w:rsid w:val="0074622D"/>
    <w:rsid w:val="0075146F"/>
    <w:rsid w:val="00752C10"/>
    <w:rsid w:val="00753C86"/>
    <w:rsid w:val="007544EC"/>
    <w:rsid w:val="007567F9"/>
    <w:rsid w:val="0076532E"/>
    <w:rsid w:val="00766EC3"/>
    <w:rsid w:val="00771D6B"/>
    <w:rsid w:val="00773711"/>
    <w:rsid w:val="007755DF"/>
    <w:rsid w:val="007758AD"/>
    <w:rsid w:val="007765AA"/>
    <w:rsid w:val="0077784C"/>
    <w:rsid w:val="007B45EE"/>
    <w:rsid w:val="007D19F7"/>
    <w:rsid w:val="007D2E2C"/>
    <w:rsid w:val="007E16D7"/>
    <w:rsid w:val="007E4F3C"/>
    <w:rsid w:val="007E7F71"/>
    <w:rsid w:val="007F092C"/>
    <w:rsid w:val="007F27D1"/>
    <w:rsid w:val="007F3AE7"/>
    <w:rsid w:val="007F5FF3"/>
    <w:rsid w:val="007F7D78"/>
    <w:rsid w:val="008059D6"/>
    <w:rsid w:val="008061C1"/>
    <w:rsid w:val="00807D42"/>
    <w:rsid w:val="00810DA8"/>
    <w:rsid w:val="0081243E"/>
    <w:rsid w:val="00813120"/>
    <w:rsid w:val="008166AA"/>
    <w:rsid w:val="00816F34"/>
    <w:rsid w:val="00817F0F"/>
    <w:rsid w:val="00825F27"/>
    <w:rsid w:val="0083166E"/>
    <w:rsid w:val="008345D6"/>
    <w:rsid w:val="008377E6"/>
    <w:rsid w:val="0084333E"/>
    <w:rsid w:val="00844600"/>
    <w:rsid w:val="00844D1E"/>
    <w:rsid w:val="0085062A"/>
    <w:rsid w:val="008546E0"/>
    <w:rsid w:val="008601BB"/>
    <w:rsid w:val="00860410"/>
    <w:rsid w:val="008638E4"/>
    <w:rsid w:val="008655BD"/>
    <w:rsid w:val="00871B04"/>
    <w:rsid w:val="00881D2B"/>
    <w:rsid w:val="00882239"/>
    <w:rsid w:val="00892AD3"/>
    <w:rsid w:val="0089758D"/>
    <w:rsid w:val="008A2585"/>
    <w:rsid w:val="008A5668"/>
    <w:rsid w:val="008A6EAB"/>
    <w:rsid w:val="008A7309"/>
    <w:rsid w:val="008B0940"/>
    <w:rsid w:val="008B154B"/>
    <w:rsid w:val="008B7E46"/>
    <w:rsid w:val="008C20A5"/>
    <w:rsid w:val="008C24F6"/>
    <w:rsid w:val="008C5EA1"/>
    <w:rsid w:val="008C762F"/>
    <w:rsid w:val="008D06FD"/>
    <w:rsid w:val="008D7424"/>
    <w:rsid w:val="008E483C"/>
    <w:rsid w:val="008E7E1B"/>
    <w:rsid w:val="008F54E8"/>
    <w:rsid w:val="00912969"/>
    <w:rsid w:val="00913F8F"/>
    <w:rsid w:val="00917167"/>
    <w:rsid w:val="00917F08"/>
    <w:rsid w:val="009210DD"/>
    <w:rsid w:val="0092199A"/>
    <w:rsid w:val="00931663"/>
    <w:rsid w:val="00937C3A"/>
    <w:rsid w:val="00945BC0"/>
    <w:rsid w:val="00952D00"/>
    <w:rsid w:val="00961240"/>
    <w:rsid w:val="00964EB7"/>
    <w:rsid w:val="00970DC2"/>
    <w:rsid w:val="00971B68"/>
    <w:rsid w:val="009823AF"/>
    <w:rsid w:val="00991CEB"/>
    <w:rsid w:val="00994869"/>
    <w:rsid w:val="00995465"/>
    <w:rsid w:val="009A363C"/>
    <w:rsid w:val="009A6707"/>
    <w:rsid w:val="009A6C58"/>
    <w:rsid w:val="009B195A"/>
    <w:rsid w:val="009B3D97"/>
    <w:rsid w:val="009B46A2"/>
    <w:rsid w:val="009C09A3"/>
    <w:rsid w:val="009C0F78"/>
    <w:rsid w:val="009C1AEA"/>
    <w:rsid w:val="009C2157"/>
    <w:rsid w:val="009C7878"/>
    <w:rsid w:val="009D17F7"/>
    <w:rsid w:val="009D3F42"/>
    <w:rsid w:val="009D53C0"/>
    <w:rsid w:val="009D60AC"/>
    <w:rsid w:val="009E3D0B"/>
    <w:rsid w:val="009F3BBE"/>
    <w:rsid w:val="009F4186"/>
    <w:rsid w:val="009F427E"/>
    <w:rsid w:val="00A05EC6"/>
    <w:rsid w:val="00A125CB"/>
    <w:rsid w:val="00A12D96"/>
    <w:rsid w:val="00A1690E"/>
    <w:rsid w:val="00A25316"/>
    <w:rsid w:val="00A30E80"/>
    <w:rsid w:val="00A37C3F"/>
    <w:rsid w:val="00A37D87"/>
    <w:rsid w:val="00A401BD"/>
    <w:rsid w:val="00A43D9B"/>
    <w:rsid w:val="00A451F8"/>
    <w:rsid w:val="00A502F9"/>
    <w:rsid w:val="00A50C27"/>
    <w:rsid w:val="00A63F58"/>
    <w:rsid w:val="00A66F2C"/>
    <w:rsid w:val="00A70AAD"/>
    <w:rsid w:val="00A744BF"/>
    <w:rsid w:val="00A81370"/>
    <w:rsid w:val="00A8418B"/>
    <w:rsid w:val="00A85960"/>
    <w:rsid w:val="00A93410"/>
    <w:rsid w:val="00A94816"/>
    <w:rsid w:val="00A94B96"/>
    <w:rsid w:val="00A972C4"/>
    <w:rsid w:val="00AA1A22"/>
    <w:rsid w:val="00AA3D87"/>
    <w:rsid w:val="00AB15BC"/>
    <w:rsid w:val="00AC1E8A"/>
    <w:rsid w:val="00AC2ECE"/>
    <w:rsid w:val="00AC7EEB"/>
    <w:rsid w:val="00AD05FC"/>
    <w:rsid w:val="00AD571E"/>
    <w:rsid w:val="00AD5EC6"/>
    <w:rsid w:val="00AD7CEB"/>
    <w:rsid w:val="00AE3538"/>
    <w:rsid w:val="00AE580C"/>
    <w:rsid w:val="00AE720B"/>
    <w:rsid w:val="00AF22A2"/>
    <w:rsid w:val="00AF78CE"/>
    <w:rsid w:val="00B00321"/>
    <w:rsid w:val="00B020EE"/>
    <w:rsid w:val="00B03695"/>
    <w:rsid w:val="00B1533D"/>
    <w:rsid w:val="00B154D1"/>
    <w:rsid w:val="00B2106D"/>
    <w:rsid w:val="00B34FA9"/>
    <w:rsid w:val="00B37731"/>
    <w:rsid w:val="00B42B98"/>
    <w:rsid w:val="00B43409"/>
    <w:rsid w:val="00B457C8"/>
    <w:rsid w:val="00B536DD"/>
    <w:rsid w:val="00B53E90"/>
    <w:rsid w:val="00B56F65"/>
    <w:rsid w:val="00B6105E"/>
    <w:rsid w:val="00B615ED"/>
    <w:rsid w:val="00B67519"/>
    <w:rsid w:val="00B7011E"/>
    <w:rsid w:val="00B70C0E"/>
    <w:rsid w:val="00B75860"/>
    <w:rsid w:val="00B83C39"/>
    <w:rsid w:val="00BA046A"/>
    <w:rsid w:val="00BA0F40"/>
    <w:rsid w:val="00BA1A85"/>
    <w:rsid w:val="00BA2B40"/>
    <w:rsid w:val="00BA5EEB"/>
    <w:rsid w:val="00BA7528"/>
    <w:rsid w:val="00BA7CC1"/>
    <w:rsid w:val="00BB447E"/>
    <w:rsid w:val="00BB577A"/>
    <w:rsid w:val="00BC653A"/>
    <w:rsid w:val="00BC7544"/>
    <w:rsid w:val="00BD1311"/>
    <w:rsid w:val="00BD4F3B"/>
    <w:rsid w:val="00BE3D39"/>
    <w:rsid w:val="00BE5115"/>
    <w:rsid w:val="00BE5237"/>
    <w:rsid w:val="00BE74F7"/>
    <w:rsid w:val="00BE7CA6"/>
    <w:rsid w:val="00BF391D"/>
    <w:rsid w:val="00BF40FA"/>
    <w:rsid w:val="00BF6326"/>
    <w:rsid w:val="00C00E5D"/>
    <w:rsid w:val="00C01ACB"/>
    <w:rsid w:val="00C02B07"/>
    <w:rsid w:val="00C04148"/>
    <w:rsid w:val="00C053F7"/>
    <w:rsid w:val="00C05AD1"/>
    <w:rsid w:val="00C26F7E"/>
    <w:rsid w:val="00C27878"/>
    <w:rsid w:val="00C34C74"/>
    <w:rsid w:val="00C37B04"/>
    <w:rsid w:val="00C40624"/>
    <w:rsid w:val="00C40DEC"/>
    <w:rsid w:val="00C440A3"/>
    <w:rsid w:val="00C47E81"/>
    <w:rsid w:val="00C52092"/>
    <w:rsid w:val="00C5221E"/>
    <w:rsid w:val="00C53022"/>
    <w:rsid w:val="00C61885"/>
    <w:rsid w:val="00C6218D"/>
    <w:rsid w:val="00C62811"/>
    <w:rsid w:val="00C65485"/>
    <w:rsid w:val="00C70EE2"/>
    <w:rsid w:val="00C73922"/>
    <w:rsid w:val="00C81AA7"/>
    <w:rsid w:val="00C82ACF"/>
    <w:rsid w:val="00C82D0E"/>
    <w:rsid w:val="00C83497"/>
    <w:rsid w:val="00C838C2"/>
    <w:rsid w:val="00CA3B26"/>
    <w:rsid w:val="00CB15C5"/>
    <w:rsid w:val="00CB76DF"/>
    <w:rsid w:val="00CC2C7F"/>
    <w:rsid w:val="00CC446E"/>
    <w:rsid w:val="00CD234A"/>
    <w:rsid w:val="00CD4712"/>
    <w:rsid w:val="00CE12A9"/>
    <w:rsid w:val="00CE1CA7"/>
    <w:rsid w:val="00CE52C6"/>
    <w:rsid w:val="00CE5B61"/>
    <w:rsid w:val="00CE7302"/>
    <w:rsid w:val="00CF137B"/>
    <w:rsid w:val="00CF350D"/>
    <w:rsid w:val="00CF73FC"/>
    <w:rsid w:val="00D0571E"/>
    <w:rsid w:val="00D05B22"/>
    <w:rsid w:val="00D10C8D"/>
    <w:rsid w:val="00D150D5"/>
    <w:rsid w:val="00D16B2F"/>
    <w:rsid w:val="00D20DFC"/>
    <w:rsid w:val="00D242F4"/>
    <w:rsid w:val="00D2514B"/>
    <w:rsid w:val="00D26B32"/>
    <w:rsid w:val="00D31BB8"/>
    <w:rsid w:val="00D40B19"/>
    <w:rsid w:val="00D4301F"/>
    <w:rsid w:val="00D50CEF"/>
    <w:rsid w:val="00D60C09"/>
    <w:rsid w:val="00D60CF6"/>
    <w:rsid w:val="00D62520"/>
    <w:rsid w:val="00D6372B"/>
    <w:rsid w:val="00D63E56"/>
    <w:rsid w:val="00D642CF"/>
    <w:rsid w:val="00D6603E"/>
    <w:rsid w:val="00D763F6"/>
    <w:rsid w:val="00D80A8B"/>
    <w:rsid w:val="00D82E83"/>
    <w:rsid w:val="00D84560"/>
    <w:rsid w:val="00D84A35"/>
    <w:rsid w:val="00D921AA"/>
    <w:rsid w:val="00D936A1"/>
    <w:rsid w:val="00D9417F"/>
    <w:rsid w:val="00D97C6E"/>
    <w:rsid w:val="00DA2513"/>
    <w:rsid w:val="00DB0E3B"/>
    <w:rsid w:val="00DB2501"/>
    <w:rsid w:val="00DB4E8A"/>
    <w:rsid w:val="00DB529D"/>
    <w:rsid w:val="00DB5447"/>
    <w:rsid w:val="00DC725F"/>
    <w:rsid w:val="00DD2A63"/>
    <w:rsid w:val="00DD3F66"/>
    <w:rsid w:val="00DD7D46"/>
    <w:rsid w:val="00DE16EE"/>
    <w:rsid w:val="00DE68FC"/>
    <w:rsid w:val="00DE7AC8"/>
    <w:rsid w:val="00DF2B21"/>
    <w:rsid w:val="00DF2E63"/>
    <w:rsid w:val="00DF38CB"/>
    <w:rsid w:val="00DF7F5F"/>
    <w:rsid w:val="00E00EE7"/>
    <w:rsid w:val="00E00F9B"/>
    <w:rsid w:val="00E02C84"/>
    <w:rsid w:val="00E04C39"/>
    <w:rsid w:val="00E0503B"/>
    <w:rsid w:val="00E05CCD"/>
    <w:rsid w:val="00E1138B"/>
    <w:rsid w:val="00E14707"/>
    <w:rsid w:val="00E21CE3"/>
    <w:rsid w:val="00E27E74"/>
    <w:rsid w:val="00E30287"/>
    <w:rsid w:val="00E3237E"/>
    <w:rsid w:val="00E34360"/>
    <w:rsid w:val="00E354D9"/>
    <w:rsid w:val="00E356D5"/>
    <w:rsid w:val="00E369A0"/>
    <w:rsid w:val="00E377E7"/>
    <w:rsid w:val="00E440A6"/>
    <w:rsid w:val="00E44E18"/>
    <w:rsid w:val="00E526A8"/>
    <w:rsid w:val="00E5567B"/>
    <w:rsid w:val="00E61153"/>
    <w:rsid w:val="00E6140E"/>
    <w:rsid w:val="00E629AA"/>
    <w:rsid w:val="00E63649"/>
    <w:rsid w:val="00E63948"/>
    <w:rsid w:val="00E64E84"/>
    <w:rsid w:val="00E71752"/>
    <w:rsid w:val="00E74727"/>
    <w:rsid w:val="00E747A2"/>
    <w:rsid w:val="00E74FC9"/>
    <w:rsid w:val="00E77018"/>
    <w:rsid w:val="00E77A2A"/>
    <w:rsid w:val="00E87FEE"/>
    <w:rsid w:val="00E90EBC"/>
    <w:rsid w:val="00E926EC"/>
    <w:rsid w:val="00E93336"/>
    <w:rsid w:val="00E96DA2"/>
    <w:rsid w:val="00EA00A8"/>
    <w:rsid w:val="00EA1CB1"/>
    <w:rsid w:val="00EA3AFC"/>
    <w:rsid w:val="00EA65ED"/>
    <w:rsid w:val="00EA697A"/>
    <w:rsid w:val="00EB349C"/>
    <w:rsid w:val="00EB3A10"/>
    <w:rsid w:val="00EB72CB"/>
    <w:rsid w:val="00EB76CA"/>
    <w:rsid w:val="00EC53AB"/>
    <w:rsid w:val="00EC71EB"/>
    <w:rsid w:val="00ED0872"/>
    <w:rsid w:val="00ED4DE1"/>
    <w:rsid w:val="00ED4FFD"/>
    <w:rsid w:val="00ED66B1"/>
    <w:rsid w:val="00EE116C"/>
    <w:rsid w:val="00EE686B"/>
    <w:rsid w:val="00EF1CF0"/>
    <w:rsid w:val="00F069EC"/>
    <w:rsid w:val="00F1145A"/>
    <w:rsid w:val="00F12DB3"/>
    <w:rsid w:val="00F1417C"/>
    <w:rsid w:val="00F16C54"/>
    <w:rsid w:val="00F20B70"/>
    <w:rsid w:val="00F23B94"/>
    <w:rsid w:val="00F30809"/>
    <w:rsid w:val="00F30B2A"/>
    <w:rsid w:val="00F32278"/>
    <w:rsid w:val="00F3259A"/>
    <w:rsid w:val="00F43F19"/>
    <w:rsid w:val="00F444E4"/>
    <w:rsid w:val="00F46878"/>
    <w:rsid w:val="00F51755"/>
    <w:rsid w:val="00F519A9"/>
    <w:rsid w:val="00F5282A"/>
    <w:rsid w:val="00F535B9"/>
    <w:rsid w:val="00F538EC"/>
    <w:rsid w:val="00F60787"/>
    <w:rsid w:val="00F653D3"/>
    <w:rsid w:val="00F66A05"/>
    <w:rsid w:val="00F706AB"/>
    <w:rsid w:val="00F7327D"/>
    <w:rsid w:val="00F7414A"/>
    <w:rsid w:val="00F74DA1"/>
    <w:rsid w:val="00F84A38"/>
    <w:rsid w:val="00F86B42"/>
    <w:rsid w:val="00F92B3B"/>
    <w:rsid w:val="00F937A3"/>
    <w:rsid w:val="00FA2372"/>
    <w:rsid w:val="00FA2C7D"/>
    <w:rsid w:val="00FB1714"/>
    <w:rsid w:val="00FB1A0E"/>
    <w:rsid w:val="00FB2523"/>
    <w:rsid w:val="00FB2EE2"/>
    <w:rsid w:val="00FB7DE9"/>
    <w:rsid w:val="00FC0F77"/>
    <w:rsid w:val="00FC7CEF"/>
    <w:rsid w:val="00FC7DF4"/>
    <w:rsid w:val="00FD02C2"/>
    <w:rsid w:val="00FD358C"/>
    <w:rsid w:val="00FD5BDB"/>
    <w:rsid w:val="00FD65DF"/>
    <w:rsid w:val="00FE3D23"/>
    <w:rsid w:val="00FE4BBD"/>
    <w:rsid w:val="00FE6571"/>
    <w:rsid w:val="00FF0F00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7A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4065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17990"/>
    <w:pPr>
      <w:spacing w:line="240" w:lineRule="auto"/>
      <w:jc w:val="center"/>
      <w:outlineLvl w:val="0"/>
    </w:pPr>
    <w:rPr>
      <w:b/>
      <w:caps/>
    </w:rPr>
  </w:style>
  <w:style w:type="paragraph" w:styleId="Nadpis2">
    <w:name w:val="heading 2"/>
    <w:basedOn w:val="Normln"/>
    <w:next w:val="BODY"/>
    <w:qFormat/>
    <w:rsid w:val="0007077A"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rsid w:val="00AC1E8A"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rsid w:val="0007077A"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link w:val="Nadpis5Char"/>
    <w:qFormat/>
    <w:rsid w:val="0007077A"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CE5B6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D5B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E5B61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E5B61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rsid w:val="00042519"/>
    <w:pPr>
      <w:spacing w:after="220" w:line="240" w:lineRule="auto"/>
      <w:contextualSpacing/>
    </w:pPr>
  </w:style>
  <w:style w:type="paragraph" w:styleId="Zhlav">
    <w:name w:val="header"/>
    <w:basedOn w:val="Normln"/>
    <w:rsid w:val="00CE5B6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CE5B6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sid w:val="00CC2C7F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rsid w:val="00CE5B61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CE5B61"/>
    <w:rPr>
      <w:vertAlign w:val="superscript"/>
    </w:rPr>
  </w:style>
  <w:style w:type="character" w:styleId="Znakapoznpodarou">
    <w:name w:val="footnote reference"/>
    <w:semiHidden/>
    <w:rsid w:val="00CE5B61"/>
    <w:rPr>
      <w:vertAlign w:val="superscript"/>
    </w:rPr>
  </w:style>
  <w:style w:type="paragraph" w:styleId="Textpoznpodarou">
    <w:name w:val="footnote text"/>
    <w:basedOn w:val="Normln"/>
    <w:semiHidden/>
    <w:rsid w:val="00CE5B61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CE5B61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sid w:val="00CC2C7F"/>
    <w:rPr>
      <w:sz w:val="22"/>
      <w:lang w:eastAsia="en-US"/>
    </w:rPr>
  </w:style>
  <w:style w:type="paragraph" w:styleId="Zkladntext2">
    <w:name w:val="Body Text 2"/>
    <w:basedOn w:val="Normln"/>
    <w:rsid w:val="00CE5B61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CE5B61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CE5B61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CC2C7F"/>
    <w:rPr>
      <w:sz w:val="22"/>
      <w:lang w:eastAsia="en-US"/>
    </w:rPr>
  </w:style>
  <w:style w:type="character" w:styleId="Odkaznakoment">
    <w:name w:val="annotation reference"/>
    <w:semiHidden/>
    <w:rsid w:val="00CE5B61"/>
    <w:rPr>
      <w:sz w:val="16"/>
    </w:rPr>
  </w:style>
  <w:style w:type="paragraph" w:styleId="Zkladntextodsazen2">
    <w:name w:val="Body Text Indent 2"/>
    <w:basedOn w:val="Normln"/>
    <w:link w:val="Zkladntextodsazen2Char"/>
    <w:rsid w:val="00CE5B61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sid w:val="00CC2C7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semiHidden/>
    <w:rsid w:val="00CE5B61"/>
    <w:rPr>
      <w:sz w:val="20"/>
    </w:rPr>
  </w:style>
  <w:style w:type="character" w:customStyle="1" w:styleId="TextkomenteChar">
    <w:name w:val="Text komentáře Char"/>
    <w:link w:val="Textkomente"/>
    <w:semiHidden/>
    <w:rsid w:val="00617990"/>
    <w:rPr>
      <w:lang w:eastAsia="en-US"/>
    </w:rPr>
  </w:style>
  <w:style w:type="paragraph" w:styleId="Zkladntextodsazen3">
    <w:name w:val="Body Text Indent 3"/>
    <w:basedOn w:val="Normln"/>
    <w:rsid w:val="00CE5B61"/>
    <w:pPr>
      <w:spacing w:line="240" w:lineRule="auto"/>
      <w:ind w:left="567" w:hanging="567"/>
    </w:pPr>
  </w:style>
  <w:style w:type="character" w:styleId="Hypertextovodkaz">
    <w:name w:val="Hyperlink"/>
    <w:rsid w:val="00CE5B6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E5B61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sid w:val="00617990"/>
    <w:rPr>
      <w:b/>
      <w:sz w:val="22"/>
      <w:lang w:eastAsia="en-US"/>
    </w:rPr>
  </w:style>
  <w:style w:type="paragraph" w:styleId="Textbubliny">
    <w:name w:val="Balloon Text"/>
    <w:basedOn w:val="Normln"/>
    <w:semiHidden/>
    <w:rsid w:val="00CE5B61"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sid w:val="00617990"/>
    <w:rPr>
      <w:u w:val="single"/>
    </w:rPr>
  </w:style>
  <w:style w:type="paragraph" w:styleId="Podnadpis">
    <w:name w:val="Subtitle"/>
    <w:basedOn w:val="Normln"/>
    <w:next w:val="Normln"/>
    <w:link w:val="PodnadpisChar"/>
    <w:qFormat/>
    <w:rsid w:val="0007077A"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sid w:val="0007077A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C1E8A"/>
    <w:rPr>
      <w:b/>
      <w:bCs/>
    </w:rPr>
  </w:style>
  <w:style w:type="character" w:customStyle="1" w:styleId="PedmtkomenteChar">
    <w:name w:val="Předmět komentáře Char"/>
    <w:link w:val="Pedmtkomente"/>
    <w:rsid w:val="00AC1E8A"/>
    <w:rPr>
      <w:b/>
      <w:bCs/>
      <w:lang w:eastAsia="en-US"/>
    </w:rPr>
  </w:style>
  <w:style w:type="character" w:styleId="Siln">
    <w:name w:val="Strong"/>
    <w:qFormat/>
    <w:rsid w:val="00584097"/>
    <w:rPr>
      <w:b/>
      <w:bCs/>
    </w:rPr>
  </w:style>
  <w:style w:type="paragraph" w:customStyle="1" w:styleId="TableDose">
    <w:name w:val="TableDose"/>
    <w:basedOn w:val="Normln"/>
    <w:qFormat/>
    <w:rsid w:val="00584097"/>
    <w:pPr>
      <w:spacing w:line="240" w:lineRule="auto"/>
    </w:pPr>
  </w:style>
  <w:style w:type="character" w:styleId="Sledovanodkaz">
    <w:name w:val="FollowedHyperlink"/>
    <w:rsid w:val="005E5F61"/>
    <w:rPr>
      <w:color w:val="800080"/>
      <w:u w:val="single"/>
    </w:rPr>
  </w:style>
  <w:style w:type="paragraph" w:styleId="Revize">
    <w:name w:val="Revision"/>
    <w:hidden/>
    <w:uiPriority w:val="99"/>
    <w:semiHidden/>
    <w:rsid w:val="0032085E"/>
    <w:rPr>
      <w:sz w:val="22"/>
      <w:lang w:eastAsia="en-US"/>
    </w:rPr>
  </w:style>
  <w:style w:type="paragraph" w:customStyle="1" w:styleId="Default">
    <w:name w:val="Default"/>
    <w:rsid w:val="00CE73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1614A"/>
    <w:rPr>
      <w:b/>
      <w:noProof/>
      <w:sz w:val="22"/>
      <w:lang w:val="cs-CZ" w:eastAsia="en-US"/>
    </w:rPr>
  </w:style>
  <w:style w:type="paragraph" w:customStyle="1" w:styleId="Geenafstand1">
    <w:name w:val="Geen afstand1"/>
    <w:uiPriority w:val="1"/>
    <w:qFormat/>
    <w:rsid w:val="00E00EE7"/>
    <w:rPr>
      <w:rFonts w:ascii="Cambria" w:eastAsia="Cambria" w:hAnsi="Cambria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76B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023E-CF15-4227-A16E-16662EBD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2022-01-12T08:58:00Z</dcterms:created>
  <dcterms:modified xsi:type="dcterms:W3CDTF">2022-06-08T14:01:00Z</dcterms:modified>
</cp:coreProperties>
</file>