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81C0" w14:textId="77777777" w:rsidR="005E2ACE" w:rsidRDefault="005E2ACE" w:rsidP="005E2ACE">
      <w:pPr>
        <w:pStyle w:val="Standard"/>
        <w:pageBreakBefore/>
        <w:ind w:left="0" w:firstLine="0"/>
        <w:jc w:val="center"/>
        <w:rPr>
          <w:b/>
          <w:bCs/>
          <w:szCs w:val="22"/>
        </w:rPr>
      </w:pPr>
      <w:r>
        <w:rPr>
          <w:b/>
          <w:bCs/>
          <w:szCs w:val="22"/>
        </w:rPr>
        <w:t>PŘÍBALOVÁ INFORMACE:</w:t>
      </w:r>
    </w:p>
    <w:p w14:paraId="14766D3B" w14:textId="77777777" w:rsidR="005E2ACE" w:rsidRDefault="005E2ACE" w:rsidP="005E2ACE">
      <w:pPr>
        <w:pStyle w:val="Standard"/>
        <w:ind w:left="0" w:firstLine="0"/>
        <w:jc w:val="center"/>
      </w:pPr>
      <w:r>
        <w:rPr>
          <w:b/>
          <w:bCs/>
          <w:szCs w:val="22"/>
        </w:rPr>
        <w:t xml:space="preserve">CANIGEN </w:t>
      </w:r>
      <w:proofErr w:type="spellStart"/>
      <w:r>
        <w:rPr>
          <w:b/>
          <w:bCs/>
          <w:szCs w:val="22"/>
        </w:rPr>
        <w:t>Pi</w:t>
      </w:r>
      <w:proofErr w:type="spellEnd"/>
      <w:r>
        <w:rPr>
          <w:b/>
          <w:bCs/>
          <w:szCs w:val="22"/>
        </w:rPr>
        <w:t xml:space="preserve">/L </w:t>
      </w:r>
      <w:proofErr w:type="spellStart"/>
      <w:r>
        <w:rPr>
          <w:b/>
          <w:iCs/>
        </w:rPr>
        <w:t>l</w:t>
      </w:r>
      <w:r>
        <w:rPr>
          <w:b/>
          <w:szCs w:val="22"/>
        </w:rPr>
        <w:t>yofilizát</w:t>
      </w:r>
      <w:proofErr w:type="spellEnd"/>
      <w:r>
        <w:rPr>
          <w:b/>
          <w:szCs w:val="22"/>
        </w:rPr>
        <w:t xml:space="preserve"> </w:t>
      </w:r>
      <w:r>
        <w:rPr>
          <w:b/>
        </w:rPr>
        <w:t>a suspenze pro injekční suspenzi pro psy</w:t>
      </w:r>
    </w:p>
    <w:p w14:paraId="1E49390B" w14:textId="77777777" w:rsidR="005E2ACE" w:rsidRDefault="005E2ACE" w:rsidP="005E2ACE">
      <w:pPr>
        <w:pStyle w:val="Standard"/>
        <w:ind w:left="0" w:firstLine="0"/>
        <w:rPr>
          <w:b/>
          <w:bCs/>
          <w:szCs w:val="22"/>
        </w:rPr>
      </w:pPr>
    </w:p>
    <w:p w14:paraId="7A1E0ED8" w14:textId="77777777" w:rsidR="005E2ACE" w:rsidRDefault="005E2ACE" w:rsidP="005E2ACE">
      <w:pPr>
        <w:pStyle w:val="Standard"/>
        <w:ind w:left="0" w:firstLine="0"/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6E2C68FB" w14:textId="77777777" w:rsidR="005E2ACE" w:rsidRDefault="005E2ACE" w:rsidP="005E2ACE">
      <w:pPr>
        <w:pStyle w:val="Standard"/>
        <w:ind w:left="0" w:firstLine="0"/>
        <w:rPr>
          <w:b/>
        </w:rPr>
      </w:pPr>
    </w:p>
    <w:p w14:paraId="38C45068" w14:textId="77777777" w:rsidR="005E2ACE" w:rsidRDefault="005E2ACE" w:rsidP="005E2ACE">
      <w:pPr>
        <w:pStyle w:val="Standard"/>
        <w:ind w:left="0" w:firstLine="0"/>
        <w:rPr>
          <w:u w:val="single"/>
        </w:rPr>
      </w:pPr>
      <w:r>
        <w:rPr>
          <w:u w:val="single"/>
        </w:rPr>
        <w:t>Držitel rozhodnutí o registraci a výrobce odpovědný za uvolnění šarže:</w:t>
      </w:r>
    </w:p>
    <w:p w14:paraId="5E4D7CEC" w14:textId="77777777" w:rsidR="005E2ACE" w:rsidRDefault="005E2ACE" w:rsidP="005E2ACE">
      <w:pPr>
        <w:pStyle w:val="Standard"/>
      </w:pPr>
    </w:p>
    <w:p w14:paraId="5DBE4D16" w14:textId="77777777" w:rsidR="005E2ACE" w:rsidRDefault="005E2ACE" w:rsidP="005E2A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VIRBAC</w:t>
      </w:r>
    </w:p>
    <w:p w14:paraId="68A03FA6" w14:textId="77777777" w:rsidR="005E2ACE" w:rsidRDefault="005E2ACE" w:rsidP="005E2ACE">
      <w:pPr>
        <w:spacing w:after="0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vertAlign w:val="superscript"/>
        </w:rPr>
        <w:t>ère</w:t>
      </w:r>
      <w:r>
        <w:rPr>
          <w:rFonts w:ascii="Times New Roman" w:hAnsi="Times New Roman"/>
        </w:rPr>
        <w:t xml:space="preserve"> avenue 2065 m LID</w:t>
      </w:r>
    </w:p>
    <w:p w14:paraId="66B6AA67" w14:textId="77777777" w:rsidR="005E2ACE" w:rsidRDefault="005E2ACE" w:rsidP="005E2A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06516 </w:t>
      </w:r>
      <w:proofErr w:type="spellStart"/>
      <w:r>
        <w:rPr>
          <w:rFonts w:ascii="Times New Roman" w:hAnsi="Times New Roman"/>
        </w:rPr>
        <w:t>Carros</w:t>
      </w:r>
      <w:proofErr w:type="spellEnd"/>
    </w:p>
    <w:p w14:paraId="08B42F3A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Francie</w:t>
      </w:r>
    </w:p>
    <w:p w14:paraId="03847693" w14:textId="77777777" w:rsidR="005E2ACE" w:rsidRDefault="005E2ACE" w:rsidP="005E2ACE">
      <w:pPr>
        <w:pStyle w:val="Standard"/>
      </w:pPr>
    </w:p>
    <w:p w14:paraId="0BC5A937" w14:textId="77777777" w:rsidR="005E2ACE" w:rsidRDefault="005E2ACE" w:rsidP="005E2ACE">
      <w:pPr>
        <w:pStyle w:val="Standard"/>
      </w:pPr>
    </w:p>
    <w:p w14:paraId="38F96538" w14:textId="77777777" w:rsidR="005E2ACE" w:rsidRDefault="005E2ACE" w:rsidP="005E2ACE">
      <w:pPr>
        <w:pStyle w:val="Standard"/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14:paraId="52ACDEB3" w14:textId="77777777" w:rsidR="005E2ACE" w:rsidRDefault="005E2ACE" w:rsidP="005E2ACE">
      <w:pPr>
        <w:pStyle w:val="Standard"/>
        <w:rPr>
          <w:b/>
        </w:rPr>
      </w:pPr>
    </w:p>
    <w:p w14:paraId="4CE84C33" w14:textId="77777777" w:rsidR="005E2ACE" w:rsidRDefault="005E2ACE" w:rsidP="005E2ACE">
      <w:pPr>
        <w:pStyle w:val="Standard"/>
      </w:pPr>
      <w:r>
        <w:t xml:space="preserve">CANIGEN </w:t>
      </w:r>
      <w:proofErr w:type="spellStart"/>
      <w:r>
        <w:t>Pi</w:t>
      </w:r>
      <w:proofErr w:type="spellEnd"/>
      <w:r>
        <w:t xml:space="preserve">/L </w:t>
      </w:r>
      <w:proofErr w:type="spellStart"/>
      <w:r>
        <w:t>lyofilizát</w:t>
      </w:r>
      <w:proofErr w:type="spellEnd"/>
      <w:r>
        <w:t xml:space="preserve"> a suspenze pro injekční suspenzi pro psy</w:t>
      </w:r>
    </w:p>
    <w:p w14:paraId="06C00BD6" w14:textId="77777777" w:rsidR="005E2ACE" w:rsidRDefault="005E2ACE" w:rsidP="005E2ACE">
      <w:pPr>
        <w:pStyle w:val="Standard"/>
      </w:pPr>
    </w:p>
    <w:p w14:paraId="1092B2EA" w14:textId="77777777" w:rsidR="005E2ACE" w:rsidRDefault="005E2ACE" w:rsidP="005E2ACE">
      <w:pPr>
        <w:pStyle w:val="Standard"/>
      </w:pPr>
    </w:p>
    <w:p w14:paraId="66E667E3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 xml:space="preserve">OBSAH LÉČIVÝCH </w:t>
      </w:r>
      <w:r w:rsidRPr="00797385">
        <w:rPr>
          <w:b/>
          <w:szCs w:val="22"/>
        </w:rPr>
        <w:t xml:space="preserve">A OSTATNÍCH </w:t>
      </w:r>
      <w:r>
        <w:rPr>
          <w:b/>
          <w:szCs w:val="22"/>
        </w:rPr>
        <w:t>LÁTEK</w:t>
      </w:r>
    </w:p>
    <w:p w14:paraId="302C681A" w14:textId="77777777" w:rsidR="005E2ACE" w:rsidRDefault="005E2ACE" w:rsidP="005E2ACE">
      <w:pPr>
        <w:pStyle w:val="Standard"/>
        <w:rPr>
          <w:szCs w:val="22"/>
        </w:rPr>
      </w:pPr>
    </w:p>
    <w:p w14:paraId="32A271DB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1 dávka (1 ml) obsahuje:</w:t>
      </w:r>
    </w:p>
    <w:p w14:paraId="1CF6B22E" w14:textId="77777777" w:rsidR="005E2ACE" w:rsidRDefault="005E2ACE" w:rsidP="005E2ACE">
      <w:pPr>
        <w:pStyle w:val="Standard"/>
        <w:rPr>
          <w:szCs w:val="22"/>
        </w:rPr>
      </w:pPr>
    </w:p>
    <w:p w14:paraId="3F1E5D76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Léčivé látky:</w:t>
      </w:r>
    </w:p>
    <w:p w14:paraId="0AF44E0A" w14:textId="77777777" w:rsidR="005E2ACE" w:rsidRDefault="005E2ACE" w:rsidP="005E2ACE">
      <w:pPr>
        <w:pStyle w:val="Standard"/>
        <w:tabs>
          <w:tab w:val="left" w:leader="dot" w:pos="7767"/>
          <w:tab w:val="left" w:pos="8919"/>
        </w:tabs>
        <w:rPr>
          <w:szCs w:val="22"/>
          <w:u w:val="single"/>
        </w:rPr>
      </w:pPr>
      <w:proofErr w:type="spellStart"/>
      <w:r>
        <w:rPr>
          <w:szCs w:val="22"/>
          <w:u w:val="single"/>
        </w:rPr>
        <w:t>Lyofilizát</w:t>
      </w:r>
      <w:proofErr w:type="spellEnd"/>
      <w:r>
        <w:rPr>
          <w:szCs w:val="22"/>
          <w:u w:val="single"/>
        </w:rPr>
        <w:t>:</w:t>
      </w:r>
    </w:p>
    <w:p w14:paraId="596284C3" w14:textId="77777777" w:rsidR="005E2ACE" w:rsidRPr="00EA398B" w:rsidRDefault="005E2ACE" w:rsidP="005E2ACE">
      <w:pPr>
        <w:pStyle w:val="Standard"/>
        <w:tabs>
          <w:tab w:val="left" w:leader="dot" w:pos="7767"/>
          <w:tab w:val="left" w:pos="8222"/>
        </w:tabs>
      </w:pPr>
      <w:r w:rsidRPr="00EA398B">
        <w:rPr>
          <w:szCs w:val="22"/>
        </w:rPr>
        <w:t xml:space="preserve">Virus </w:t>
      </w:r>
      <w:proofErr w:type="spellStart"/>
      <w:r w:rsidRPr="00EA398B">
        <w:rPr>
          <w:szCs w:val="22"/>
        </w:rPr>
        <w:t>parainfluensis</w:t>
      </w:r>
      <w:proofErr w:type="spellEnd"/>
      <w:r w:rsidRPr="00EA398B">
        <w:rPr>
          <w:szCs w:val="22"/>
        </w:rPr>
        <w:t xml:space="preserve"> </w:t>
      </w:r>
      <w:proofErr w:type="spellStart"/>
      <w:r w:rsidRPr="00EA398B">
        <w:rPr>
          <w:szCs w:val="22"/>
        </w:rPr>
        <w:t>canis</w:t>
      </w:r>
      <w:proofErr w:type="spellEnd"/>
      <w:r w:rsidRPr="00EA398B">
        <w:rPr>
          <w:szCs w:val="22"/>
        </w:rPr>
        <w:t xml:space="preserve"> </w:t>
      </w:r>
      <w:proofErr w:type="spellStart"/>
      <w:r>
        <w:rPr>
          <w:szCs w:val="22"/>
        </w:rPr>
        <w:t>attenuatum</w:t>
      </w:r>
      <w:proofErr w:type="spellEnd"/>
      <w:r>
        <w:rPr>
          <w:szCs w:val="22"/>
        </w:rPr>
        <w:t xml:space="preserve"> </w:t>
      </w:r>
      <w:r w:rsidRPr="00EA398B">
        <w:rPr>
          <w:szCs w:val="22"/>
        </w:rPr>
        <w:t>(</w:t>
      </w:r>
      <w:proofErr w:type="spellStart"/>
      <w:r w:rsidRPr="00EA398B">
        <w:rPr>
          <w:szCs w:val="22"/>
        </w:rPr>
        <w:t>CPiV</w:t>
      </w:r>
      <w:proofErr w:type="spellEnd"/>
      <w:r w:rsidRPr="00EA398B">
        <w:rPr>
          <w:szCs w:val="22"/>
        </w:rPr>
        <w:t>), kmen Manhattan                           10</w:t>
      </w:r>
      <w:r w:rsidRPr="00EA398B">
        <w:rPr>
          <w:caps/>
          <w:szCs w:val="22"/>
          <w:vertAlign w:val="superscript"/>
        </w:rPr>
        <w:t>4,8</w:t>
      </w:r>
      <w:r w:rsidRPr="00EA398B">
        <w:rPr>
          <w:caps/>
          <w:szCs w:val="22"/>
        </w:rPr>
        <w:t xml:space="preserve"> - 10</w:t>
      </w:r>
      <w:r w:rsidRPr="00EA398B">
        <w:rPr>
          <w:caps/>
          <w:szCs w:val="22"/>
          <w:vertAlign w:val="superscript"/>
        </w:rPr>
        <w:t xml:space="preserve">6,9   </w:t>
      </w:r>
      <w:r w:rsidRPr="00EA398B">
        <w:rPr>
          <w:szCs w:val="22"/>
        </w:rPr>
        <w:t>TCID</w:t>
      </w:r>
      <w:r w:rsidRPr="00EA398B">
        <w:rPr>
          <w:caps/>
          <w:szCs w:val="22"/>
          <w:vertAlign w:val="subscript"/>
        </w:rPr>
        <w:t>50</w:t>
      </w:r>
      <w:r w:rsidRPr="00EA398B">
        <w:rPr>
          <w:szCs w:val="22"/>
        </w:rPr>
        <w:t>*</w:t>
      </w:r>
    </w:p>
    <w:p w14:paraId="338C1058" w14:textId="77777777" w:rsidR="005E2ACE" w:rsidRPr="00EA398B" w:rsidRDefault="005E2ACE" w:rsidP="005E2ACE">
      <w:pPr>
        <w:pStyle w:val="Standard"/>
        <w:tabs>
          <w:tab w:val="left" w:leader="dot" w:pos="7767"/>
          <w:tab w:val="left" w:pos="8222"/>
        </w:tabs>
        <w:rPr>
          <w:caps/>
          <w:szCs w:val="22"/>
        </w:rPr>
      </w:pPr>
    </w:p>
    <w:p w14:paraId="1F5BE234" w14:textId="77777777" w:rsidR="005E2ACE" w:rsidRPr="00797385" w:rsidRDefault="005E2ACE" w:rsidP="005E2ACE">
      <w:pPr>
        <w:pStyle w:val="Standard"/>
        <w:rPr>
          <w:szCs w:val="22"/>
        </w:rPr>
      </w:pPr>
      <w:r w:rsidRPr="00EA398B">
        <w:rPr>
          <w:szCs w:val="22"/>
        </w:rPr>
        <w:t xml:space="preserve">* </w:t>
      </w:r>
      <w:proofErr w:type="gramStart"/>
      <w:r w:rsidRPr="00EA398B">
        <w:rPr>
          <w:szCs w:val="22"/>
        </w:rPr>
        <w:t>50%</w:t>
      </w:r>
      <w:proofErr w:type="gramEnd"/>
      <w:r w:rsidRPr="00EA398B">
        <w:rPr>
          <w:szCs w:val="22"/>
        </w:rPr>
        <w:t xml:space="preserve"> infekční dávka pro </w:t>
      </w:r>
      <w:r>
        <w:rPr>
          <w:szCs w:val="22"/>
        </w:rPr>
        <w:t>tkáňové</w:t>
      </w:r>
      <w:r w:rsidRPr="00EA398B">
        <w:rPr>
          <w:szCs w:val="22"/>
        </w:rPr>
        <w:t xml:space="preserve"> kultury</w:t>
      </w:r>
    </w:p>
    <w:p w14:paraId="23019D63" w14:textId="77777777" w:rsidR="005E2ACE" w:rsidRPr="00875303" w:rsidRDefault="005E2ACE" w:rsidP="005E2ACE">
      <w:pPr>
        <w:pStyle w:val="Nadpis1"/>
        <w:spacing w:after="0"/>
        <w:rPr>
          <w:lang w:val="cs-CZ"/>
        </w:rPr>
      </w:pPr>
      <w:r w:rsidRPr="00F5569B">
        <w:rPr>
          <w:b w:val="0"/>
          <w:caps w:val="0"/>
          <w:sz w:val="22"/>
          <w:szCs w:val="22"/>
          <w:u w:val="single"/>
          <w:lang w:val="cs-CZ"/>
        </w:rPr>
        <w:t>Suspenze</w:t>
      </w:r>
      <w:r>
        <w:rPr>
          <w:b w:val="0"/>
          <w:sz w:val="22"/>
          <w:szCs w:val="22"/>
          <w:u w:val="single"/>
          <w:lang w:val="cs-CZ"/>
        </w:rPr>
        <w:t>:</w:t>
      </w:r>
    </w:p>
    <w:p w14:paraId="0FFFB729" w14:textId="77777777" w:rsidR="005E2ACE" w:rsidRPr="00797385" w:rsidRDefault="005E2ACE" w:rsidP="005E2ACE">
      <w:pPr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</w:rPr>
      </w:pPr>
      <w:r w:rsidRPr="00797385">
        <w:rPr>
          <w:rFonts w:ascii="Times New Roman" w:eastAsia="Times New Roman" w:hAnsi="Times New Roman"/>
        </w:rPr>
        <w:t>Inaktivovaná</w:t>
      </w:r>
      <w:r w:rsidRPr="00797385">
        <w:rPr>
          <w:rFonts w:ascii="Times New Roman" w:eastAsia="Times New Roman" w:hAnsi="Times New Roman"/>
          <w:i/>
        </w:rPr>
        <w:t xml:space="preserve"> Leptospira </w:t>
      </w:r>
      <w:proofErr w:type="spellStart"/>
      <w:r w:rsidRPr="00797385">
        <w:rPr>
          <w:rFonts w:ascii="Times New Roman" w:eastAsia="Times New Roman" w:hAnsi="Times New Roman"/>
          <w:i/>
        </w:rPr>
        <w:t>interrogans</w:t>
      </w:r>
      <w:proofErr w:type="spellEnd"/>
      <w:r w:rsidRPr="00797385">
        <w:rPr>
          <w:rFonts w:ascii="Times New Roman" w:eastAsia="Times New Roman" w:hAnsi="Times New Roman"/>
          <w:i/>
        </w:rPr>
        <w:t>:</w:t>
      </w:r>
    </w:p>
    <w:p w14:paraId="60224B5A" w14:textId="77777777" w:rsidR="005E2ACE" w:rsidRDefault="005E2ACE" w:rsidP="005E2AC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</w:rPr>
      </w:pPr>
      <w:r w:rsidRPr="00797385">
        <w:rPr>
          <w:rFonts w:ascii="Times New Roman" w:eastAsia="Times New Roman" w:hAnsi="Times New Roman"/>
        </w:rPr>
        <w:t xml:space="preserve">-sérová skupina </w:t>
      </w:r>
      <w:proofErr w:type="spellStart"/>
      <w:r w:rsidRPr="00797385">
        <w:rPr>
          <w:rFonts w:ascii="Times New Roman" w:eastAsia="Times New Roman" w:hAnsi="Times New Roman"/>
        </w:rPr>
        <w:t>Canicola</w:t>
      </w:r>
      <w:proofErr w:type="spellEnd"/>
      <w:r w:rsidRPr="00797385">
        <w:rPr>
          <w:rFonts w:ascii="Times New Roman" w:eastAsia="Times New Roman" w:hAnsi="Times New Roman"/>
        </w:rPr>
        <w:t xml:space="preserve">, </w:t>
      </w:r>
      <w:proofErr w:type="spellStart"/>
      <w:r w:rsidRPr="00797385">
        <w:rPr>
          <w:rFonts w:ascii="Times New Roman" w:eastAsia="Times New Roman" w:hAnsi="Times New Roman"/>
        </w:rPr>
        <w:t>sérovar</w:t>
      </w:r>
      <w:proofErr w:type="spellEnd"/>
      <w:r w:rsidRPr="00797385">
        <w:rPr>
          <w:rFonts w:ascii="Times New Roman" w:eastAsia="Times New Roman" w:hAnsi="Times New Roman"/>
        </w:rPr>
        <w:t xml:space="preserve"> </w:t>
      </w:r>
      <w:proofErr w:type="spellStart"/>
      <w:r w:rsidRPr="00797385">
        <w:rPr>
          <w:rFonts w:ascii="Times New Roman" w:eastAsia="Times New Roman" w:hAnsi="Times New Roman"/>
        </w:rPr>
        <w:t>Canicola</w:t>
      </w:r>
      <w:proofErr w:type="spellEnd"/>
      <w:r w:rsidRPr="00797385">
        <w:rPr>
          <w:rFonts w:ascii="Times New Roman" w:eastAsia="Times New Roman" w:hAnsi="Times New Roman"/>
          <w:spacing w:val="-6"/>
        </w:rPr>
        <w:t>, kmen</w:t>
      </w:r>
      <w:r w:rsidRPr="00797385">
        <w:rPr>
          <w:rFonts w:ascii="Times New Roman" w:eastAsia="Times New Roman" w:hAnsi="Times New Roman"/>
        </w:rPr>
        <w:t xml:space="preserve"> 601903 . . . . . . </w:t>
      </w:r>
      <w:proofErr w:type="gramStart"/>
      <w:r w:rsidRPr="00797385">
        <w:rPr>
          <w:rFonts w:ascii="Times New Roman" w:eastAsia="Times New Roman" w:hAnsi="Times New Roman"/>
        </w:rPr>
        <w:t>. . . .</w:t>
      </w:r>
      <w:proofErr w:type="gramEnd"/>
      <w:r w:rsidRPr="00797385">
        <w:rPr>
          <w:rFonts w:ascii="Times New Roman" w:eastAsia="Times New Roman" w:hAnsi="Times New Roman"/>
        </w:rPr>
        <w:t xml:space="preserve"> . ………</w:t>
      </w:r>
      <w:proofErr w:type="gramStart"/>
      <w:r w:rsidRPr="00797385">
        <w:rPr>
          <w:rFonts w:ascii="Times New Roman" w:eastAsia="Times New Roman" w:hAnsi="Times New Roman"/>
        </w:rPr>
        <w:t>…….</w:t>
      </w:r>
      <w:proofErr w:type="gramEnd"/>
      <w:r w:rsidRPr="00797385">
        <w:rPr>
          <w:rFonts w:ascii="Times New Roman" w:eastAsia="Times New Roman" w:hAnsi="Times New Roman"/>
        </w:rPr>
        <w:t>4350</w:t>
      </w:r>
      <w:r w:rsidRPr="00797385">
        <w:rPr>
          <w:rFonts w:ascii="Times New Roman" w:eastAsia="Times New Roman" w:hAnsi="Times New Roman"/>
          <w:bCs/>
        </w:rPr>
        <w:t xml:space="preserve">- 7330 U** </w:t>
      </w:r>
      <w:r w:rsidRPr="00797385">
        <w:rPr>
          <w:rFonts w:ascii="Times New Roman" w:eastAsia="Times New Roman" w:hAnsi="Times New Roman"/>
          <w:vertAlign w:val="superscript"/>
        </w:rPr>
        <w:t xml:space="preserve"> </w:t>
      </w:r>
      <w:r w:rsidRPr="00797385">
        <w:rPr>
          <w:rFonts w:ascii="Times New Roman" w:eastAsia="Times New Roman" w:hAnsi="Times New Roman"/>
          <w:i/>
          <w:strike/>
        </w:rPr>
        <w:t>-</w:t>
      </w:r>
      <w:r w:rsidRPr="00797385">
        <w:rPr>
          <w:rFonts w:ascii="Times New Roman" w:eastAsia="Times New Roman" w:hAnsi="Times New Roman"/>
        </w:rPr>
        <w:t xml:space="preserve">sérová skupina </w:t>
      </w:r>
      <w:proofErr w:type="spellStart"/>
      <w:r w:rsidRPr="00875303">
        <w:rPr>
          <w:rFonts w:ascii="Times New Roman" w:eastAsia="Times New Roman" w:hAnsi="Times New Roman" w:cs="Times New Roman"/>
          <w:kern w:val="0"/>
          <w:lang w:eastAsia="en-GB"/>
        </w:rPr>
        <w:t>Icterohaemorrhagiae</w:t>
      </w:r>
      <w:proofErr w:type="spellEnd"/>
      <w:r w:rsidRPr="00797385">
        <w:rPr>
          <w:rFonts w:ascii="Times New Roman" w:eastAsia="Times New Roman" w:hAnsi="Times New Roman"/>
        </w:rPr>
        <w:t xml:space="preserve">, </w:t>
      </w:r>
      <w:proofErr w:type="spellStart"/>
      <w:r w:rsidRPr="00797385">
        <w:rPr>
          <w:rFonts w:ascii="Times New Roman" w:eastAsia="Times New Roman" w:hAnsi="Times New Roman"/>
        </w:rPr>
        <w:t>sérovar</w:t>
      </w:r>
      <w:proofErr w:type="spellEnd"/>
      <w:r w:rsidRPr="00797385">
        <w:rPr>
          <w:rFonts w:ascii="Times New Roman" w:eastAsia="Times New Roman" w:hAnsi="Times New Roman"/>
        </w:rPr>
        <w:t xml:space="preserve"> </w:t>
      </w:r>
      <w:proofErr w:type="spellStart"/>
      <w:r w:rsidRPr="00797385">
        <w:rPr>
          <w:rFonts w:ascii="Times New Roman" w:eastAsia="Times New Roman" w:hAnsi="Times New Roman"/>
        </w:rPr>
        <w:t>Icterohaemorrhagiae</w:t>
      </w:r>
      <w:proofErr w:type="spellEnd"/>
      <w:r w:rsidRPr="00797385">
        <w:rPr>
          <w:rFonts w:ascii="Times New Roman" w:eastAsia="Times New Roman" w:hAnsi="Times New Roman"/>
          <w:spacing w:val="-6"/>
        </w:rPr>
        <w:t>, kmen</w:t>
      </w:r>
      <w:r w:rsidRPr="00797385">
        <w:rPr>
          <w:rFonts w:ascii="Times New Roman" w:eastAsia="Times New Roman" w:hAnsi="Times New Roman"/>
        </w:rPr>
        <w:t xml:space="preserve"> 601895 . .. </w:t>
      </w:r>
      <w:proofErr w:type="gramStart"/>
      <w:r w:rsidRPr="00797385">
        <w:rPr>
          <w:rFonts w:ascii="Times New Roman" w:eastAsia="Times New Roman" w:hAnsi="Times New Roman"/>
          <w:bCs/>
        </w:rPr>
        <w:t>4250 - 6910</w:t>
      </w:r>
      <w:proofErr w:type="gramEnd"/>
      <w:r w:rsidRPr="00797385">
        <w:rPr>
          <w:rFonts w:ascii="Times New Roman" w:eastAsia="Times New Roman" w:hAnsi="Times New Roman"/>
          <w:bCs/>
        </w:rPr>
        <w:t xml:space="preserve"> U**</w:t>
      </w:r>
    </w:p>
    <w:p w14:paraId="1EB1A306" w14:textId="77777777" w:rsidR="005E2ACE" w:rsidRPr="00797385" w:rsidRDefault="005E2ACE" w:rsidP="005E2AC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</w:rPr>
      </w:pPr>
    </w:p>
    <w:p w14:paraId="1FC7E32A" w14:textId="77777777" w:rsidR="005E2ACE" w:rsidRDefault="005E2ACE" w:rsidP="005E2ACE">
      <w:pPr>
        <w:jc w:val="both"/>
      </w:pPr>
      <w:r w:rsidRPr="006B306D">
        <w:rPr>
          <w:rFonts w:ascii="Times New Roman" w:hAnsi="Times New Roman" w:cs="Times New Roman"/>
        </w:rPr>
        <w:t xml:space="preserve">** </w:t>
      </w:r>
      <w:r w:rsidRPr="00875303">
        <w:rPr>
          <w:rFonts w:ascii="Times New Roman" w:eastAsia="Times New Roman" w:hAnsi="Times New Roman" w:cs="Times New Roman"/>
          <w:kern w:val="0"/>
          <w:lang w:eastAsia="en-GB"/>
        </w:rPr>
        <w:t>Antigenní ELISA jednotky</w:t>
      </w:r>
    </w:p>
    <w:p w14:paraId="52628EC2" w14:textId="77777777" w:rsidR="005E2ACE" w:rsidRDefault="005E2ACE" w:rsidP="005E2ACE">
      <w:pPr>
        <w:pStyle w:val="Standard"/>
        <w:rPr>
          <w:szCs w:val="22"/>
        </w:rPr>
      </w:pP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 xml:space="preserve">: Bílý </w:t>
      </w: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>.</w:t>
      </w:r>
    </w:p>
    <w:p w14:paraId="2A0B93C7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Suspenze: Průhledná tekutina.</w:t>
      </w:r>
    </w:p>
    <w:p w14:paraId="1930F0F8" w14:textId="77777777" w:rsidR="005E2ACE" w:rsidRDefault="005E2ACE" w:rsidP="005E2ACE">
      <w:pPr>
        <w:pStyle w:val="Standard"/>
        <w:rPr>
          <w:szCs w:val="22"/>
        </w:rPr>
      </w:pPr>
    </w:p>
    <w:p w14:paraId="05990C00" w14:textId="77777777" w:rsidR="005E2ACE" w:rsidRDefault="005E2ACE" w:rsidP="005E2ACE">
      <w:pPr>
        <w:pStyle w:val="Standard"/>
        <w:rPr>
          <w:szCs w:val="22"/>
        </w:rPr>
      </w:pPr>
    </w:p>
    <w:p w14:paraId="5B6E0E6D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INDIKACE</w:t>
      </w:r>
    </w:p>
    <w:p w14:paraId="282C4ECE" w14:textId="77777777" w:rsidR="005E2ACE" w:rsidRDefault="005E2ACE" w:rsidP="005E2ACE">
      <w:pPr>
        <w:pStyle w:val="Standard"/>
        <w:rPr>
          <w:szCs w:val="22"/>
        </w:rPr>
      </w:pPr>
    </w:p>
    <w:p w14:paraId="46D7FB32" w14:textId="77777777" w:rsidR="005E2ACE" w:rsidRDefault="005E2ACE" w:rsidP="005E2ACE">
      <w:pPr>
        <w:pStyle w:val="Standard"/>
        <w:ind w:left="0" w:firstLine="0"/>
      </w:pPr>
      <w:r>
        <w:rPr>
          <w:rStyle w:val="hps"/>
          <w:color w:val="222222"/>
          <w:u w:val="single"/>
        </w:rPr>
        <w:t>K aktivní imunizaci</w:t>
      </w:r>
      <w:r>
        <w:rPr>
          <w:color w:val="222222"/>
          <w:u w:val="single"/>
        </w:rPr>
        <w:t xml:space="preserve"> </w:t>
      </w:r>
      <w:r>
        <w:rPr>
          <w:rStyle w:val="hps"/>
          <w:color w:val="222222"/>
          <w:u w:val="single"/>
        </w:rPr>
        <w:t>psů od</w:t>
      </w:r>
      <w:r>
        <w:rPr>
          <w:color w:val="222222"/>
          <w:u w:val="single"/>
        </w:rPr>
        <w:t xml:space="preserve"> </w:t>
      </w:r>
      <w:r>
        <w:rPr>
          <w:rStyle w:val="hps"/>
          <w:color w:val="222222"/>
          <w:u w:val="single"/>
        </w:rPr>
        <w:t>8 týdnů věku:</w:t>
      </w:r>
      <w:r>
        <w:rPr>
          <w:rStyle w:val="hps"/>
          <w:color w:val="222222"/>
          <w:u w:val="single"/>
        </w:rPr>
        <w:br/>
      </w:r>
      <w:r>
        <w:rPr>
          <w:rStyle w:val="hps"/>
          <w:color w:val="222222"/>
        </w:rPr>
        <w:t>-</w:t>
      </w:r>
      <w:r>
        <w:rPr>
          <w:color w:val="222222"/>
        </w:rPr>
        <w:t xml:space="preserve"> ke </w:t>
      </w:r>
      <w:r>
        <w:rPr>
          <w:rStyle w:val="hps"/>
          <w:color w:val="222222"/>
        </w:rPr>
        <w:t>snížení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respiračních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klinických příznaků 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vylučování viru</w:t>
      </w:r>
      <w:r>
        <w:rPr>
          <w:color w:val="222222"/>
        </w:rPr>
        <w:t xml:space="preserve"> </w:t>
      </w:r>
      <w:proofErr w:type="spellStart"/>
      <w:r>
        <w:rPr>
          <w:rStyle w:val="hps"/>
          <w:color w:val="222222"/>
        </w:rPr>
        <w:t>parainfluenzy</w:t>
      </w:r>
      <w:proofErr w:type="spellEnd"/>
      <w:r>
        <w:rPr>
          <w:rStyle w:val="hps"/>
          <w:color w:val="222222"/>
        </w:rPr>
        <w:t xml:space="preserve"> psů;</w:t>
      </w:r>
      <w:r>
        <w:rPr>
          <w:rStyle w:val="hps"/>
          <w:color w:val="222222"/>
        </w:rPr>
        <w:br/>
        <w:t>-</w:t>
      </w:r>
      <w:r>
        <w:rPr>
          <w:color w:val="222222"/>
        </w:rPr>
        <w:t xml:space="preserve"> k </w:t>
      </w:r>
      <w:r>
        <w:rPr>
          <w:rStyle w:val="hps"/>
          <w:color w:val="222222"/>
        </w:rPr>
        <w:t>prevenci mortality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snížení infekce</w:t>
      </w:r>
      <w:r>
        <w:rPr>
          <w:color w:val="222222"/>
        </w:rPr>
        <w:t xml:space="preserve">, klinických příznaků, </w:t>
      </w:r>
      <w:r>
        <w:rPr>
          <w:rStyle w:val="hps"/>
          <w:color w:val="222222"/>
        </w:rPr>
        <w:t>kolonizace ledvin,</w:t>
      </w:r>
      <w:r>
        <w:rPr>
          <w:color w:val="222222"/>
        </w:rPr>
        <w:t xml:space="preserve"> l</w:t>
      </w:r>
      <w:r>
        <w:rPr>
          <w:rStyle w:val="hps"/>
          <w:color w:val="222222"/>
        </w:rPr>
        <w:t>ézí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ledvin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</w:t>
      </w:r>
      <w:r>
        <w:rPr>
          <w:color w:val="222222"/>
        </w:rPr>
        <w:t xml:space="preserve"> v</w:t>
      </w:r>
      <w:r>
        <w:rPr>
          <w:rStyle w:val="hps"/>
          <w:color w:val="222222"/>
        </w:rPr>
        <w:t>ylučování močí v případě infekce</w:t>
      </w:r>
      <w:r>
        <w:rPr>
          <w:i/>
          <w:color w:val="222222"/>
        </w:rPr>
        <w:t xml:space="preserve"> Leptospira </w:t>
      </w:r>
      <w:proofErr w:type="spellStart"/>
      <w:r>
        <w:rPr>
          <w:rStyle w:val="hps"/>
          <w:color w:val="222222"/>
        </w:rPr>
        <w:t>Canicola</w:t>
      </w:r>
      <w:proofErr w:type="spellEnd"/>
      <w:r>
        <w:rPr>
          <w:color w:val="222222"/>
        </w:rPr>
        <w:t>;</w:t>
      </w:r>
      <w:r>
        <w:rPr>
          <w:color w:val="222222"/>
        </w:rPr>
        <w:br/>
      </w:r>
      <w:r>
        <w:rPr>
          <w:rStyle w:val="hps"/>
          <w:color w:val="222222"/>
        </w:rPr>
        <w:t>-</w:t>
      </w:r>
      <w:r>
        <w:rPr>
          <w:color w:val="222222"/>
        </w:rPr>
        <w:t xml:space="preserve"> ke </w:t>
      </w:r>
      <w:r>
        <w:rPr>
          <w:rStyle w:val="hps"/>
          <w:color w:val="222222"/>
        </w:rPr>
        <w:t>snížení infekce</w:t>
      </w:r>
      <w:r>
        <w:rPr>
          <w:color w:val="222222"/>
        </w:rPr>
        <w:t xml:space="preserve">, klinických příznaků, </w:t>
      </w:r>
      <w:r>
        <w:rPr>
          <w:rStyle w:val="hps"/>
          <w:color w:val="222222"/>
        </w:rPr>
        <w:t>kolonizace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ledvin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vylučování močí v případě infekce</w:t>
      </w:r>
      <w:r>
        <w:rPr>
          <w:color w:val="222222"/>
        </w:rPr>
        <w:t xml:space="preserve"> </w:t>
      </w:r>
      <w:r>
        <w:rPr>
          <w:i/>
          <w:szCs w:val="22"/>
        </w:rPr>
        <w:t>Leptospira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Icterohaemorrhagiae</w:t>
      </w:r>
      <w:proofErr w:type="spellEnd"/>
      <w:r>
        <w:rPr>
          <w:u w:val="single"/>
        </w:rPr>
        <w:t>.</w:t>
      </w:r>
    </w:p>
    <w:p w14:paraId="66CC7624" w14:textId="77777777" w:rsidR="005E2ACE" w:rsidRDefault="005E2ACE" w:rsidP="005E2ACE">
      <w:pPr>
        <w:pStyle w:val="Standard"/>
        <w:ind w:left="0" w:firstLine="0"/>
        <w:rPr>
          <w:u w:val="single"/>
        </w:rPr>
      </w:pPr>
    </w:p>
    <w:p w14:paraId="4CDD4022" w14:textId="77777777" w:rsidR="005E2ACE" w:rsidRDefault="005E2ACE" w:rsidP="005E2ACE">
      <w:pPr>
        <w:pStyle w:val="Standard"/>
        <w:ind w:left="0" w:firstLine="0"/>
        <w:rPr>
          <w:u w:val="single"/>
        </w:rPr>
      </w:pPr>
      <w:r>
        <w:rPr>
          <w:u w:val="single"/>
        </w:rPr>
        <w:t>Nástup imunity:</w:t>
      </w:r>
    </w:p>
    <w:p w14:paraId="5EF23842" w14:textId="77777777" w:rsidR="005E2ACE" w:rsidRDefault="005E2ACE" w:rsidP="005E2ACE">
      <w:pPr>
        <w:pStyle w:val="Standard"/>
        <w:ind w:left="0" w:firstLine="0"/>
      </w:pPr>
      <w:r>
        <w:t xml:space="preserve">Nástup imunity byl prokázán po 4 týdnech po </w:t>
      </w:r>
      <w:proofErr w:type="spellStart"/>
      <w:r>
        <w:t>primovakcinaci</w:t>
      </w:r>
      <w:proofErr w:type="spellEnd"/>
      <w:r>
        <w:t xml:space="preserve"> u </w:t>
      </w:r>
      <w:proofErr w:type="spellStart"/>
      <w:r>
        <w:t>parainfluenzy</w:t>
      </w:r>
      <w:proofErr w:type="spellEnd"/>
      <w:r>
        <w:t xml:space="preserve"> </w:t>
      </w:r>
      <w:proofErr w:type="gramStart"/>
      <w:r>
        <w:t>psů,  po</w:t>
      </w:r>
      <w:proofErr w:type="gramEnd"/>
      <w:r>
        <w:t xml:space="preserve"> 5 týdnech u </w:t>
      </w:r>
      <w:r>
        <w:rPr>
          <w:i/>
          <w:color w:val="222222"/>
        </w:rPr>
        <w:t xml:space="preserve">Leptospira </w:t>
      </w:r>
      <w:proofErr w:type="spellStart"/>
      <w:r>
        <w:rPr>
          <w:rStyle w:val="hps"/>
          <w:color w:val="222222"/>
        </w:rPr>
        <w:t>Canicola</w:t>
      </w:r>
      <w:proofErr w:type="spellEnd"/>
      <w:r>
        <w:rPr>
          <w:i/>
        </w:rPr>
        <w:t xml:space="preserve"> </w:t>
      </w:r>
      <w:r>
        <w:t xml:space="preserve">a po 2 týdnech u </w:t>
      </w:r>
      <w:r>
        <w:rPr>
          <w:i/>
          <w:szCs w:val="22"/>
        </w:rPr>
        <w:t>Leptospira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Icterohaemorrhagiae</w:t>
      </w:r>
      <w:proofErr w:type="spellEnd"/>
      <w:r>
        <w:rPr>
          <w:i/>
        </w:rPr>
        <w:t>.</w:t>
      </w:r>
    </w:p>
    <w:p w14:paraId="0D652900" w14:textId="77777777" w:rsidR="005E2ACE" w:rsidRDefault="005E2ACE" w:rsidP="005E2ACE">
      <w:pPr>
        <w:pStyle w:val="Standard"/>
      </w:pPr>
    </w:p>
    <w:p w14:paraId="7CE2A37D" w14:textId="77777777" w:rsidR="005E2ACE" w:rsidRDefault="005E2ACE" w:rsidP="005E2ACE">
      <w:pPr>
        <w:pStyle w:val="Standard"/>
        <w:rPr>
          <w:u w:val="single"/>
        </w:rPr>
      </w:pPr>
      <w:r>
        <w:rPr>
          <w:u w:val="single"/>
        </w:rPr>
        <w:t>Doba trvání imunity:</w:t>
      </w:r>
    </w:p>
    <w:p w14:paraId="1DA6DEFC" w14:textId="77777777" w:rsidR="005E2ACE" w:rsidRDefault="005E2ACE" w:rsidP="005E2ACE">
      <w:pPr>
        <w:pStyle w:val="Standard"/>
      </w:pPr>
      <w:r>
        <w:t xml:space="preserve">Doba trvání imunity je jeden rok po </w:t>
      </w:r>
      <w:proofErr w:type="spellStart"/>
      <w:r>
        <w:t>primovakcinaci</w:t>
      </w:r>
      <w:proofErr w:type="spellEnd"/>
      <w:r>
        <w:t xml:space="preserve"> u všech složek.</w:t>
      </w:r>
    </w:p>
    <w:p w14:paraId="25C524AB" w14:textId="77777777" w:rsidR="005E2ACE" w:rsidRDefault="005E2ACE" w:rsidP="005E2ACE">
      <w:pPr>
        <w:pStyle w:val="Standard"/>
        <w:ind w:left="0" w:firstLine="0"/>
      </w:pPr>
      <w:r>
        <w:rPr>
          <w:rStyle w:val="hps"/>
          <w:color w:val="222222"/>
        </w:rPr>
        <w:t>Ve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studiích ročního trvání imunity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nebyl zjištěn žádný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významný rozdíl mezi</w:t>
      </w:r>
      <w:r>
        <w:rPr>
          <w:color w:val="222222"/>
        </w:rPr>
        <w:t xml:space="preserve"> skupinou </w:t>
      </w:r>
      <w:r>
        <w:rPr>
          <w:rStyle w:val="hps"/>
          <w:color w:val="222222"/>
        </w:rPr>
        <w:t>vakcinovaných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 kontrolních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psů ve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vylučování viru pro</w:t>
      </w:r>
      <w:r>
        <w:rPr>
          <w:color w:val="222222"/>
        </w:rPr>
        <w:t xml:space="preserve"> </w:t>
      </w:r>
      <w:proofErr w:type="spellStart"/>
      <w:r>
        <w:rPr>
          <w:rStyle w:val="hps"/>
          <w:color w:val="222222"/>
        </w:rPr>
        <w:t>CPiV</w:t>
      </w:r>
      <w:proofErr w:type="spellEnd"/>
      <w:r>
        <w:rPr>
          <w:color w:val="222222"/>
        </w:rPr>
        <w:t xml:space="preserve">, </w:t>
      </w:r>
      <w:r>
        <w:rPr>
          <w:rStyle w:val="hps"/>
          <w:color w:val="222222"/>
        </w:rPr>
        <w:t>ve snížení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kolonizace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ledvin pro</w:t>
      </w:r>
      <w:r>
        <w:rPr>
          <w:color w:val="222222"/>
        </w:rPr>
        <w:t xml:space="preserve"> </w:t>
      </w:r>
      <w:r>
        <w:rPr>
          <w:i/>
          <w:color w:val="222222"/>
        </w:rPr>
        <w:t xml:space="preserve">Leptospira </w:t>
      </w:r>
      <w:proofErr w:type="spellStart"/>
      <w:r>
        <w:rPr>
          <w:rStyle w:val="hps"/>
          <w:color w:val="222222"/>
        </w:rPr>
        <w:t>Canicola</w:t>
      </w:r>
      <w:proofErr w:type="spellEnd"/>
      <w:r>
        <w:rPr>
          <w:i/>
        </w:rPr>
        <w:t xml:space="preserve"> </w:t>
      </w:r>
      <w:r>
        <w:rPr>
          <w:rStyle w:val="hps"/>
          <w:color w:val="222222"/>
        </w:rPr>
        <w:t xml:space="preserve">a </w:t>
      </w:r>
      <w:r>
        <w:rPr>
          <w:i/>
          <w:szCs w:val="22"/>
        </w:rPr>
        <w:lastRenderedPageBreak/>
        <w:t>Leptospira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Icterohaemorrhagiae</w:t>
      </w:r>
      <w:proofErr w:type="spellEnd"/>
      <w:r>
        <w:rPr>
          <w:color w:val="222222"/>
        </w:rPr>
        <w:t xml:space="preserve">, </w:t>
      </w:r>
      <w:r>
        <w:rPr>
          <w:rStyle w:val="hps"/>
          <w:color w:val="222222"/>
        </w:rPr>
        <w:t>ani</w:t>
      </w:r>
      <w:r>
        <w:rPr>
          <w:color w:val="222222"/>
        </w:rPr>
        <w:t xml:space="preserve"> ve snížení </w:t>
      </w:r>
      <w:r>
        <w:rPr>
          <w:rStyle w:val="hps"/>
          <w:color w:val="222222"/>
        </w:rPr>
        <w:t>ledvinových lézí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 xml:space="preserve">a vylučování </w:t>
      </w:r>
      <w:r>
        <w:rPr>
          <w:i/>
          <w:color w:val="222222"/>
        </w:rPr>
        <w:t xml:space="preserve">Leptospira </w:t>
      </w:r>
      <w:proofErr w:type="spellStart"/>
      <w:r>
        <w:rPr>
          <w:rStyle w:val="hps"/>
          <w:color w:val="222222"/>
        </w:rPr>
        <w:t>Canicola</w:t>
      </w:r>
      <w:proofErr w:type="spellEnd"/>
      <w:r>
        <w:rPr>
          <w:i/>
        </w:rPr>
        <w:t xml:space="preserve"> </w:t>
      </w:r>
      <w:r>
        <w:rPr>
          <w:rStyle w:val="hps"/>
          <w:color w:val="222222"/>
        </w:rPr>
        <w:t>močí</w:t>
      </w:r>
      <w:r>
        <w:rPr>
          <w:color w:val="222222"/>
        </w:rPr>
        <w:t>.</w:t>
      </w:r>
    </w:p>
    <w:p w14:paraId="171C73AA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 xml:space="preserve"> </w:t>
      </w:r>
    </w:p>
    <w:p w14:paraId="398DF56F" w14:textId="77777777" w:rsidR="005E2ACE" w:rsidRDefault="005E2ACE" w:rsidP="005E2ACE">
      <w:pPr>
        <w:pStyle w:val="Standard"/>
        <w:rPr>
          <w:szCs w:val="22"/>
        </w:rPr>
      </w:pPr>
    </w:p>
    <w:p w14:paraId="160D7167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KONTRAINDIKACE</w:t>
      </w:r>
    </w:p>
    <w:p w14:paraId="1CC43A3C" w14:textId="77777777" w:rsidR="005E2ACE" w:rsidRDefault="005E2ACE" w:rsidP="005E2ACE">
      <w:pPr>
        <w:pStyle w:val="Standard"/>
        <w:rPr>
          <w:szCs w:val="22"/>
        </w:rPr>
      </w:pPr>
    </w:p>
    <w:p w14:paraId="2EFAE405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Nejsou.</w:t>
      </w:r>
    </w:p>
    <w:p w14:paraId="6A0A4D95" w14:textId="77777777" w:rsidR="005E2ACE" w:rsidRDefault="005E2ACE" w:rsidP="005E2ACE">
      <w:pPr>
        <w:pStyle w:val="Standard"/>
        <w:rPr>
          <w:szCs w:val="22"/>
        </w:rPr>
      </w:pPr>
    </w:p>
    <w:p w14:paraId="284F4F0E" w14:textId="77777777" w:rsidR="005E2ACE" w:rsidRDefault="005E2ACE" w:rsidP="005E2ACE">
      <w:pPr>
        <w:pStyle w:val="Standard"/>
        <w:rPr>
          <w:szCs w:val="22"/>
        </w:rPr>
      </w:pPr>
    </w:p>
    <w:p w14:paraId="0598A495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NEŽÁDOUCÍ ÚČINKY</w:t>
      </w:r>
    </w:p>
    <w:p w14:paraId="4BEE8919" w14:textId="77777777" w:rsidR="005E2ACE" w:rsidRDefault="005E2ACE" w:rsidP="005E2ACE">
      <w:pPr>
        <w:pStyle w:val="Standard"/>
        <w:rPr>
          <w:szCs w:val="22"/>
        </w:rPr>
      </w:pPr>
    </w:p>
    <w:p w14:paraId="190E5AED" w14:textId="77777777" w:rsidR="005E2ACE" w:rsidRDefault="005E2ACE" w:rsidP="005E2ACE">
      <w:pPr>
        <w:pStyle w:val="Standard"/>
        <w:ind w:left="0" w:firstLine="0"/>
        <w:rPr>
          <w:color w:val="222222"/>
          <w:szCs w:val="22"/>
        </w:rPr>
      </w:pPr>
      <w:r>
        <w:rPr>
          <w:rStyle w:val="hps"/>
          <w:color w:val="222222"/>
          <w:szCs w:val="22"/>
        </w:rPr>
        <w:t>Ve studiích bezpečnosti byl často pozorován přechodný otok (≤ 4 cm) nebo mírný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difuzní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lokální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edém, </w:t>
      </w:r>
      <w:r w:rsidRPr="000D6905">
        <w:rPr>
          <w:color w:val="222222"/>
          <w:szCs w:val="22"/>
        </w:rPr>
        <w:t>ve vzácných případech spojený s bolestí nebo svěděním. Jakákoliv taková</w:t>
      </w:r>
      <w:r>
        <w:rPr>
          <w:color w:val="222222"/>
          <w:szCs w:val="22"/>
        </w:rPr>
        <w:t xml:space="preserve"> </w:t>
      </w:r>
      <w:r w:rsidRPr="000D6905">
        <w:rPr>
          <w:color w:val="222222"/>
          <w:szCs w:val="22"/>
        </w:rPr>
        <w:t>lokální reakce vymizí spontánně během 1 až 2 týdnů.</w:t>
      </w:r>
    </w:p>
    <w:p w14:paraId="56C2FD94" w14:textId="77777777" w:rsidR="005E2ACE" w:rsidRDefault="005E2ACE" w:rsidP="005E2ACE">
      <w:pPr>
        <w:pStyle w:val="Standard"/>
        <w:ind w:left="0" w:firstLine="0"/>
      </w:pPr>
    </w:p>
    <w:p w14:paraId="1186FB8C" w14:textId="6398B809" w:rsidR="005E2ACE" w:rsidRDefault="005E2ACE" w:rsidP="005E2ACE">
      <w:pPr>
        <w:pStyle w:val="Standard"/>
        <w:ind w:left="0" w:firstLine="0"/>
      </w:pPr>
      <w:r>
        <w:rPr>
          <w:rStyle w:val="hps"/>
          <w:color w:val="222222"/>
          <w:szCs w:val="22"/>
        </w:rPr>
        <w:t>V klinických studiích byly často pozorovány přechodné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post-</w:t>
      </w:r>
      <w:r>
        <w:rPr>
          <w:color w:val="222222"/>
          <w:szCs w:val="22"/>
        </w:rPr>
        <w:t xml:space="preserve">vakcinační </w:t>
      </w:r>
      <w:r>
        <w:rPr>
          <w:rStyle w:val="hps"/>
          <w:color w:val="222222"/>
          <w:szCs w:val="22"/>
        </w:rPr>
        <w:t>letargické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stavy.</w:t>
      </w:r>
    </w:p>
    <w:p w14:paraId="026CE91A" w14:textId="77777777" w:rsidR="005E2ACE" w:rsidRPr="00A02E08" w:rsidRDefault="005E2ACE" w:rsidP="005E2ACE">
      <w:pPr>
        <w:pStyle w:val="Standard"/>
        <w:rPr>
          <w:color w:val="222222"/>
        </w:rPr>
      </w:pPr>
      <w:r w:rsidRPr="00A02E08">
        <w:rPr>
          <w:color w:val="222222"/>
        </w:rPr>
        <w:t>Ze spontánní</w:t>
      </w:r>
      <w:r>
        <w:rPr>
          <w:color w:val="222222"/>
        </w:rPr>
        <w:t>ch</w:t>
      </w:r>
      <w:r w:rsidRPr="00A02E08">
        <w:rPr>
          <w:color w:val="222222"/>
        </w:rPr>
        <w:t xml:space="preserve"> hlášení byla vzácně hlášena přechodná hypertermie a poruchy trávení, jako</w:t>
      </w:r>
    </w:p>
    <w:p w14:paraId="2737499D" w14:textId="77777777" w:rsidR="005E2ACE" w:rsidRDefault="005E2ACE" w:rsidP="005E2ACE">
      <w:pPr>
        <w:pStyle w:val="Standard"/>
        <w:rPr>
          <w:color w:val="222222"/>
        </w:rPr>
      </w:pPr>
      <w:r w:rsidRPr="00A02E08">
        <w:rPr>
          <w:color w:val="222222"/>
        </w:rPr>
        <w:t>anorexie, průjem nebo zvracení.</w:t>
      </w:r>
    </w:p>
    <w:p w14:paraId="0F0FC43D" w14:textId="77777777" w:rsidR="005E2ACE" w:rsidRPr="00A02E08" w:rsidRDefault="005E2ACE" w:rsidP="005E2ACE">
      <w:pPr>
        <w:pStyle w:val="Standard"/>
        <w:rPr>
          <w:color w:val="222222"/>
        </w:rPr>
      </w:pPr>
    </w:p>
    <w:p w14:paraId="6AE8051D" w14:textId="77777777" w:rsidR="005E2ACE" w:rsidRPr="00A02E08" w:rsidRDefault="005E2ACE" w:rsidP="005E2ACE">
      <w:pPr>
        <w:pStyle w:val="Standard"/>
        <w:rPr>
          <w:color w:val="222222"/>
        </w:rPr>
      </w:pPr>
      <w:r w:rsidRPr="00A02E08">
        <w:rPr>
          <w:color w:val="222222"/>
        </w:rPr>
        <w:t>Ve velmi vzácných případech byly spontánně hlášeny reakce přecitlivělosti (např. anafylaxe,</w:t>
      </w:r>
    </w:p>
    <w:p w14:paraId="62192923" w14:textId="77777777" w:rsidR="005E2ACE" w:rsidRDefault="005E2ACE" w:rsidP="005E2ACE">
      <w:pPr>
        <w:pStyle w:val="Standard"/>
        <w:ind w:left="0" w:firstLine="0"/>
      </w:pPr>
      <w:r w:rsidRPr="00A02E08">
        <w:rPr>
          <w:color w:val="222222"/>
          <w:szCs w:val="22"/>
        </w:rPr>
        <w:t xml:space="preserve">kožní projevy jako je edém/otok, erytém, svědění).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případě takové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alergické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nebo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anafylaktické reakce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by měla být podána odpovídající symptomatická léčba</w:t>
      </w:r>
      <w:r>
        <w:rPr>
          <w:color w:val="222222"/>
          <w:szCs w:val="22"/>
        </w:rPr>
        <w:t>.</w:t>
      </w:r>
    </w:p>
    <w:p w14:paraId="7A4C0A70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</w:pPr>
    </w:p>
    <w:p w14:paraId="52396C03" w14:textId="77777777" w:rsidR="005E2ACE" w:rsidRPr="00797385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</w:pPr>
      <w:r>
        <w:rPr>
          <w:rStyle w:val="hps"/>
          <w:rFonts w:ascii="Times New Roman" w:hAnsi="Times New Roman"/>
          <w:color w:val="222222"/>
          <w:sz w:val="22"/>
          <w:szCs w:val="22"/>
        </w:rPr>
        <w:t>Četnost</w:t>
      </w:r>
      <w:r>
        <w:rPr>
          <w:rFonts w:ascii="Times New Roman" w:hAnsi="Times New Roman"/>
          <w:color w:val="222222"/>
          <w:sz w:val="22"/>
          <w:szCs w:val="22"/>
        </w:rPr>
        <w:t xml:space="preserve"> </w:t>
      </w:r>
      <w:r>
        <w:rPr>
          <w:rStyle w:val="hps"/>
          <w:rFonts w:ascii="Times New Roman" w:hAnsi="Times New Roman"/>
          <w:color w:val="222222"/>
          <w:sz w:val="22"/>
          <w:szCs w:val="22"/>
        </w:rPr>
        <w:t>nežádoucích účinků</w:t>
      </w:r>
      <w:r>
        <w:rPr>
          <w:rFonts w:ascii="Times New Roman" w:hAnsi="Times New Roman"/>
          <w:color w:val="222222"/>
          <w:sz w:val="22"/>
          <w:szCs w:val="22"/>
        </w:rPr>
        <w:t xml:space="preserve"> </w:t>
      </w:r>
      <w:r>
        <w:rPr>
          <w:rStyle w:val="hps"/>
          <w:rFonts w:ascii="Times New Roman" w:hAnsi="Times New Roman"/>
          <w:color w:val="222222"/>
          <w:sz w:val="22"/>
          <w:szCs w:val="22"/>
        </w:rPr>
        <w:t>je charakterizována</w:t>
      </w:r>
      <w:r>
        <w:rPr>
          <w:rFonts w:ascii="Times New Roman" w:hAnsi="Times New Roman"/>
          <w:color w:val="222222"/>
          <w:sz w:val="22"/>
          <w:szCs w:val="22"/>
        </w:rPr>
        <w:t xml:space="preserve"> </w:t>
      </w:r>
      <w:r>
        <w:rPr>
          <w:rStyle w:val="hps"/>
          <w:rFonts w:ascii="Times New Roman" w:hAnsi="Times New Roman"/>
          <w:color w:val="222222"/>
          <w:sz w:val="22"/>
          <w:szCs w:val="22"/>
        </w:rPr>
        <w:t>podle následujících pravidel</w:t>
      </w:r>
      <w:r>
        <w:rPr>
          <w:rFonts w:ascii="Times New Roman" w:hAnsi="Times New Roman"/>
          <w:color w:val="222222"/>
          <w:sz w:val="22"/>
          <w:szCs w:val="22"/>
        </w:rPr>
        <w:t>:</w:t>
      </w:r>
      <w:r>
        <w:rPr>
          <w:rFonts w:ascii="Times New Roman" w:hAnsi="Times New Roman"/>
          <w:color w:val="222222"/>
          <w:sz w:val="22"/>
          <w:szCs w:val="22"/>
        </w:rPr>
        <w:br/>
      </w:r>
      <w:r w:rsidRPr="00797385">
        <w:rPr>
          <w:rStyle w:val="hps"/>
          <w:rFonts w:ascii="Times New Roman" w:hAnsi="Times New Roman"/>
          <w:sz w:val="22"/>
          <w:szCs w:val="22"/>
        </w:rPr>
        <w:t>-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velmi časté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(</w:t>
      </w:r>
      <w:r w:rsidRPr="00797385">
        <w:rPr>
          <w:rFonts w:ascii="Times New Roman" w:hAnsi="Times New Roman"/>
          <w:sz w:val="22"/>
          <w:szCs w:val="22"/>
        </w:rPr>
        <w:t>nežádoucí účinek(</w:t>
      </w:r>
      <w:proofErr w:type="spellStart"/>
      <w:r w:rsidRPr="00797385">
        <w:rPr>
          <w:rFonts w:ascii="Times New Roman" w:hAnsi="Times New Roman"/>
          <w:sz w:val="22"/>
          <w:szCs w:val="22"/>
        </w:rPr>
        <w:t>nky</w:t>
      </w:r>
      <w:proofErr w:type="spellEnd"/>
      <w:r w:rsidRPr="00797385">
        <w:rPr>
          <w:rFonts w:ascii="Times New Roman" w:hAnsi="Times New Roman"/>
          <w:sz w:val="22"/>
          <w:szCs w:val="22"/>
        </w:rPr>
        <w:t xml:space="preserve">) se projevil(y) u více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 z 10</w:t>
      </w:r>
      <w:r w:rsidRPr="00797385">
        <w:rPr>
          <w:rFonts w:ascii="Times New Roman" w:hAnsi="Times New Roman"/>
          <w:sz w:val="22"/>
          <w:szCs w:val="22"/>
        </w:rPr>
        <w:t xml:space="preserve"> ošetřených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 zvířat</w:t>
      </w:r>
      <w:r w:rsidRPr="00797385">
        <w:rPr>
          <w:rFonts w:ascii="Times New Roman" w:hAnsi="Times New Roman"/>
          <w:sz w:val="22"/>
          <w:szCs w:val="22"/>
        </w:rPr>
        <w:t>)</w:t>
      </w:r>
      <w:r w:rsidRPr="00797385">
        <w:rPr>
          <w:rFonts w:ascii="Times New Roman" w:hAnsi="Times New Roman"/>
          <w:sz w:val="22"/>
          <w:szCs w:val="22"/>
        </w:rPr>
        <w:br/>
      </w:r>
      <w:r w:rsidRPr="00797385">
        <w:rPr>
          <w:rStyle w:val="hps"/>
          <w:rFonts w:ascii="Times New Roman" w:hAnsi="Times New Roman"/>
          <w:sz w:val="22"/>
          <w:szCs w:val="22"/>
        </w:rPr>
        <w:t>-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časté (u </w:t>
      </w:r>
      <w:r w:rsidRPr="00797385">
        <w:rPr>
          <w:rFonts w:ascii="Times New Roman" w:hAnsi="Times New Roman"/>
          <w:sz w:val="22"/>
          <w:szCs w:val="22"/>
        </w:rPr>
        <w:t xml:space="preserve">více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</w:t>
      </w:r>
      <w:r w:rsidRPr="00797385">
        <w:rPr>
          <w:rFonts w:ascii="Times New Roman" w:hAnsi="Times New Roman"/>
          <w:sz w:val="22"/>
          <w:szCs w:val="22"/>
        </w:rPr>
        <w:t xml:space="preserve">, ale méně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10 ze 100</w:t>
      </w:r>
      <w:r w:rsidRPr="00797385">
        <w:rPr>
          <w:rFonts w:ascii="Times New Roman" w:hAnsi="Times New Roman"/>
          <w:sz w:val="22"/>
          <w:szCs w:val="22"/>
        </w:rPr>
        <w:t xml:space="preserve"> ošetřených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 zvířat</w:t>
      </w:r>
      <w:r w:rsidRPr="00797385">
        <w:rPr>
          <w:rFonts w:ascii="Times New Roman" w:hAnsi="Times New Roman"/>
          <w:sz w:val="22"/>
          <w:szCs w:val="22"/>
        </w:rPr>
        <w:t>)</w:t>
      </w:r>
      <w:r w:rsidRPr="00797385">
        <w:rPr>
          <w:rFonts w:ascii="Times New Roman" w:hAnsi="Times New Roman"/>
          <w:sz w:val="22"/>
          <w:szCs w:val="22"/>
        </w:rPr>
        <w:br/>
      </w:r>
      <w:r w:rsidRPr="00797385">
        <w:rPr>
          <w:rStyle w:val="hps"/>
          <w:rFonts w:ascii="Times New Roman" w:hAnsi="Times New Roman"/>
          <w:sz w:val="22"/>
          <w:szCs w:val="22"/>
        </w:rPr>
        <w:t>-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neobvyklé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(u </w:t>
      </w:r>
      <w:r w:rsidRPr="00797385">
        <w:rPr>
          <w:rFonts w:ascii="Times New Roman" w:hAnsi="Times New Roman"/>
          <w:sz w:val="22"/>
          <w:szCs w:val="22"/>
        </w:rPr>
        <w:t xml:space="preserve">více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</w:t>
      </w:r>
      <w:r w:rsidRPr="00797385">
        <w:rPr>
          <w:rFonts w:ascii="Times New Roman" w:hAnsi="Times New Roman"/>
          <w:sz w:val="22"/>
          <w:szCs w:val="22"/>
        </w:rPr>
        <w:t xml:space="preserve">, ale méně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10 z 1000</w:t>
      </w:r>
      <w:r w:rsidRPr="00797385">
        <w:rPr>
          <w:rFonts w:ascii="Times New Roman" w:hAnsi="Times New Roman"/>
          <w:sz w:val="22"/>
          <w:szCs w:val="22"/>
        </w:rPr>
        <w:t xml:space="preserve"> ošetřených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 zvířat</w:t>
      </w:r>
      <w:r w:rsidRPr="00797385">
        <w:rPr>
          <w:rFonts w:ascii="Times New Roman" w:hAnsi="Times New Roman"/>
          <w:sz w:val="22"/>
          <w:szCs w:val="22"/>
        </w:rPr>
        <w:t>)</w:t>
      </w:r>
      <w:r w:rsidRPr="00797385">
        <w:rPr>
          <w:rFonts w:ascii="Times New Roman" w:hAnsi="Times New Roman"/>
          <w:sz w:val="22"/>
          <w:szCs w:val="22"/>
        </w:rPr>
        <w:br/>
      </w:r>
      <w:r w:rsidRPr="00797385">
        <w:rPr>
          <w:rStyle w:val="hps"/>
          <w:rFonts w:ascii="Times New Roman" w:hAnsi="Times New Roman"/>
          <w:sz w:val="22"/>
          <w:szCs w:val="22"/>
        </w:rPr>
        <w:t>-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vzácné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(u více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</w:t>
      </w:r>
      <w:r w:rsidRPr="00797385">
        <w:rPr>
          <w:rFonts w:ascii="Times New Roman" w:hAnsi="Times New Roman"/>
          <w:sz w:val="22"/>
          <w:szCs w:val="22"/>
        </w:rPr>
        <w:t xml:space="preserve">, ale méně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10 z 10000</w:t>
      </w:r>
      <w:r w:rsidRPr="00797385">
        <w:rPr>
          <w:rFonts w:ascii="Times New Roman" w:hAnsi="Times New Roman"/>
          <w:sz w:val="22"/>
          <w:szCs w:val="22"/>
        </w:rPr>
        <w:t xml:space="preserve"> ošetřených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 zvířat</w:t>
      </w:r>
      <w:r w:rsidRPr="00797385">
        <w:rPr>
          <w:rFonts w:ascii="Times New Roman" w:hAnsi="Times New Roman"/>
          <w:sz w:val="22"/>
          <w:szCs w:val="22"/>
        </w:rPr>
        <w:t>)</w:t>
      </w:r>
      <w:r w:rsidRPr="00797385">
        <w:rPr>
          <w:rFonts w:ascii="Times New Roman" w:hAnsi="Times New Roman"/>
          <w:sz w:val="22"/>
          <w:szCs w:val="22"/>
        </w:rPr>
        <w:br/>
      </w:r>
      <w:r w:rsidRPr="00797385">
        <w:rPr>
          <w:rStyle w:val="hps"/>
          <w:rFonts w:ascii="Times New Roman" w:hAnsi="Times New Roman"/>
          <w:sz w:val="22"/>
          <w:szCs w:val="22"/>
        </w:rPr>
        <w:t>-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velmi vzácné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(u </w:t>
      </w:r>
      <w:r w:rsidRPr="00797385">
        <w:rPr>
          <w:rFonts w:ascii="Times New Roman" w:hAnsi="Times New Roman"/>
          <w:sz w:val="22"/>
          <w:szCs w:val="22"/>
        </w:rPr>
        <w:t xml:space="preserve">méně </w:t>
      </w:r>
      <w:r w:rsidRPr="00797385">
        <w:rPr>
          <w:rStyle w:val="hps"/>
          <w:rFonts w:ascii="Times New Roman" w:hAnsi="Times New Roman"/>
          <w:sz w:val="22"/>
          <w:szCs w:val="22"/>
        </w:rPr>
        <w:t>než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1</w:t>
      </w:r>
      <w:r w:rsidRPr="00797385">
        <w:rPr>
          <w:rFonts w:ascii="Times New Roman" w:hAnsi="Times New Roman"/>
          <w:sz w:val="22"/>
          <w:szCs w:val="22"/>
        </w:rPr>
        <w:t xml:space="preserve"> </w:t>
      </w:r>
      <w:r w:rsidRPr="00797385">
        <w:rPr>
          <w:rStyle w:val="hps"/>
          <w:rFonts w:ascii="Times New Roman" w:hAnsi="Times New Roman"/>
          <w:sz w:val="22"/>
          <w:szCs w:val="22"/>
        </w:rPr>
        <w:t>z 10000</w:t>
      </w:r>
      <w:r w:rsidRPr="00797385">
        <w:rPr>
          <w:rFonts w:ascii="Times New Roman" w:hAnsi="Times New Roman"/>
          <w:sz w:val="22"/>
          <w:szCs w:val="22"/>
        </w:rPr>
        <w:t xml:space="preserve"> ošetřených</w:t>
      </w:r>
      <w:r w:rsidRPr="00797385">
        <w:rPr>
          <w:rStyle w:val="hps"/>
          <w:rFonts w:ascii="Times New Roman" w:hAnsi="Times New Roman"/>
          <w:sz w:val="22"/>
          <w:szCs w:val="22"/>
        </w:rPr>
        <w:t xml:space="preserve"> zvířat</w:t>
      </w:r>
      <w:r w:rsidRPr="00797385">
        <w:rPr>
          <w:rFonts w:ascii="Times New Roman" w:hAnsi="Times New Roman"/>
          <w:sz w:val="22"/>
          <w:szCs w:val="22"/>
        </w:rPr>
        <w:t xml:space="preserve">, </w:t>
      </w:r>
      <w:r w:rsidRPr="00797385">
        <w:rPr>
          <w:rStyle w:val="hps"/>
          <w:rFonts w:ascii="Times New Roman" w:hAnsi="Times New Roman"/>
          <w:sz w:val="22"/>
          <w:szCs w:val="22"/>
        </w:rPr>
        <w:t>včetně ojedinělých hlášení</w:t>
      </w:r>
      <w:r w:rsidRPr="00797385">
        <w:rPr>
          <w:rFonts w:ascii="Times New Roman" w:hAnsi="Times New Roman"/>
          <w:sz w:val="22"/>
          <w:szCs w:val="22"/>
        </w:rPr>
        <w:t>).</w:t>
      </w:r>
    </w:p>
    <w:p w14:paraId="7FF19CB5" w14:textId="77777777" w:rsidR="005E2ACE" w:rsidRPr="00797385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  <w:rPr>
          <w:rFonts w:ascii="Times New Roman" w:hAnsi="Times New Roman"/>
          <w:sz w:val="22"/>
          <w:szCs w:val="22"/>
        </w:rPr>
      </w:pPr>
    </w:p>
    <w:p w14:paraId="7315C1FD" w14:textId="77777777" w:rsidR="005E2ACE" w:rsidRPr="00797385" w:rsidRDefault="005E2ACE" w:rsidP="005E2ACE">
      <w:pPr>
        <w:pStyle w:val="BodyText31"/>
        <w:rPr>
          <w:rFonts w:ascii="Times New Roman" w:hAnsi="Times New Roman"/>
          <w:sz w:val="22"/>
          <w:szCs w:val="22"/>
        </w:rPr>
      </w:pPr>
      <w:r w:rsidRPr="00797385">
        <w:rPr>
          <w:rFonts w:ascii="Times New Roman" w:hAnsi="Times New Roman"/>
          <w:sz w:val="22"/>
          <w:szCs w:val="22"/>
        </w:rPr>
        <w:t xml:space="preserve">Jestliže zaznamenáte </w:t>
      </w:r>
      <w:r w:rsidRPr="00797385">
        <w:rPr>
          <w:rFonts w:ascii="Times New Roman" w:hAnsi="Times New Roman"/>
          <w:kern w:val="0"/>
          <w:sz w:val="22"/>
          <w:szCs w:val="22"/>
        </w:rPr>
        <w:t xml:space="preserve">kterýkoliv z nežádoucích </w:t>
      </w:r>
      <w:proofErr w:type="gramStart"/>
      <w:r w:rsidRPr="00797385">
        <w:rPr>
          <w:rFonts w:ascii="Times New Roman" w:hAnsi="Times New Roman"/>
          <w:kern w:val="0"/>
          <w:sz w:val="22"/>
          <w:szCs w:val="22"/>
        </w:rPr>
        <w:t>účinků</w:t>
      </w:r>
      <w:proofErr w:type="gramEnd"/>
      <w:r w:rsidRPr="00797385">
        <w:rPr>
          <w:rFonts w:ascii="Times New Roman" w:hAnsi="Times New Roman"/>
          <w:kern w:val="0"/>
          <w:sz w:val="22"/>
          <w:szCs w:val="22"/>
        </w:rPr>
        <w:t xml:space="preserve"> a to i takové</w:t>
      </w:r>
      <w:r w:rsidRPr="00797385">
        <w:rPr>
          <w:rFonts w:ascii="Times New Roman" w:hAnsi="Times New Roman"/>
          <w:sz w:val="22"/>
          <w:szCs w:val="22"/>
        </w:rPr>
        <w:t>, které nejsou uvedeny v této</w:t>
      </w:r>
    </w:p>
    <w:p w14:paraId="24BFF907" w14:textId="77777777" w:rsidR="005E2ACE" w:rsidRPr="00797385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  <w:rPr>
          <w:rFonts w:ascii="Times New Roman" w:hAnsi="Times New Roman"/>
          <w:sz w:val="22"/>
          <w:szCs w:val="22"/>
        </w:rPr>
      </w:pPr>
      <w:r w:rsidRPr="00797385">
        <w:rPr>
          <w:rFonts w:ascii="Times New Roman" w:hAnsi="Times New Roman"/>
          <w:sz w:val="22"/>
          <w:szCs w:val="22"/>
        </w:rPr>
        <w:t xml:space="preserve">příbalové informaci, </w:t>
      </w:r>
      <w:r w:rsidRPr="00797385">
        <w:rPr>
          <w:rFonts w:ascii="Times New Roman" w:hAnsi="Times New Roman"/>
          <w:kern w:val="0"/>
          <w:sz w:val="22"/>
          <w:szCs w:val="22"/>
        </w:rPr>
        <w:t xml:space="preserve">nebo si myslíte, že léčivo nefunguje, </w:t>
      </w:r>
      <w:r w:rsidRPr="00797385">
        <w:rPr>
          <w:rFonts w:ascii="Times New Roman" w:hAnsi="Times New Roman"/>
          <w:sz w:val="22"/>
          <w:szCs w:val="22"/>
        </w:rPr>
        <w:t xml:space="preserve">oznamte to prosím </w:t>
      </w:r>
      <w:r w:rsidRPr="00797385">
        <w:rPr>
          <w:rFonts w:ascii="Times New Roman" w:hAnsi="Times New Roman"/>
          <w:kern w:val="0"/>
          <w:sz w:val="22"/>
          <w:szCs w:val="22"/>
        </w:rPr>
        <w:t>vašemu</w:t>
      </w:r>
      <w:r w:rsidRPr="00797385">
        <w:rPr>
          <w:rFonts w:ascii="Times New Roman" w:hAnsi="Times New Roman"/>
          <w:sz w:val="22"/>
          <w:szCs w:val="22"/>
        </w:rPr>
        <w:t xml:space="preserve"> veterinárnímu lékaři.</w:t>
      </w:r>
    </w:p>
    <w:p w14:paraId="73C14D98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  <w:rPr>
          <w:rFonts w:ascii="Times New Roman" w:hAnsi="Times New Roman"/>
          <w:sz w:val="22"/>
          <w:szCs w:val="22"/>
        </w:rPr>
      </w:pPr>
    </w:p>
    <w:p w14:paraId="59CAA811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>Nežádoucí účinky můžete hlásit prostřednictvím formuláře na webových stránkách ÚSKVBL elektronicky, nebo také přímo na adresu:</w:t>
      </w:r>
    </w:p>
    <w:p w14:paraId="4E9E8B16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>Ústav pro státní kontrolu veterinárních biopreparátů a léčiv</w:t>
      </w:r>
    </w:p>
    <w:p w14:paraId="334AAEF3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 xml:space="preserve">Hudcova </w:t>
      </w:r>
      <w:proofErr w:type="gramStart"/>
      <w:r>
        <w:rPr>
          <w:rFonts w:ascii="Times New Roman" w:hAnsi="Times New Roman"/>
          <w:color w:val="222222"/>
          <w:sz w:val="22"/>
          <w:szCs w:val="22"/>
        </w:rPr>
        <w:t>56a</w:t>
      </w:r>
      <w:proofErr w:type="gramEnd"/>
    </w:p>
    <w:p w14:paraId="53265F97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>621 00 Brno</w:t>
      </w:r>
    </w:p>
    <w:p w14:paraId="022E105B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 xml:space="preserve">E-mail: </w:t>
      </w:r>
      <w:hyperlink r:id="rId6" w:history="1">
        <w:r w:rsidRPr="00E03212">
          <w:rPr>
            <w:rStyle w:val="Hypertextovodkaz"/>
            <w:rFonts w:ascii="Times New Roman" w:hAnsi="Times New Roman"/>
            <w:sz w:val="22"/>
            <w:szCs w:val="22"/>
          </w:rPr>
          <w:t>adr@uskvbl.cz</w:t>
        </w:r>
      </w:hyperlink>
    </w:p>
    <w:p w14:paraId="3C362722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contextualSpacing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 xml:space="preserve">Webové stránky: </w:t>
      </w:r>
      <w:hyperlink r:id="rId7" w:history="1">
        <w:r w:rsidRPr="00E03212">
          <w:rPr>
            <w:rStyle w:val="Hypertextovodkaz"/>
            <w:rFonts w:ascii="Times New Roman" w:hAnsi="Times New Roman"/>
            <w:sz w:val="22"/>
            <w:szCs w:val="22"/>
          </w:rPr>
          <w:t>http://www.uskvbl.cz/cs/farmakovigilance</w:t>
        </w:r>
      </w:hyperlink>
    </w:p>
    <w:p w14:paraId="0488266A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  <w:rPr>
          <w:rFonts w:ascii="Times New Roman" w:hAnsi="Times New Roman"/>
          <w:sz w:val="22"/>
          <w:szCs w:val="22"/>
        </w:rPr>
      </w:pPr>
    </w:p>
    <w:p w14:paraId="76365991" w14:textId="77777777" w:rsidR="005E2ACE" w:rsidRDefault="005E2ACE" w:rsidP="005E2ACE">
      <w:pPr>
        <w:pStyle w:val="BodyText31"/>
        <w:widowControl/>
        <w:tabs>
          <w:tab w:val="clear" w:pos="7200"/>
          <w:tab w:val="clear" w:pos="7655"/>
        </w:tabs>
        <w:jc w:val="left"/>
        <w:rPr>
          <w:rFonts w:ascii="Times New Roman" w:hAnsi="Times New Roman"/>
          <w:sz w:val="22"/>
          <w:szCs w:val="22"/>
        </w:rPr>
      </w:pPr>
    </w:p>
    <w:p w14:paraId="1E16FE33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CÍLOVÝ DRUH ZVÍŘAT</w:t>
      </w:r>
    </w:p>
    <w:p w14:paraId="73229B01" w14:textId="77777777" w:rsidR="005E2ACE" w:rsidRDefault="005E2ACE" w:rsidP="005E2ACE">
      <w:pPr>
        <w:pStyle w:val="Standard"/>
        <w:rPr>
          <w:szCs w:val="22"/>
        </w:rPr>
      </w:pPr>
    </w:p>
    <w:p w14:paraId="11A16336" w14:textId="77777777" w:rsidR="005E2ACE" w:rsidRDefault="005E2ACE" w:rsidP="005E2ACE">
      <w:pPr>
        <w:pStyle w:val="Standard"/>
      </w:pPr>
      <w:r>
        <w:rPr>
          <w:szCs w:val="22"/>
        </w:rPr>
        <w:t>Psi.</w:t>
      </w:r>
    </w:p>
    <w:p w14:paraId="7767CD2E" w14:textId="77777777" w:rsidR="005E2ACE" w:rsidRDefault="005E2ACE" w:rsidP="005E2ACE">
      <w:pPr>
        <w:pStyle w:val="Standard"/>
        <w:rPr>
          <w:strike/>
          <w:szCs w:val="22"/>
        </w:rPr>
      </w:pPr>
    </w:p>
    <w:p w14:paraId="64375140" w14:textId="77777777" w:rsidR="005E2ACE" w:rsidRDefault="005E2ACE" w:rsidP="005E2ACE">
      <w:pPr>
        <w:pStyle w:val="Standard"/>
        <w:rPr>
          <w:strike/>
          <w:szCs w:val="22"/>
        </w:rPr>
      </w:pPr>
    </w:p>
    <w:p w14:paraId="3934E1B0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8.</w:t>
      </w:r>
      <w:r>
        <w:rPr>
          <w:b/>
          <w:szCs w:val="22"/>
        </w:rPr>
        <w:tab/>
        <w:t>DÁVKOVÁNÍ PRO KAŽDÝ DRUH, CESTA(Y) A ZPŮSOB PODÁNÍ</w:t>
      </w:r>
    </w:p>
    <w:p w14:paraId="3CC2E3D2" w14:textId="77777777" w:rsidR="005E2ACE" w:rsidRDefault="005E2ACE" w:rsidP="005E2ACE">
      <w:pPr>
        <w:pStyle w:val="Standard"/>
        <w:rPr>
          <w:szCs w:val="22"/>
        </w:rPr>
      </w:pPr>
    </w:p>
    <w:p w14:paraId="1BAAC2B0" w14:textId="77777777" w:rsidR="005E2ACE" w:rsidRDefault="005E2ACE" w:rsidP="005E2ACE">
      <w:pPr>
        <w:pStyle w:val="Standard"/>
        <w:ind w:left="0" w:firstLine="0"/>
      </w:pPr>
      <w:r>
        <w:t xml:space="preserve">Po </w:t>
      </w:r>
      <w:r w:rsidRPr="00C67FD8">
        <w:t xml:space="preserve">smíchání lyofilizované a tekuté složky </w:t>
      </w:r>
      <w:r>
        <w:t>lehce protřepejte a okamžitě podávejte jednu dávku 1 ml subkutánně dle následujícího vakcinačního schématu:</w:t>
      </w:r>
    </w:p>
    <w:p w14:paraId="00FB93C9" w14:textId="77777777" w:rsidR="005E2ACE" w:rsidRDefault="005E2ACE" w:rsidP="005E2ACE">
      <w:pPr>
        <w:pStyle w:val="Standard"/>
        <w:rPr>
          <w:b/>
          <w:i/>
          <w:szCs w:val="22"/>
        </w:rPr>
      </w:pPr>
    </w:p>
    <w:p w14:paraId="4E614230" w14:textId="77777777" w:rsidR="005E2ACE" w:rsidRDefault="005E2ACE" w:rsidP="005E2ACE">
      <w:pPr>
        <w:pStyle w:val="Standard"/>
        <w:rPr>
          <w:szCs w:val="22"/>
          <w:u w:val="single"/>
        </w:rPr>
      </w:pPr>
      <w:proofErr w:type="spellStart"/>
      <w:r>
        <w:rPr>
          <w:szCs w:val="22"/>
          <w:u w:val="single"/>
        </w:rPr>
        <w:t>Primovakcinace</w:t>
      </w:r>
      <w:proofErr w:type="spellEnd"/>
      <w:r>
        <w:rPr>
          <w:szCs w:val="22"/>
          <w:u w:val="single"/>
        </w:rPr>
        <w:t>:</w:t>
      </w:r>
    </w:p>
    <w:p w14:paraId="0434FFD0" w14:textId="77777777" w:rsidR="005E2ACE" w:rsidRDefault="005E2ACE" w:rsidP="005E2ACE">
      <w:pPr>
        <w:pStyle w:val="Standard"/>
      </w:pPr>
      <w:r>
        <w:t>První vakcinace od 8 týdnů věku.</w:t>
      </w:r>
    </w:p>
    <w:p w14:paraId="00467B60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 xml:space="preserve">Druhá vakcinace o </w:t>
      </w:r>
      <w:proofErr w:type="gramStart"/>
      <w:r>
        <w:rPr>
          <w:szCs w:val="22"/>
        </w:rPr>
        <w:t>3 – 4</w:t>
      </w:r>
      <w:proofErr w:type="gramEnd"/>
      <w:r>
        <w:rPr>
          <w:szCs w:val="22"/>
        </w:rPr>
        <w:t xml:space="preserve"> týdny později.</w:t>
      </w:r>
    </w:p>
    <w:p w14:paraId="2AF7B6D1" w14:textId="77777777" w:rsidR="005E2ACE" w:rsidRDefault="005E2ACE" w:rsidP="005E2ACE">
      <w:pPr>
        <w:pStyle w:val="Standard"/>
        <w:rPr>
          <w:b/>
          <w:i/>
          <w:szCs w:val="22"/>
        </w:rPr>
      </w:pPr>
    </w:p>
    <w:p w14:paraId="7C2D3874" w14:textId="77777777" w:rsidR="005E2ACE" w:rsidRDefault="005E2ACE" w:rsidP="005E2ACE">
      <w:pPr>
        <w:pStyle w:val="Standard"/>
        <w:ind w:left="0" w:firstLine="0"/>
      </w:pPr>
      <w:r>
        <w:rPr>
          <w:rStyle w:val="hps"/>
          <w:color w:val="222222"/>
          <w:u w:val="single"/>
        </w:rPr>
        <w:t>Každoroční revakcinace</w:t>
      </w:r>
      <w:r>
        <w:rPr>
          <w:color w:val="222222"/>
          <w:u w:val="single"/>
        </w:rPr>
        <w:t>:</w:t>
      </w:r>
      <w:r>
        <w:rPr>
          <w:color w:val="222222"/>
          <w:u w:val="single"/>
        </w:rPr>
        <w:br/>
      </w:r>
      <w:r>
        <w:rPr>
          <w:rStyle w:val="hps"/>
          <w:color w:val="222222"/>
        </w:rPr>
        <w:t>Jedna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booster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injekce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jedné dávky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by měla být</w:t>
      </w:r>
      <w:r>
        <w:rPr>
          <w:color w:val="222222"/>
        </w:rPr>
        <w:t xml:space="preserve"> podána </w:t>
      </w:r>
      <w:r>
        <w:rPr>
          <w:rStyle w:val="hps"/>
          <w:color w:val="222222"/>
        </w:rPr>
        <w:t>1 rok po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druhé injekci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 poté každý rok</w:t>
      </w:r>
      <w:r>
        <w:rPr>
          <w:color w:val="222222"/>
        </w:rPr>
        <w:t>.</w:t>
      </w:r>
    </w:p>
    <w:p w14:paraId="6DDBC222" w14:textId="77777777" w:rsidR="005E2ACE" w:rsidRDefault="005E2ACE" w:rsidP="005E2ACE">
      <w:pPr>
        <w:pStyle w:val="Standard"/>
        <w:ind w:left="0" w:firstLine="0"/>
        <w:rPr>
          <w:color w:val="222222"/>
        </w:rPr>
      </w:pPr>
    </w:p>
    <w:p w14:paraId="22B38645" w14:textId="77777777" w:rsidR="005E2ACE" w:rsidRPr="00A56A52" w:rsidRDefault="005E2ACE" w:rsidP="005E2ACE">
      <w:pPr>
        <w:pStyle w:val="Standard"/>
        <w:ind w:left="0" w:firstLine="0"/>
        <w:rPr>
          <w:color w:val="222222"/>
        </w:rPr>
      </w:pPr>
      <w:r w:rsidRPr="00A56A52">
        <w:rPr>
          <w:color w:val="222222"/>
        </w:rPr>
        <w:t>Pokud je také nutná aktivní imunizace proti vzteklině a pokud je k dispozici vakcína proti</w:t>
      </w:r>
    </w:p>
    <w:p w14:paraId="5C32B88A" w14:textId="77777777" w:rsidR="005E2ACE" w:rsidRPr="00247CE4" w:rsidRDefault="005E2ACE" w:rsidP="005E2ACE">
      <w:pPr>
        <w:pStyle w:val="Standard"/>
        <w:ind w:left="0" w:firstLine="0"/>
        <w:rPr>
          <w:color w:val="222222"/>
        </w:rPr>
      </w:pPr>
      <w:r w:rsidRPr="00A56A52">
        <w:rPr>
          <w:color w:val="222222"/>
        </w:rPr>
        <w:t xml:space="preserve">vzteklině od firmy </w:t>
      </w:r>
      <w:proofErr w:type="spellStart"/>
      <w:r w:rsidRPr="00A56A52">
        <w:rPr>
          <w:color w:val="222222"/>
        </w:rPr>
        <w:t>Virbac</w:t>
      </w:r>
      <w:proofErr w:type="spellEnd"/>
      <w:r w:rsidRPr="00A56A52">
        <w:rPr>
          <w:color w:val="222222"/>
        </w:rPr>
        <w:t xml:space="preserve">, </w:t>
      </w:r>
      <w:r>
        <w:rPr>
          <w:color w:val="222222"/>
        </w:rPr>
        <w:t xml:space="preserve">1 dávka vakcíny může být smíchána s </w:t>
      </w:r>
      <w:r w:rsidRPr="00A56A52">
        <w:rPr>
          <w:color w:val="222222"/>
        </w:rPr>
        <w:t xml:space="preserve">1 dávkou vakcíny proti vzteklině od firmy </w:t>
      </w:r>
      <w:proofErr w:type="spellStart"/>
      <w:r w:rsidRPr="00A56A52">
        <w:rPr>
          <w:color w:val="222222"/>
        </w:rPr>
        <w:t>Virbac</w:t>
      </w:r>
      <w:proofErr w:type="spellEnd"/>
      <w:r>
        <w:rPr>
          <w:color w:val="222222"/>
        </w:rPr>
        <w:t xml:space="preserve"> a</w:t>
      </w:r>
      <w:r w:rsidRPr="00A56A52">
        <w:rPr>
          <w:color w:val="222222"/>
        </w:rPr>
        <w:t xml:space="preserve"> 2 ml takto smíchaných</w:t>
      </w:r>
      <w:r>
        <w:rPr>
          <w:color w:val="222222"/>
        </w:rPr>
        <w:t xml:space="preserve"> </w:t>
      </w:r>
      <w:r w:rsidRPr="00A56A52">
        <w:rPr>
          <w:color w:val="222222"/>
        </w:rPr>
        <w:t>vakcín je možné okamžitě podat subkutánně.</w:t>
      </w:r>
      <w:r>
        <w:rPr>
          <w:color w:val="222222"/>
        </w:rPr>
        <w:t xml:space="preserve"> </w:t>
      </w:r>
      <w:r w:rsidRPr="00247CE4">
        <w:rPr>
          <w:color w:val="222222"/>
        </w:rPr>
        <w:t>Informace o vakcinačním schématu proti</w:t>
      </w:r>
      <w:r>
        <w:rPr>
          <w:color w:val="222222"/>
        </w:rPr>
        <w:t xml:space="preserve"> </w:t>
      </w:r>
      <w:r w:rsidRPr="00247CE4">
        <w:rPr>
          <w:color w:val="222222"/>
        </w:rPr>
        <w:t>vzteklině najdete v souhrnu údajů o vakcíně</w:t>
      </w:r>
      <w:r>
        <w:rPr>
          <w:color w:val="222222"/>
        </w:rPr>
        <w:t xml:space="preserve"> </w:t>
      </w:r>
      <w:r w:rsidRPr="00247CE4">
        <w:rPr>
          <w:color w:val="222222"/>
        </w:rPr>
        <w:t xml:space="preserve">proti vzteklině od firmy </w:t>
      </w:r>
      <w:proofErr w:type="spellStart"/>
      <w:r w:rsidRPr="00247CE4">
        <w:rPr>
          <w:color w:val="222222"/>
        </w:rPr>
        <w:t>Virbac</w:t>
      </w:r>
      <w:proofErr w:type="spellEnd"/>
      <w:r w:rsidRPr="00247CE4">
        <w:rPr>
          <w:color w:val="222222"/>
        </w:rPr>
        <w:t>.</w:t>
      </w:r>
    </w:p>
    <w:p w14:paraId="20DE7E2C" w14:textId="77777777" w:rsidR="005E2ACE" w:rsidRDefault="005E2ACE" w:rsidP="005E2ACE">
      <w:pPr>
        <w:pStyle w:val="Standard"/>
        <w:ind w:left="0" w:firstLine="0"/>
        <w:rPr>
          <w:color w:val="222222"/>
        </w:rPr>
      </w:pPr>
    </w:p>
    <w:p w14:paraId="129B1103" w14:textId="77777777" w:rsidR="005E2ACE" w:rsidRDefault="005E2ACE" w:rsidP="005E2ACE">
      <w:pPr>
        <w:pStyle w:val="Standard"/>
        <w:ind w:left="0" w:firstLine="0"/>
        <w:rPr>
          <w:color w:val="222222"/>
        </w:rPr>
      </w:pPr>
    </w:p>
    <w:p w14:paraId="61E86E50" w14:textId="77777777" w:rsidR="005E2ACE" w:rsidRDefault="005E2ACE" w:rsidP="005E2ACE">
      <w:pPr>
        <w:pStyle w:val="Standard"/>
        <w:ind w:left="0" w:firstLine="0"/>
        <w:rPr>
          <w:b/>
          <w:szCs w:val="22"/>
        </w:rPr>
      </w:pPr>
      <w:r>
        <w:rPr>
          <w:b/>
          <w:szCs w:val="22"/>
        </w:rPr>
        <w:t>9.</w:t>
      </w:r>
      <w:r>
        <w:rPr>
          <w:b/>
          <w:szCs w:val="22"/>
        </w:rPr>
        <w:tab/>
        <w:t>POKYNY PRO SPRÁVNÉ PODÁNÍ</w:t>
      </w:r>
    </w:p>
    <w:p w14:paraId="2CDCE52E" w14:textId="77777777" w:rsidR="005E2ACE" w:rsidRDefault="005E2ACE" w:rsidP="005E2ACE">
      <w:pPr>
        <w:pStyle w:val="Standard"/>
        <w:ind w:left="0" w:firstLine="0"/>
      </w:pPr>
      <w:r>
        <w:rPr>
          <w:color w:val="222222"/>
        </w:rPr>
        <w:br/>
      </w:r>
      <w:r>
        <w:rPr>
          <w:rStyle w:val="hps"/>
          <w:color w:val="222222"/>
        </w:rPr>
        <w:t>Vzhled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rekonstituovaného přípravku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je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lehce nažloutle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béžový.</w:t>
      </w:r>
    </w:p>
    <w:p w14:paraId="3150E1B0" w14:textId="77777777" w:rsidR="005E2ACE" w:rsidRDefault="005E2ACE" w:rsidP="005E2ACE">
      <w:pPr>
        <w:pStyle w:val="Standard"/>
        <w:rPr>
          <w:b/>
          <w:szCs w:val="22"/>
        </w:rPr>
      </w:pPr>
    </w:p>
    <w:p w14:paraId="06EEFDD3" w14:textId="77777777" w:rsidR="005E2ACE" w:rsidRDefault="005E2ACE" w:rsidP="005E2ACE">
      <w:pPr>
        <w:pStyle w:val="Standard"/>
        <w:rPr>
          <w:b/>
          <w:szCs w:val="22"/>
        </w:rPr>
      </w:pPr>
    </w:p>
    <w:p w14:paraId="198C35D0" w14:textId="77777777" w:rsidR="005E2ACE" w:rsidRDefault="005E2ACE" w:rsidP="005E2ACE">
      <w:pPr>
        <w:pStyle w:val="Standard"/>
        <w:rPr>
          <w:b/>
          <w:szCs w:val="22"/>
        </w:rPr>
      </w:pPr>
      <w:r w:rsidRPr="00875303">
        <w:rPr>
          <w:b/>
          <w:szCs w:val="22"/>
          <w:highlight w:val="lightGray"/>
        </w:rPr>
        <w:t>10.</w:t>
      </w:r>
      <w:r w:rsidRPr="00875303">
        <w:rPr>
          <w:b/>
          <w:szCs w:val="22"/>
          <w:highlight w:val="lightGray"/>
        </w:rPr>
        <w:tab/>
        <w:t>OCHRANNÁ LHŮTA</w:t>
      </w:r>
    </w:p>
    <w:p w14:paraId="32F91BD8" w14:textId="77777777" w:rsidR="005E2ACE" w:rsidRDefault="005E2ACE" w:rsidP="005E2ACE">
      <w:pPr>
        <w:pStyle w:val="Standard"/>
        <w:rPr>
          <w:szCs w:val="22"/>
        </w:rPr>
      </w:pPr>
    </w:p>
    <w:p w14:paraId="19ADF88D" w14:textId="77777777" w:rsidR="005E2ACE" w:rsidRDefault="005E2ACE" w:rsidP="005E2ACE">
      <w:pPr>
        <w:pStyle w:val="Standard"/>
        <w:rPr>
          <w:szCs w:val="22"/>
        </w:rPr>
      </w:pPr>
    </w:p>
    <w:p w14:paraId="4224ECD9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11.</w:t>
      </w:r>
      <w:r>
        <w:rPr>
          <w:b/>
          <w:szCs w:val="22"/>
        </w:rPr>
        <w:tab/>
        <w:t>ZVLÁŠTNÍ OPATŘENÍ PRO UCHOVÁVÁNÍ</w:t>
      </w:r>
    </w:p>
    <w:p w14:paraId="1D9F2071" w14:textId="77777777" w:rsidR="005E2ACE" w:rsidRDefault="005E2ACE" w:rsidP="005E2ACE">
      <w:pPr>
        <w:pStyle w:val="Standard"/>
        <w:rPr>
          <w:szCs w:val="22"/>
        </w:rPr>
      </w:pPr>
    </w:p>
    <w:p w14:paraId="7CAC6032" w14:textId="77777777" w:rsidR="005E2ACE" w:rsidRPr="002F3A48" w:rsidRDefault="005E2ACE" w:rsidP="005E2ACE">
      <w:pPr>
        <w:pStyle w:val="Standard"/>
      </w:pPr>
      <w:r w:rsidRPr="002F3A48">
        <w:t xml:space="preserve">Uchovávat mimo </w:t>
      </w:r>
      <w:r>
        <w:t xml:space="preserve">dohled a </w:t>
      </w:r>
      <w:r w:rsidRPr="002F3A48">
        <w:t>dosah dětí.</w:t>
      </w:r>
    </w:p>
    <w:p w14:paraId="7BF35380" w14:textId="77777777" w:rsidR="005E2ACE" w:rsidRDefault="005E2ACE" w:rsidP="005E2ACE">
      <w:pPr>
        <w:pStyle w:val="Standard"/>
        <w:ind w:right="-318"/>
      </w:pPr>
      <w:r>
        <w:rPr>
          <w:szCs w:val="22"/>
        </w:rPr>
        <w:t xml:space="preserve">Uchovávejte a přepravujte chlazené (2 </w:t>
      </w:r>
      <w:r>
        <w:rPr>
          <w:rFonts w:ascii="Symbol" w:hAnsi="Symbol"/>
          <w:szCs w:val="22"/>
        </w:rPr>
        <w:t></w:t>
      </w:r>
      <w:proofErr w:type="gramStart"/>
      <w:r>
        <w:rPr>
          <w:szCs w:val="22"/>
        </w:rPr>
        <w:t>C – 8</w:t>
      </w:r>
      <w:proofErr w:type="gramEnd"/>
      <w:r>
        <w:rPr>
          <w:szCs w:val="22"/>
        </w:rPr>
        <w:t xml:space="preserve"> </w:t>
      </w:r>
      <w:r>
        <w:rPr>
          <w:rFonts w:ascii="Symbol" w:hAnsi="Symbol"/>
          <w:szCs w:val="22"/>
        </w:rPr>
        <w:t></w:t>
      </w:r>
      <w:r>
        <w:rPr>
          <w:szCs w:val="22"/>
        </w:rPr>
        <w:t>C).</w:t>
      </w:r>
    </w:p>
    <w:p w14:paraId="40D740B9" w14:textId="77777777" w:rsidR="005E2ACE" w:rsidRDefault="005E2ACE" w:rsidP="005E2ACE">
      <w:pPr>
        <w:pStyle w:val="Standard"/>
        <w:ind w:right="-318"/>
        <w:rPr>
          <w:szCs w:val="22"/>
        </w:rPr>
      </w:pPr>
      <w:r>
        <w:rPr>
          <w:szCs w:val="22"/>
        </w:rPr>
        <w:t>Chraňte před světlem.</w:t>
      </w:r>
    </w:p>
    <w:p w14:paraId="1CDAD05A" w14:textId="77777777" w:rsidR="005E2ACE" w:rsidRDefault="005E2ACE" w:rsidP="005E2ACE">
      <w:pPr>
        <w:pStyle w:val="Standard"/>
        <w:ind w:right="-318"/>
      </w:pPr>
      <w:r>
        <w:t>Chraňte před mrazem.</w:t>
      </w:r>
    </w:p>
    <w:p w14:paraId="1177C9B1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Nepoužívejte po uplynutí doby použitelnosti uvedené na každém balení za zkratkou EXP.</w:t>
      </w:r>
    </w:p>
    <w:p w14:paraId="3B81393C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Spotřebujte bezprostředně po naředění.</w:t>
      </w:r>
    </w:p>
    <w:p w14:paraId="677D7388" w14:textId="77777777" w:rsidR="005E2ACE" w:rsidRDefault="005E2ACE" w:rsidP="005E2ACE">
      <w:pPr>
        <w:pStyle w:val="Standard"/>
        <w:rPr>
          <w:b/>
          <w:szCs w:val="22"/>
        </w:rPr>
      </w:pPr>
    </w:p>
    <w:p w14:paraId="52C62636" w14:textId="77777777" w:rsidR="005E2ACE" w:rsidRDefault="005E2ACE" w:rsidP="005E2ACE">
      <w:pPr>
        <w:pStyle w:val="Standard"/>
        <w:rPr>
          <w:b/>
          <w:szCs w:val="22"/>
        </w:rPr>
      </w:pPr>
    </w:p>
    <w:p w14:paraId="16B4BE7C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12.</w:t>
      </w:r>
      <w:r>
        <w:rPr>
          <w:b/>
          <w:szCs w:val="22"/>
        </w:rPr>
        <w:tab/>
        <w:t>ZVLÁŠTNÍ UPOZORNĚNÍ</w:t>
      </w:r>
    </w:p>
    <w:p w14:paraId="2EFC5EDC" w14:textId="77777777" w:rsidR="005E2ACE" w:rsidRDefault="005E2ACE" w:rsidP="005E2ACE">
      <w:pPr>
        <w:pStyle w:val="Standard"/>
        <w:rPr>
          <w:b/>
          <w:szCs w:val="22"/>
        </w:rPr>
      </w:pPr>
    </w:p>
    <w:p w14:paraId="22CFE029" w14:textId="77777777" w:rsidR="005E2ACE" w:rsidRPr="00875303" w:rsidRDefault="005E2ACE" w:rsidP="005E2ACE">
      <w:pPr>
        <w:pStyle w:val="Standard"/>
        <w:rPr>
          <w:bCs/>
          <w:szCs w:val="22"/>
          <w:u w:val="single"/>
        </w:rPr>
      </w:pPr>
      <w:r w:rsidRPr="00875303">
        <w:rPr>
          <w:bCs/>
          <w:szCs w:val="22"/>
          <w:u w:val="single"/>
        </w:rPr>
        <w:t>Zvláštní upozornění pro každý cílový druh</w:t>
      </w:r>
    </w:p>
    <w:p w14:paraId="1BD74E40" w14:textId="77777777" w:rsidR="005E2ACE" w:rsidRDefault="005E2ACE" w:rsidP="005E2ACE">
      <w:pPr>
        <w:pStyle w:val="Standard"/>
        <w:rPr>
          <w:bCs/>
          <w:szCs w:val="22"/>
        </w:rPr>
      </w:pPr>
      <w:r w:rsidRPr="00875303">
        <w:rPr>
          <w:bCs/>
          <w:szCs w:val="22"/>
        </w:rPr>
        <w:t>Vakcinovat pouze zdravá zvířata.</w:t>
      </w:r>
    </w:p>
    <w:p w14:paraId="2DE1C06C" w14:textId="77777777" w:rsidR="005E2ACE" w:rsidRPr="00875303" w:rsidRDefault="005E2ACE" w:rsidP="005E2ACE">
      <w:pPr>
        <w:pStyle w:val="Standard"/>
        <w:rPr>
          <w:bCs/>
          <w:szCs w:val="22"/>
        </w:rPr>
      </w:pPr>
    </w:p>
    <w:p w14:paraId="489FBA8A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Cs w:val="22"/>
          <w:u w:val="single"/>
        </w:rPr>
        <w:t>Zvláštní opatření pro použití u zvířat:</w:t>
      </w:r>
    </w:p>
    <w:p w14:paraId="32C408AA" w14:textId="77777777" w:rsidR="005E2ACE" w:rsidRDefault="005E2ACE" w:rsidP="005E2ACE">
      <w:pPr>
        <w:pStyle w:val="Standard"/>
      </w:pPr>
      <w:r w:rsidRPr="004A1F35">
        <w:t xml:space="preserve"> Neuplatňuje se</w:t>
      </w:r>
      <w:r>
        <w:t>.</w:t>
      </w:r>
    </w:p>
    <w:p w14:paraId="258D3501" w14:textId="77777777" w:rsidR="005E2ACE" w:rsidRDefault="005E2ACE" w:rsidP="005E2ACE">
      <w:pPr>
        <w:pStyle w:val="Standard"/>
        <w:rPr>
          <w:szCs w:val="22"/>
        </w:rPr>
      </w:pPr>
    </w:p>
    <w:p w14:paraId="353739A3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Cs w:val="22"/>
          <w:u w:val="single"/>
        </w:rPr>
        <w:t>Zvláštní opatření určené osobám, které podávají veterinární léčivý přípravek zvířatům:</w:t>
      </w:r>
    </w:p>
    <w:p w14:paraId="22AAE6A0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V případě náhodného sebepoškození injekčně aplikovaným přípravkem vyhledejte ihned lékařskou</w:t>
      </w:r>
    </w:p>
    <w:p w14:paraId="115E5BC0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pomoc a ukažte příbalovou informaci nebo etiketu praktickému lékaři.</w:t>
      </w:r>
    </w:p>
    <w:p w14:paraId="6BF27D22" w14:textId="77777777" w:rsidR="005E2ACE" w:rsidRDefault="005E2ACE" w:rsidP="005E2ACE">
      <w:pPr>
        <w:pStyle w:val="Standard"/>
        <w:rPr>
          <w:b/>
          <w:szCs w:val="22"/>
        </w:rPr>
      </w:pPr>
    </w:p>
    <w:p w14:paraId="50B77DE2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 w:val="24"/>
          <w:szCs w:val="24"/>
          <w:u w:val="single"/>
        </w:rPr>
        <w:t>Březost</w:t>
      </w:r>
      <w:r>
        <w:rPr>
          <w:szCs w:val="22"/>
          <w:u w:val="single"/>
        </w:rPr>
        <w:t xml:space="preserve"> a laktace:</w:t>
      </w:r>
    </w:p>
    <w:p w14:paraId="2A651CBF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Nepoužívat během březosti a laktace.</w:t>
      </w:r>
    </w:p>
    <w:p w14:paraId="040C9678" w14:textId="77777777" w:rsidR="005E2ACE" w:rsidRDefault="005E2ACE" w:rsidP="005E2ACE">
      <w:pPr>
        <w:pStyle w:val="Standard"/>
        <w:rPr>
          <w:b/>
          <w:szCs w:val="22"/>
        </w:rPr>
      </w:pPr>
    </w:p>
    <w:p w14:paraId="71F52D37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Cs w:val="22"/>
          <w:u w:val="single"/>
        </w:rPr>
        <w:t>Interakce s dalšími léčivými přípravky a další formy interakce:</w:t>
      </w:r>
    </w:p>
    <w:p w14:paraId="65D49CF3" w14:textId="77777777" w:rsidR="005E2ACE" w:rsidRPr="001931B9" w:rsidRDefault="005E2ACE" w:rsidP="005E2ACE">
      <w:pPr>
        <w:pStyle w:val="Standard"/>
        <w:ind w:left="0" w:firstLine="0"/>
        <w:rPr>
          <w:bCs/>
        </w:rPr>
      </w:pPr>
      <w:r w:rsidRPr="001931B9">
        <w:rPr>
          <w:bCs/>
        </w:rPr>
        <w:t>Informace o bezpečnosti a účinnosti, které jsou k dispozici ukazují, že tuto vakcínu lze mísit a</w:t>
      </w:r>
    </w:p>
    <w:p w14:paraId="28960DCA" w14:textId="77777777" w:rsidR="005E2ACE" w:rsidRPr="001931B9" w:rsidRDefault="005E2ACE" w:rsidP="005E2ACE">
      <w:pPr>
        <w:pStyle w:val="Standard"/>
        <w:ind w:left="0" w:firstLine="0"/>
      </w:pPr>
      <w:r w:rsidRPr="001931B9">
        <w:rPr>
          <w:bCs/>
        </w:rPr>
        <w:t xml:space="preserve">podávat s vakcínou proti vzteklině od firmy </w:t>
      </w:r>
      <w:proofErr w:type="spellStart"/>
      <w:r w:rsidRPr="001931B9">
        <w:rPr>
          <w:bCs/>
        </w:rPr>
        <w:t>Virbac</w:t>
      </w:r>
      <w:proofErr w:type="spellEnd"/>
      <w:r>
        <w:rPr>
          <w:bCs/>
        </w:rPr>
        <w:t>, pokud je k dispozici.</w:t>
      </w:r>
    </w:p>
    <w:p w14:paraId="1F9BCD5C" w14:textId="77777777" w:rsidR="005E2ACE" w:rsidRDefault="005E2ACE" w:rsidP="005E2ACE">
      <w:pPr>
        <w:pStyle w:val="Standard"/>
        <w:ind w:left="0" w:firstLine="0"/>
        <w:rPr>
          <w:szCs w:val="22"/>
        </w:rPr>
      </w:pPr>
      <w:r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220722" w14:textId="77777777" w:rsidR="005E2ACE" w:rsidRDefault="005E2ACE" w:rsidP="005E2ACE">
      <w:pPr>
        <w:pStyle w:val="Standard"/>
        <w:rPr>
          <w:b/>
          <w:szCs w:val="22"/>
        </w:rPr>
      </w:pPr>
    </w:p>
    <w:p w14:paraId="2F786C7C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):</w:t>
      </w:r>
    </w:p>
    <w:p w14:paraId="39E68F50" w14:textId="77777777" w:rsidR="005E2ACE" w:rsidRDefault="005E2ACE" w:rsidP="005E2ACE">
      <w:pPr>
        <w:pStyle w:val="Standard"/>
        <w:ind w:left="0" w:firstLine="0"/>
        <w:rPr>
          <w:szCs w:val="22"/>
        </w:rPr>
      </w:pPr>
      <w:r>
        <w:rPr>
          <w:szCs w:val="22"/>
        </w:rPr>
        <w:t>Podání desetinásobné dávky do jednoho místa nezpůsobilo žádné jiné reakce než ty uvedené</w:t>
      </w:r>
    </w:p>
    <w:p w14:paraId="5D14C7BA" w14:textId="77777777" w:rsidR="005E2ACE" w:rsidRDefault="005E2ACE" w:rsidP="005E2ACE">
      <w:pPr>
        <w:pStyle w:val="Standard"/>
        <w:ind w:left="0" w:firstLine="0"/>
      </w:pPr>
      <w:r>
        <w:rPr>
          <w:szCs w:val="22"/>
        </w:rPr>
        <w:t>v bodu o n</w:t>
      </w:r>
      <w:r>
        <w:rPr>
          <w:rStyle w:val="hps"/>
          <w:color w:val="222222"/>
        </w:rPr>
        <w:t>ežádoucích účincích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 výjimkou toho</w:t>
      </w:r>
      <w:r>
        <w:rPr>
          <w:color w:val="222222"/>
        </w:rPr>
        <w:t xml:space="preserve">, že doba trvání </w:t>
      </w:r>
      <w:r>
        <w:rPr>
          <w:rStyle w:val="hps"/>
          <w:color w:val="222222"/>
        </w:rPr>
        <w:t>lokálních reakcí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byla zvýšena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(</w:t>
      </w:r>
      <w:r>
        <w:rPr>
          <w:color w:val="222222"/>
        </w:rPr>
        <w:t xml:space="preserve">až 26 </w:t>
      </w:r>
      <w:r>
        <w:rPr>
          <w:rStyle w:val="hps"/>
          <w:color w:val="222222"/>
        </w:rPr>
        <w:t>dnů</w:t>
      </w:r>
      <w:r>
        <w:rPr>
          <w:color w:val="222222"/>
        </w:rPr>
        <w:t>).</w:t>
      </w:r>
    </w:p>
    <w:p w14:paraId="013F1858" w14:textId="77777777" w:rsidR="005E2ACE" w:rsidRDefault="005E2ACE" w:rsidP="005E2ACE">
      <w:pPr>
        <w:pStyle w:val="Standard"/>
        <w:rPr>
          <w:szCs w:val="22"/>
        </w:rPr>
      </w:pPr>
    </w:p>
    <w:p w14:paraId="6C959F6A" w14:textId="77777777" w:rsidR="005E2ACE" w:rsidRDefault="005E2ACE" w:rsidP="005E2ACE">
      <w:pPr>
        <w:pStyle w:val="Standard"/>
        <w:rPr>
          <w:szCs w:val="22"/>
          <w:u w:val="single"/>
        </w:rPr>
      </w:pPr>
      <w:r>
        <w:rPr>
          <w:szCs w:val="22"/>
          <w:u w:val="single"/>
        </w:rPr>
        <w:t>Inkompatibility:</w:t>
      </w:r>
    </w:p>
    <w:p w14:paraId="43118F3C" w14:textId="77777777" w:rsidR="005E2ACE" w:rsidRPr="00CA12D1" w:rsidRDefault="005E2ACE" w:rsidP="005E2ACE">
      <w:pPr>
        <w:pStyle w:val="Standard"/>
        <w:rPr>
          <w:szCs w:val="22"/>
        </w:rPr>
      </w:pPr>
      <w:r w:rsidRPr="00CA12D1">
        <w:rPr>
          <w:szCs w:val="22"/>
        </w:rPr>
        <w:t xml:space="preserve">Nemísit s jiným veterinárním léčivým přípravkem, vyjma těch uvedených </w:t>
      </w:r>
      <w:r>
        <w:rPr>
          <w:szCs w:val="22"/>
        </w:rPr>
        <w:t>v oddílu „Interakce“.</w:t>
      </w:r>
    </w:p>
    <w:p w14:paraId="13B0BB34" w14:textId="77777777" w:rsidR="005E2ACE" w:rsidRDefault="005E2ACE" w:rsidP="005E2ACE">
      <w:pPr>
        <w:pStyle w:val="Standard"/>
        <w:ind w:left="0" w:firstLine="0"/>
        <w:rPr>
          <w:szCs w:val="22"/>
        </w:rPr>
      </w:pPr>
    </w:p>
    <w:p w14:paraId="7E0A7B86" w14:textId="77777777" w:rsidR="005E2ACE" w:rsidRDefault="005E2ACE" w:rsidP="005E2ACE">
      <w:pPr>
        <w:pStyle w:val="Standard"/>
        <w:rPr>
          <w:b/>
          <w:szCs w:val="22"/>
        </w:rPr>
      </w:pPr>
    </w:p>
    <w:p w14:paraId="7331C860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13.</w:t>
      </w:r>
      <w:r>
        <w:rPr>
          <w:b/>
          <w:szCs w:val="22"/>
        </w:rPr>
        <w:tab/>
        <w:t>ZVLÁŠTNÍ OPATŘENÍ PRO ZNEŠKODŇOVÁNÍ NEPOUŽITÝCH PŘÍPRAVKŮ NEBO ODPADU, POKUD JE JICH TŘEBA</w:t>
      </w:r>
    </w:p>
    <w:p w14:paraId="57E0FF16" w14:textId="77777777" w:rsidR="005E2ACE" w:rsidRDefault="005E2ACE" w:rsidP="005E2ACE">
      <w:pPr>
        <w:pStyle w:val="Standard"/>
        <w:rPr>
          <w:b/>
          <w:szCs w:val="22"/>
        </w:rPr>
      </w:pPr>
    </w:p>
    <w:p w14:paraId="6DA6E4B4" w14:textId="77777777" w:rsidR="005E2ACE" w:rsidRPr="007241A7" w:rsidRDefault="005E2ACE" w:rsidP="005E2ACE">
      <w:pPr>
        <w:spacing w:line="240" w:lineRule="auto"/>
        <w:ind w:right="-318"/>
        <w:rPr>
          <w:rFonts w:ascii="Times New Roman" w:hAnsi="Times New Roman" w:cs="Times New Roman"/>
        </w:rPr>
      </w:pPr>
      <w:r w:rsidRPr="007241A7">
        <w:rPr>
          <w:rFonts w:ascii="Times New Roman" w:hAnsi="Times New Roman" w:cs="Times New Roman"/>
        </w:rPr>
        <w:t xml:space="preserve">Všechen nepoužitý veterinární léčivý přípravek nebo odpad, který pochází z tohoto přípravku, musí být likvidován podle místních právních předpisů. </w:t>
      </w:r>
    </w:p>
    <w:p w14:paraId="36A0B4F1" w14:textId="77777777" w:rsidR="005E2ACE" w:rsidRDefault="005E2ACE" w:rsidP="005E2ACE">
      <w:pPr>
        <w:pStyle w:val="Standard"/>
        <w:ind w:left="0" w:firstLine="0"/>
        <w:rPr>
          <w:b/>
          <w:szCs w:val="22"/>
        </w:rPr>
      </w:pPr>
    </w:p>
    <w:p w14:paraId="4E4A5C97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14.</w:t>
      </w:r>
      <w:r>
        <w:rPr>
          <w:b/>
          <w:szCs w:val="22"/>
        </w:rPr>
        <w:tab/>
        <w:t>DATUM POSLEDNÍ REVIZE PŘÍBALOVÉ INFORMACE</w:t>
      </w:r>
    </w:p>
    <w:p w14:paraId="15CEDAEF" w14:textId="77777777" w:rsidR="005E2ACE" w:rsidRDefault="005E2ACE" w:rsidP="005E2ACE">
      <w:pPr>
        <w:pStyle w:val="Standard"/>
        <w:rPr>
          <w:b/>
          <w:szCs w:val="22"/>
        </w:rPr>
      </w:pPr>
    </w:p>
    <w:p w14:paraId="3BB1C0A4" w14:textId="1D0B50F4" w:rsidR="005E2ACE" w:rsidRPr="00797385" w:rsidRDefault="00081CFD" w:rsidP="005E2ACE">
      <w:pPr>
        <w:pStyle w:val="Standard"/>
        <w:rPr>
          <w:szCs w:val="22"/>
        </w:rPr>
      </w:pPr>
      <w:r>
        <w:rPr>
          <w:szCs w:val="22"/>
        </w:rPr>
        <w:t>Únor</w:t>
      </w:r>
      <w:bookmarkStart w:id="0" w:name="_GoBack"/>
      <w:bookmarkEnd w:id="0"/>
      <w:r w:rsidR="005E2ACE">
        <w:rPr>
          <w:szCs w:val="22"/>
        </w:rPr>
        <w:t xml:space="preserve"> 2022</w:t>
      </w:r>
    </w:p>
    <w:p w14:paraId="2D3827CD" w14:textId="77777777" w:rsidR="005E2ACE" w:rsidRPr="00701E18" w:rsidRDefault="005E2ACE" w:rsidP="005E2ACE">
      <w:pPr>
        <w:pStyle w:val="Standard"/>
        <w:rPr>
          <w:szCs w:val="22"/>
        </w:rPr>
      </w:pPr>
    </w:p>
    <w:p w14:paraId="5E5B9D3E" w14:textId="77777777" w:rsidR="005E2ACE" w:rsidRDefault="005E2ACE" w:rsidP="005E2ACE">
      <w:pPr>
        <w:pStyle w:val="Standard"/>
        <w:rPr>
          <w:szCs w:val="22"/>
        </w:rPr>
      </w:pPr>
    </w:p>
    <w:p w14:paraId="7BAC2F15" w14:textId="77777777" w:rsidR="005E2ACE" w:rsidRDefault="005E2ACE" w:rsidP="005E2ACE">
      <w:pPr>
        <w:pStyle w:val="Standard"/>
        <w:rPr>
          <w:b/>
          <w:szCs w:val="22"/>
        </w:rPr>
      </w:pPr>
      <w:r>
        <w:rPr>
          <w:b/>
          <w:szCs w:val="22"/>
        </w:rPr>
        <w:t>15.</w:t>
      </w:r>
      <w:r>
        <w:rPr>
          <w:b/>
          <w:szCs w:val="22"/>
        </w:rPr>
        <w:tab/>
        <w:t>DALŠÍ INFORMACE</w:t>
      </w:r>
    </w:p>
    <w:p w14:paraId="1797377C" w14:textId="77777777" w:rsidR="005E2ACE" w:rsidRDefault="005E2ACE" w:rsidP="005E2ACE">
      <w:pPr>
        <w:pStyle w:val="Standard"/>
        <w:ind w:right="-318"/>
        <w:rPr>
          <w:szCs w:val="22"/>
        </w:rPr>
      </w:pPr>
    </w:p>
    <w:p w14:paraId="1F385775" w14:textId="77777777" w:rsidR="005E2ACE" w:rsidRDefault="005E2ACE" w:rsidP="005E2ACE">
      <w:pPr>
        <w:pStyle w:val="Standard"/>
        <w:ind w:left="0" w:right="-318" w:firstLine="0"/>
        <w:rPr>
          <w:szCs w:val="22"/>
        </w:rPr>
      </w:pPr>
      <w:r>
        <w:rPr>
          <w:rStyle w:val="hps"/>
        </w:rPr>
        <w:t>Bezbarvá skleněná lahvička typu I</w:t>
      </w:r>
      <w:r>
        <w:t xml:space="preserve"> </w:t>
      </w:r>
      <w:r>
        <w:rPr>
          <w:rStyle w:val="hps"/>
        </w:rPr>
        <w:t>obsahující 1</w:t>
      </w:r>
      <w:r>
        <w:t xml:space="preserve"> </w:t>
      </w:r>
      <w:r>
        <w:rPr>
          <w:rStyle w:val="hps"/>
        </w:rPr>
        <w:t xml:space="preserve">dávku </w:t>
      </w:r>
      <w:proofErr w:type="spellStart"/>
      <w:r>
        <w:rPr>
          <w:rStyle w:val="hps"/>
        </w:rPr>
        <w:t>lyofilizátu</w:t>
      </w:r>
      <w:proofErr w:type="spellEnd"/>
      <w:r>
        <w:t xml:space="preserve"> </w:t>
      </w:r>
      <w:r>
        <w:rPr>
          <w:rStyle w:val="hps"/>
        </w:rPr>
        <w:t>a</w:t>
      </w:r>
      <w:r>
        <w:t xml:space="preserve"> bezbarvá </w:t>
      </w:r>
      <w:r>
        <w:rPr>
          <w:rStyle w:val="hps"/>
        </w:rPr>
        <w:t>skleněná lahvička</w:t>
      </w:r>
      <w:r>
        <w:t xml:space="preserve"> </w:t>
      </w:r>
      <w:r>
        <w:rPr>
          <w:rStyle w:val="hps"/>
        </w:rPr>
        <w:t>typu I</w:t>
      </w:r>
      <w:r>
        <w:t xml:space="preserve"> </w:t>
      </w:r>
      <w:r>
        <w:rPr>
          <w:rStyle w:val="hps"/>
        </w:rPr>
        <w:t>obsahující</w:t>
      </w:r>
      <w:r>
        <w:t xml:space="preserve"> </w:t>
      </w:r>
      <w:r>
        <w:rPr>
          <w:rStyle w:val="hps"/>
        </w:rPr>
        <w:t>1 ml</w:t>
      </w:r>
      <w:r>
        <w:t xml:space="preserve"> </w:t>
      </w:r>
      <w:r>
        <w:rPr>
          <w:rStyle w:val="hps"/>
        </w:rPr>
        <w:t>suspenze. Obě lahvičky</w:t>
      </w:r>
      <w:r>
        <w:t xml:space="preserve"> jsou </w:t>
      </w:r>
      <w:r>
        <w:rPr>
          <w:rStyle w:val="hps"/>
        </w:rPr>
        <w:t>uzavřeny</w:t>
      </w:r>
      <w:r>
        <w:t xml:space="preserve"> </w:t>
      </w:r>
      <w:r>
        <w:rPr>
          <w:rStyle w:val="hps"/>
        </w:rPr>
        <w:t>butyl-</w:t>
      </w:r>
      <w:r>
        <w:t xml:space="preserve">elastomerovou </w:t>
      </w:r>
      <w:r>
        <w:rPr>
          <w:rStyle w:val="hps"/>
        </w:rPr>
        <w:t>zátkou a</w:t>
      </w:r>
      <w:r>
        <w:t xml:space="preserve"> </w:t>
      </w:r>
      <w:r>
        <w:rPr>
          <w:rStyle w:val="hps"/>
        </w:rPr>
        <w:t xml:space="preserve">hliníkovou </w:t>
      </w:r>
      <w:proofErr w:type="spellStart"/>
      <w:r>
        <w:rPr>
          <w:rStyle w:val="hps"/>
        </w:rPr>
        <w:t>pertlí</w:t>
      </w:r>
      <w:proofErr w:type="spellEnd"/>
      <w:r>
        <w:rPr>
          <w:rStyle w:val="hps"/>
        </w:rPr>
        <w:t>, v plastové nebo kartonové krabičce.</w:t>
      </w:r>
    </w:p>
    <w:p w14:paraId="4F7FDAF3" w14:textId="77777777" w:rsidR="005E2ACE" w:rsidRDefault="005E2ACE" w:rsidP="005E2ACE">
      <w:pPr>
        <w:pStyle w:val="Standard"/>
      </w:pPr>
    </w:p>
    <w:p w14:paraId="76FF8600" w14:textId="77777777" w:rsidR="005E2ACE" w:rsidRDefault="005E2ACE" w:rsidP="005E2ACE">
      <w:pPr>
        <w:pStyle w:val="Contents2"/>
        <w:ind w:firstLine="346"/>
      </w:pPr>
      <w:r>
        <w:t>Velikosti balení:</w:t>
      </w:r>
    </w:p>
    <w:p w14:paraId="43C49327" w14:textId="77777777" w:rsidR="005E2ACE" w:rsidRDefault="005E2ACE" w:rsidP="005E2ACE">
      <w:pPr>
        <w:pStyle w:val="Standard"/>
      </w:pPr>
      <w:r>
        <w:rPr>
          <w:szCs w:val="22"/>
        </w:rPr>
        <w:t xml:space="preserve">1 lahvička </w:t>
      </w:r>
      <w:proofErr w:type="spellStart"/>
      <w:r>
        <w:rPr>
          <w:szCs w:val="22"/>
        </w:rPr>
        <w:t>lyofilizátu</w:t>
      </w:r>
      <w:proofErr w:type="spellEnd"/>
      <w:r>
        <w:rPr>
          <w:szCs w:val="22"/>
        </w:rPr>
        <w:t xml:space="preserve"> a 1 lahvička </w:t>
      </w:r>
      <w:r>
        <w:rPr>
          <w:rStyle w:val="hps"/>
          <w:color w:val="222222"/>
        </w:rPr>
        <w:t>suspenze</w:t>
      </w:r>
    </w:p>
    <w:p w14:paraId="674E2166" w14:textId="77777777" w:rsidR="005E2ACE" w:rsidRDefault="005E2ACE" w:rsidP="005E2ACE">
      <w:pPr>
        <w:pStyle w:val="Standard"/>
      </w:pPr>
      <w:r>
        <w:rPr>
          <w:szCs w:val="22"/>
        </w:rPr>
        <w:t xml:space="preserve">10 lahviček </w:t>
      </w:r>
      <w:proofErr w:type="spellStart"/>
      <w:r>
        <w:rPr>
          <w:szCs w:val="22"/>
        </w:rPr>
        <w:t>lyofilizátu</w:t>
      </w:r>
      <w:proofErr w:type="spellEnd"/>
      <w:r>
        <w:rPr>
          <w:szCs w:val="22"/>
        </w:rPr>
        <w:t xml:space="preserve"> a 10 lahviček </w:t>
      </w:r>
      <w:r>
        <w:rPr>
          <w:rStyle w:val="hps"/>
          <w:color w:val="222222"/>
        </w:rPr>
        <w:t>suspenze</w:t>
      </w:r>
    </w:p>
    <w:p w14:paraId="3B6424EA" w14:textId="77777777" w:rsidR="005E2ACE" w:rsidRDefault="005E2ACE" w:rsidP="005E2ACE">
      <w:pPr>
        <w:pStyle w:val="Standard"/>
      </w:pPr>
      <w:r>
        <w:rPr>
          <w:szCs w:val="22"/>
        </w:rPr>
        <w:t xml:space="preserve">25 lahviček </w:t>
      </w:r>
      <w:proofErr w:type="spellStart"/>
      <w:r>
        <w:rPr>
          <w:szCs w:val="22"/>
        </w:rPr>
        <w:t>lyofilizátu</w:t>
      </w:r>
      <w:proofErr w:type="spellEnd"/>
      <w:r>
        <w:rPr>
          <w:szCs w:val="22"/>
        </w:rPr>
        <w:t xml:space="preserve"> a 25 lahviček </w:t>
      </w:r>
      <w:r>
        <w:rPr>
          <w:rStyle w:val="hps"/>
          <w:color w:val="222222"/>
        </w:rPr>
        <w:t>suspenze</w:t>
      </w:r>
    </w:p>
    <w:p w14:paraId="0BE8FD34" w14:textId="77777777" w:rsidR="005E2ACE" w:rsidRDefault="005E2ACE" w:rsidP="005E2ACE">
      <w:pPr>
        <w:pStyle w:val="Standard"/>
      </w:pPr>
      <w:r>
        <w:rPr>
          <w:szCs w:val="22"/>
        </w:rPr>
        <w:t xml:space="preserve">50 lahviček </w:t>
      </w:r>
      <w:proofErr w:type="spellStart"/>
      <w:r>
        <w:rPr>
          <w:szCs w:val="22"/>
        </w:rPr>
        <w:t>lyofilizátu</w:t>
      </w:r>
      <w:proofErr w:type="spellEnd"/>
      <w:r>
        <w:rPr>
          <w:szCs w:val="22"/>
        </w:rPr>
        <w:t xml:space="preserve"> a 50 lahviček </w:t>
      </w:r>
      <w:r>
        <w:rPr>
          <w:rStyle w:val="hps"/>
          <w:color w:val="222222"/>
        </w:rPr>
        <w:t>suspenze</w:t>
      </w:r>
    </w:p>
    <w:p w14:paraId="04465F5A" w14:textId="77777777" w:rsidR="005E2ACE" w:rsidRPr="00797385" w:rsidRDefault="005E2ACE" w:rsidP="005E2ACE">
      <w:pPr>
        <w:pStyle w:val="Standard"/>
        <w:rPr>
          <w:caps/>
          <w:szCs w:val="22"/>
        </w:rPr>
      </w:pPr>
      <w:r>
        <w:rPr>
          <w:szCs w:val="22"/>
        </w:rPr>
        <w:t xml:space="preserve">100 lahviček </w:t>
      </w:r>
      <w:proofErr w:type="spellStart"/>
      <w:r>
        <w:rPr>
          <w:szCs w:val="22"/>
        </w:rPr>
        <w:t>lyofilizátu</w:t>
      </w:r>
      <w:proofErr w:type="spellEnd"/>
      <w:r>
        <w:rPr>
          <w:szCs w:val="22"/>
        </w:rPr>
        <w:t xml:space="preserve"> a 100 lahviček </w:t>
      </w:r>
      <w:r>
        <w:rPr>
          <w:rStyle w:val="hps"/>
          <w:color w:val="222222"/>
        </w:rPr>
        <w:t>suspenze</w:t>
      </w:r>
    </w:p>
    <w:p w14:paraId="1AC4C0A9" w14:textId="77777777" w:rsidR="005E2ACE" w:rsidRDefault="005E2ACE" w:rsidP="005E2ACE">
      <w:pPr>
        <w:pStyle w:val="Standard"/>
        <w:rPr>
          <w:szCs w:val="22"/>
        </w:rPr>
      </w:pPr>
      <w:r>
        <w:rPr>
          <w:szCs w:val="22"/>
        </w:rPr>
        <w:t>Na trhu nemusí být všechny velikosti balení.</w:t>
      </w:r>
    </w:p>
    <w:p w14:paraId="091FD962" w14:textId="77777777" w:rsidR="005E2ACE" w:rsidRPr="00D96586" w:rsidRDefault="005E2ACE" w:rsidP="005E2ACE">
      <w:pPr>
        <w:pStyle w:val="Standard"/>
      </w:pPr>
    </w:p>
    <w:p w14:paraId="25E32ABE" w14:textId="77777777" w:rsidR="005E2ACE" w:rsidRPr="00D96586" w:rsidRDefault="005E2ACE" w:rsidP="005E2ACE">
      <w:pPr>
        <w:pStyle w:val="Standard"/>
      </w:pPr>
      <w:r w:rsidRPr="00D96586">
        <w:t>Pouze pro zvířata.</w:t>
      </w:r>
    </w:p>
    <w:p w14:paraId="16EB7FF6" w14:textId="77777777" w:rsidR="005E2ACE" w:rsidRDefault="005E2ACE" w:rsidP="005E2ACE">
      <w:pPr>
        <w:pStyle w:val="Standard"/>
      </w:pPr>
      <w:r w:rsidRPr="00D96586">
        <w:t>Veterinární léčivý přípravek je vydáván pouze na předpis.</w:t>
      </w:r>
    </w:p>
    <w:p w14:paraId="09EEBB92" w14:textId="366A7D5F" w:rsidR="00D96586" w:rsidRPr="005E2ACE" w:rsidRDefault="00D96586" w:rsidP="005E2ACE"/>
    <w:sectPr w:rsidR="00D96586" w:rsidRPr="005E2ACE">
      <w:footerReference w:type="default" r:id="rId8"/>
      <w:footerReference w:type="first" r:id="rId9"/>
      <w:endnotePr>
        <w:numFmt w:val="decimal"/>
      </w:endnotePr>
      <w:pgSz w:w="11918" w:h="16838"/>
      <w:pgMar w:top="1134" w:right="1418" w:bottom="737" w:left="1418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68A1" w14:textId="77777777" w:rsidR="00F82A27" w:rsidRDefault="00F82A27">
      <w:pPr>
        <w:spacing w:after="0" w:line="240" w:lineRule="auto"/>
      </w:pPr>
      <w:r>
        <w:separator/>
      </w:r>
    </w:p>
  </w:endnote>
  <w:endnote w:type="continuationSeparator" w:id="0">
    <w:p w14:paraId="4441F9FC" w14:textId="77777777" w:rsidR="00F82A27" w:rsidRDefault="00F8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B049" w14:textId="77777777" w:rsidR="00176BC1" w:rsidRDefault="007241A7">
    <w:pPr>
      <w:pStyle w:val="Zpat"/>
      <w:tabs>
        <w:tab w:val="clear" w:pos="9497"/>
        <w:tab w:val="right" w:pos="949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B2EF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DE68" w14:textId="77777777" w:rsidR="00176BC1" w:rsidRDefault="00F82A27">
    <w:pPr>
      <w:pStyle w:val="Zpat"/>
      <w:tabs>
        <w:tab w:val="clear" w:pos="9497"/>
        <w:tab w:val="right" w:pos="9498"/>
      </w:tabs>
    </w:pPr>
  </w:p>
  <w:p w14:paraId="5E4C1DA3" w14:textId="77777777" w:rsidR="00176BC1" w:rsidRDefault="007241A7">
    <w:pPr>
      <w:pStyle w:val="Zpat"/>
      <w:tabs>
        <w:tab w:val="clear" w:pos="9497"/>
        <w:tab w:val="right" w:pos="949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B2E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448D" w14:textId="77777777" w:rsidR="00F82A27" w:rsidRDefault="00F82A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5365E" w14:textId="77777777" w:rsidR="00F82A27" w:rsidRDefault="00F8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39E"/>
    <w:rsid w:val="000376B7"/>
    <w:rsid w:val="000721E8"/>
    <w:rsid w:val="00081CFD"/>
    <w:rsid w:val="00087079"/>
    <w:rsid w:val="0016355B"/>
    <w:rsid w:val="00167EE2"/>
    <w:rsid w:val="001931B9"/>
    <w:rsid w:val="001B73DE"/>
    <w:rsid w:val="002F3A48"/>
    <w:rsid w:val="0039353D"/>
    <w:rsid w:val="003B06E2"/>
    <w:rsid w:val="003B44CA"/>
    <w:rsid w:val="003C3162"/>
    <w:rsid w:val="003E3EDB"/>
    <w:rsid w:val="003F3FDE"/>
    <w:rsid w:val="003F786A"/>
    <w:rsid w:val="00414135"/>
    <w:rsid w:val="004A1F35"/>
    <w:rsid w:val="005461B7"/>
    <w:rsid w:val="005C07A7"/>
    <w:rsid w:val="005D0D4B"/>
    <w:rsid w:val="005D7796"/>
    <w:rsid w:val="005E2ACE"/>
    <w:rsid w:val="0065239E"/>
    <w:rsid w:val="006B306D"/>
    <w:rsid w:val="006D1F30"/>
    <w:rsid w:val="006D7FFA"/>
    <w:rsid w:val="00701E18"/>
    <w:rsid w:val="007241A7"/>
    <w:rsid w:val="0074510D"/>
    <w:rsid w:val="00797385"/>
    <w:rsid w:val="007B185E"/>
    <w:rsid w:val="007F24FB"/>
    <w:rsid w:val="00800009"/>
    <w:rsid w:val="00806192"/>
    <w:rsid w:val="00856055"/>
    <w:rsid w:val="00865869"/>
    <w:rsid w:val="00875303"/>
    <w:rsid w:val="008E1F3B"/>
    <w:rsid w:val="008F788E"/>
    <w:rsid w:val="00952F26"/>
    <w:rsid w:val="009E41AC"/>
    <w:rsid w:val="00A02E08"/>
    <w:rsid w:val="00A24127"/>
    <w:rsid w:val="00AB2EF3"/>
    <w:rsid w:val="00AB5B98"/>
    <w:rsid w:val="00AF0C8E"/>
    <w:rsid w:val="00B10CBC"/>
    <w:rsid w:val="00B1439F"/>
    <w:rsid w:val="00BA33D1"/>
    <w:rsid w:val="00BE7377"/>
    <w:rsid w:val="00BF1478"/>
    <w:rsid w:val="00BF6139"/>
    <w:rsid w:val="00C51573"/>
    <w:rsid w:val="00C96560"/>
    <w:rsid w:val="00CF36BD"/>
    <w:rsid w:val="00D75130"/>
    <w:rsid w:val="00D96586"/>
    <w:rsid w:val="00DD4699"/>
    <w:rsid w:val="00E15B88"/>
    <w:rsid w:val="00E70042"/>
    <w:rsid w:val="00EA398B"/>
    <w:rsid w:val="00EB68A6"/>
    <w:rsid w:val="00EC7001"/>
    <w:rsid w:val="00ED2037"/>
    <w:rsid w:val="00EF05F8"/>
    <w:rsid w:val="00EF5D8A"/>
    <w:rsid w:val="00F4306E"/>
    <w:rsid w:val="00F51555"/>
    <w:rsid w:val="00F81CFF"/>
    <w:rsid w:val="00F82A27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2FD"/>
  <w15:docId w15:val="{3999A0EE-1FC5-4F2D-B1D7-4A13617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paragraph" w:styleId="Nze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dpis">
    <w:name w:val="Subtitle"/>
    <w:basedOn w:val="Nzev"/>
    <w:next w:val="Textbody"/>
    <w:pPr>
      <w:jc w:val="center"/>
    </w:pPr>
    <w:rPr>
      <w:i/>
      <w:i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pat">
    <w:name w:val="footer"/>
    <w:basedOn w:val="Standard"/>
    <w:pPr>
      <w:suppressLineNumbers/>
      <w:tabs>
        <w:tab w:val="center" w:pos="5103"/>
        <w:tab w:val="center" w:pos="9497"/>
      </w:tabs>
    </w:pPr>
    <w:rPr>
      <w:rFonts w:ascii="Helvetica" w:hAnsi="Helvetica"/>
      <w:sz w:val="16"/>
    </w:rPr>
  </w:style>
  <w:style w:type="paragraph" w:customStyle="1" w:styleId="Contents2">
    <w:name w:val="Contents 2"/>
    <w:basedOn w:val="Standard"/>
    <w:pPr>
      <w:tabs>
        <w:tab w:val="right" w:leader="dot" w:pos="9009"/>
      </w:tabs>
      <w:ind w:left="-346" w:firstLine="0"/>
      <w:jc w:val="both"/>
    </w:pPr>
    <w:rPr>
      <w:color w:val="222222"/>
      <w:u w:val="single"/>
    </w:rPr>
  </w:style>
  <w:style w:type="paragraph" w:customStyle="1" w:styleId="BodyText31">
    <w:name w:val="Body Text 31"/>
    <w:basedOn w:val="Standard"/>
    <w:pPr>
      <w:widowControl w:val="0"/>
      <w:tabs>
        <w:tab w:val="left" w:leader="dot" w:pos="7200"/>
        <w:tab w:val="left" w:pos="7655"/>
      </w:tabs>
      <w:ind w:left="0" w:firstLine="0"/>
      <w:jc w:val="both"/>
    </w:pPr>
    <w:rPr>
      <w:rFonts w:ascii="Tahoma" w:hAnsi="Tahoma"/>
      <w:sz w:val="24"/>
      <w:lang w:eastAsia="cs-CZ"/>
    </w:rPr>
  </w:style>
  <w:style w:type="paragraph" w:customStyle="1" w:styleId="BodyText21">
    <w:name w:val="Body Text 21"/>
    <w:basedOn w:val="Standard"/>
    <w:pPr>
      <w:widowControl w:val="0"/>
      <w:tabs>
        <w:tab w:val="left" w:leader="dot" w:pos="6804"/>
        <w:tab w:val="left" w:pos="7230"/>
      </w:tabs>
      <w:ind w:left="0" w:firstLine="0"/>
    </w:pPr>
    <w:rPr>
      <w:rFonts w:ascii="Tahoma" w:hAnsi="Tahoma"/>
      <w:sz w:val="24"/>
      <w:lang w:eastAsia="cs-CZ"/>
    </w:rPr>
  </w:style>
  <w:style w:type="paragraph" w:styleId="Normlnweb">
    <w:name w:val="Normal (Web)"/>
    <w:basedOn w:val="Standard"/>
    <w:pPr>
      <w:spacing w:before="100" w:after="119"/>
      <w:ind w:left="0" w:firstLine="0"/>
    </w:pPr>
    <w:rPr>
      <w:sz w:val="24"/>
      <w:szCs w:val="24"/>
      <w:lang w:val="en-GB" w:eastAsia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character" w:customStyle="1" w:styleId="Nadpis2Char">
    <w:name w:val="Nadpis 2 Char"/>
    <w:basedOn w:val="Standardnpsmoodstavce"/>
    <w:rPr>
      <w:rFonts w:ascii="Helvetica" w:eastAsia="Times New Roman" w:hAnsi="Helvetica" w:cs="Times New Roman"/>
      <w:b/>
      <w:i/>
      <w:sz w:val="24"/>
      <w:szCs w:val="20"/>
    </w:rPr>
  </w:style>
  <w:style w:type="character" w:customStyle="1" w:styleId="ZpatChar">
    <w:name w:val="Zápatí Char"/>
    <w:basedOn w:val="Standardnpsmoodstavce"/>
    <w:rPr>
      <w:rFonts w:ascii="Helvetica" w:eastAsia="Times New Roman" w:hAnsi="Helvetica" w:cs="Times New Roman"/>
      <w:sz w:val="16"/>
      <w:szCs w:val="20"/>
    </w:rPr>
  </w:style>
  <w:style w:type="character" w:customStyle="1" w:styleId="hps">
    <w:name w:val="hps"/>
  </w:style>
  <w:style w:type="character" w:customStyle="1" w:styleId="EndnoteSymbol">
    <w:name w:val="Endnote Symbol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Standardnpsmoodstav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pPr>
      <w:widowControl/>
      <w:suppressAutoHyphens w:val="0"/>
      <w:spacing w:after="0" w:line="280" w:lineRule="exact"/>
      <w:jc w:val="both"/>
      <w:textAlignment w:val="auto"/>
    </w:pPr>
    <w:rPr>
      <w:rFonts w:ascii="Bookman Old Style" w:eastAsia="Times New Roman" w:hAnsi="Bookman Old Style" w:cs="Times New Roman"/>
      <w:strike/>
      <w:kern w:val="0"/>
      <w:sz w:val="20"/>
      <w:szCs w:val="20"/>
      <w:lang w:val="en-GB" w:eastAsia="fr-FR"/>
    </w:rPr>
  </w:style>
  <w:style w:type="character" w:customStyle="1" w:styleId="CorpsdetexteCar">
    <w:name w:val="Corps de texte Car"/>
    <w:basedOn w:val="Standardnpsmoodstavce"/>
    <w:rPr>
      <w:rFonts w:ascii="Bookman Old Style" w:eastAsia="Times New Roman" w:hAnsi="Bookman Old Style" w:cs="Times New Roman"/>
      <w:strike/>
      <w:kern w:val="0"/>
      <w:sz w:val="20"/>
      <w:szCs w:val="20"/>
      <w:lang w:val="en-GB" w:eastAsia="fr-FR"/>
    </w:rPr>
  </w:style>
  <w:style w:type="paragraph" w:styleId="Revize">
    <w:name w:val="Revision"/>
    <w:hidden/>
    <w:uiPriority w:val="99"/>
    <w:semiHidden/>
    <w:rsid w:val="00EF5D8A"/>
    <w:pPr>
      <w:widowControl/>
      <w:autoSpaceDN/>
      <w:spacing w:after="0" w:line="240" w:lineRule="auto"/>
      <w:textAlignment w:val="auto"/>
    </w:pPr>
  </w:style>
  <w:style w:type="paragraph" w:styleId="Zhlav">
    <w:name w:val="header"/>
    <w:basedOn w:val="Normln"/>
    <w:link w:val="ZhlavChar"/>
    <w:uiPriority w:val="99"/>
    <w:semiHidden/>
    <w:unhideWhenUsed/>
    <w:rsid w:val="00A0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2E08"/>
  </w:style>
  <w:style w:type="character" w:styleId="Hypertextovodkaz">
    <w:name w:val="Hyperlink"/>
    <w:uiPriority w:val="99"/>
    <w:unhideWhenUsed/>
    <w:rsid w:val="00FE5BA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31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skvbl.cz/cs/farmakovigil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@uskvb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1062</Words>
  <Characters>6269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Virbac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Neugebauerová Kateřina</cp:lastModifiedBy>
  <cp:revision>25</cp:revision>
  <cp:lastPrinted>2022-01-28T07:39:00Z</cp:lastPrinted>
  <dcterms:created xsi:type="dcterms:W3CDTF">2022-01-10T23:00:00Z</dcterms:created>
  <dcterms:modified xsi:type="dcterms:W3CDTF">2022-02-04T14:11:00Z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