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CC6C6" w14:textId="77777777" w:rsidR="003D3BDB" w:rsidRPr="009F4AE6" w:rsidRDefault="003D3BDB" w:rsidP="0066479B">
      <w:pPr>
        <w:jc w:val="center"/>
        <w:rPr>
          <w:b/>
          <w:szCs w:val="22"/>
        </w:rPr>
      </w:pPr>
    </w:p>
    <w:p w14:paraId="6EF29F73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6CDBF2FD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4D05C99F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7214C063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212577D3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357295D2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07EA6DA9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477DB41A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3C731CC4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27236472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13D129B5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5A39B262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727D4B31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4BBA7EBA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4C9C7D03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2A74B4F5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5A4EDED0" w14:textId="77777777" w:rsidR="0066479B" w:rsidRPr="009F4AE6" w:rsidRDefault="0066479B" w:rsidP="0066479B">
      <w:pPr>
        <w:jc w:val="center"/>
        <w:rPr>
          <w:b/>
          <w:szCs w:val="22"/>
        </w:rPr>
      </w:pPr>
    </w:p>
    <w:p w14:paraId="1EC6BA2A" w14:textId="77777777" w:rsidR="00433C64" w:rsidRPr="009F4AE6" w:rsidRDefault="00433C64" w:rsidP="00433C64">
      <w:pPr>
        <w:jc w:val="center"/>
        <w:rPr>
          <w:b/>
          <w:szCs w:val="22"/>
        </w:rPr>
      </w:pPr>
    </w:p>
    <w:p w14:paraId="48E0A69D" w14:textId="77777777" w:rsidR="00433C64" w:rsidRPr="009F4AE6" w:rsidRDefault="00433C64" w:rsidP="00433C64">
      <w:pPr>
        <w:jc w:val="center"/>
        <w:rPr>
          <w:b/>
          <w:szCs w:val="22"/>
        </w:rPr>
      </w:pPr>
      <w:r w:rsidRPr="009F4AE6">
        <w:rPr>
          <w:b/>
          <w:szCs w:val="22"/>
        </w:rPr>
        <w:t>SOUHRN ÚDAJŮ O PŘÍPRAVKU</w:t>
      </w:r>
    </w:p>
    <w:p w14:paraId="6D64A834" w14:textId="77777777" w:rsidR="00433C64" w:rsidRPr="009F4AE6" w:rsidRDefault="00433C64" w:rsidP="00433C64">
      <w:pPr>
        <w:jc w:val="center"/>
        <w:rPr>
          <w:szCs w:val="22"/>
        </w:rPr>
      </w:pPr>
    </w:p>
    <w:p w14:paraId="2D6A6B59" w14:textId="77777777" w:rsidR="00C31DE0" w:rsidRPr="009F4AE6" w:rsidRDefault="00433C64" w:rsidP="00087234">
      <w:pPr>
        <w:jc w:val="both"/>
        <w:rPr>
          <w:szCs w:val="22"/>
        </w:rPr>
      </w:pPr>
      <w:r w:rsidRPr="009F4AE6">
        <w:rPr>
          <w:szCs w:val="22"/>
        </w:rPr>
        <w:br w:type="page"/>
      </w:r>
    </w:p>
    <w:p w14:paraId="62170CCF" w14:textId="74D54415" w:rsidR="00C31DE0" w:rsidRPr="009F4AE6" w:rsidRDefault="00C31DE0" w:rsidP="00C31DE0">
      <w:pPr>
        <w:jc w:val="center"/>
        <w:rPr>
          <w:b/>
          <w:szCs w:val="22"/>
        </w:rPr>
      </w:pPr>
      <w:r w:rsidRPr="009F4AE6">
        <w:rPr>
          <w:b/>
          <w:szCs w:val="22"/>
        </w:rPr>
        <w:lastRenderedPageBreak/>
        <w:t>SOUHRN ÚDAJŮ O PŘÍPRAVKU</w:t>
      </w:r>
    </w:p>
    <w:p w14:paraId="30716CC4" w14:textId="77777777" w:rsidR="00C31DE0" w:rsidRPr="009F4AE6" w:rsidRDefault="00C31DE0" w:rsidP="00087234">
      <w:pPr>
        <w:jc w:val="both"/>
        <w:rPr>
          <w:szCs w:val="22"/>
        </w:rPr>
      </w:pPr>
    </w:p>
    <w:p w14:paraId="4995C48E" w14:textId="08D3625E" w:rsidR="00433C64" w:rsidRPr="009F4AE6" w:rsidRDefault="00433C64" w:rsidP="00087234">
      <w:pPr>
        <w:jc w:val="both"/>
        <w:rPr>
          <w:szCs w:val="22"/>
        </w:rPr>
      </w:pPr>
      <w:r w:rsidRPr="009F4AE6">
        <w:rPr>
          <w:b/>
          <w:szCs w:val="22"/>
        </w:rPr>
        <w:t>1.</w:t>
      </w:r>
      <w:r w:rsidRPr="009F4AE6">
        <w:rPr>
          <w:b/>
          <w:szCs w:val="22"/>
        </w:rPr>
        <w:tab/>
        <w:t>NÁZEV VETERINÁRNÍHO LÉČIVÉHO PŘÍPRAVKU</w:t>
      </w:r>
    </w:p>
    <w:p w14:paraId="11A26A8F" w14:textId="77777777" w:rsidR="00433C64" w:rsidRPr="009F4AE6" w:rsidRDefault="00433C64" w:rsidP="00087234">
      <w:pPr>
        <w:jc w:val="both"/>
        <w:rPr>
          <w:szCs w:val="22"/>
        </w:rPr>
      </w:pPr>
    </w:p>
    <w:p w14:paraId="5E3EBD9F" w14:textId="5FDD2ED0" w:rsidR="00433C64" w:rsidRPr="009F4AE6" w:rsidRDefault="00F85F60" w:rsidP="00C31DE0">
      <w:pPr>
        <w:ind w:left="0" w:firstLine="0"/>
        <w:jc w:val="both"/>
        <w:rPr>
          <w:rStyle w:val="Siln"/>
          <w:b w:val="0"/>
          <w:bCs w:val="0"/>
        </w:rPr>
      </w:pPr>
      <w:r w:rsidRPr="009F4AE6">
        <w:rPr>
          <w:rStyle w:val="Siln"/>
          <w:b w:val="0"/>
          <w:bCs w:val="0"/>
        </w:rPr>
        <w:t>CEFAMAM LC</w:t>
      </w:r>
      <w:r w:rsidR="001637F1" w:rsidRPr="009F4AE6">
        <w:rPr>
          <w:rStyle w:val="Siln"/>
          <w:b w:val="0"/>
          <w:bCs w:val="0"/>
        </w:rPr>
        <w:t xml:space="preserve"> 200 mg </w:t>
      </w:r>
      <w:r w:rsidR="00FF12DA" w:rsidRPr="009F4AE6">
        <w:rPr>
          <w:rStyle w:val="Siln"/>
          <w:b w:val="0"/>
          <w:bCs w:val="0"/>
        </w:rPr>
        <w:t>intramamární suspenze pro skot</w:t>
      </w:r>
    </w:p>
    <w:p w14:paraId="53E81F2E" w14:textId="77777777" w:rsidR="00DA280D" w:rsidRPr="009F4AE6" w:rsidRDefault="00DA280D" w:rsidP="00C31DE0">
      <w:pPr>
        <w:ind w:left="0" w:firstLine="0"/>
        <w:jc w:val="both"/>
        <w:rPr>
          <w:b/>
          <w:bCs/>
          <w:szCs w:val="22"/>
        </w:rPr>
      </w:pPr>
    </w:p>
    <w:p w14:paraId="27FD67E9" w14:textId="77777777" w:rsidR="00433C64" w:rsidRPr="009F4AE6" w:rsidRDefault="00433C64" w:rsidP="00087234">
      <w:pPr>
        <w:jc w:val="both"/>
        <w:rPr>
          <w:szCs w:val="22"/>
        </w:rPr>
      </w:pPr>
    </w:p>
    <w:p w14:paraId="3F8825BE" w14:textId="77777777" w:rsidR="00433C64" w:rsidRPr="009F4AE6" w:rsidRDefault="00433C64" w:rsidP="00087234">
      <w:pPr>
        <w:jc w:val="both"/>
        <w:rPr>
          <w:szCs w:val="22"/>
        </w:rPr>
      </w:pPr>
      <w:r w:rsidRPr="009F4AE6">
        <w:rPr>
          <w:b/>
          <w:szCs w:val="22"/>
        </w:rPr>
        <w:t>2.</w:t>
      </w:r>
      <w:r w:rsidRPr="009F4AE6">
        <w:rPr>
          <w:b/>
          <w:szCs w:val="22"/>
        </w:rPr>
        <w:tab/>
        <w:t>KVALITATIVNÍ A KVANTITATIVNÍ SLOŽENÍ</w:t>
      </w:r>
    </w:p>
    <w:p w14:paraId="651CCA87" w14:textId="77777777" w:rsidR="00433C64" w:rsidRPr="009F4AE6" w:rsidRDefault="00433C64" w:rsidP="00087234">
      <w:pPr>
        <w:jc w:val="both"/>
        <w:rPr>
          <w:szCs w:val="22"/>
        </w:rPr>
      </w:pPr>
    </w:p>
    <w:p w14:paraId="1C929B73" w14:textId="7C976518" w:rsidR="00433C64" w:rsidRPr="009F4AE6" w:rsidRDefault="008E4600" w:rsidP="00087234">
      <w:pPr>
        <w:jc w:val="both"/>
        <w:rPr>
          <w:szCs w:val="22"/>
        </w:rPr>
      </w:pPr>
      <w:r w:rsidRPr="009F4AE6">
        <w:rPr>
          <w:szCs w:val="22"/>
        </w:rPr>
        <w:t>Jeden</w:t>
      </w:r>
      <w:r w:rsidR="00433C64" w:rsidRPr="009F4AE6">
        <w:rPr>
          <w:szCs w:val="22"/>
        </w:rPr>
        <w:t xml:space="preserve"> aplikátor (9,</w:t>
      </w:r>
      <w:r w:rsidR="00D207FA" w:rsidRPr="009F4AE6">
        <w:rPr>
          <w:szCs w:val="22"/>
        </w:rPr>
        <w:t>2</w:t>
      </w:r>
      <w:r w:rsidR="00433C64" w:rsidRPr="009F4AE6">
        <w:rPr>
          <w:szCs w:val="22"/>
        </w:rPr>
        <w:t xml:space="preserve"> g) obsahuje:</w:t>
      </w:r>
    </w:p>
    <w:p w14:paraId="3F624EAA" w14:textId="77777777" w:rsidR="00433C64" w:rsidRPr="009F4AE6" w:rsidRDefault="00433C64" w:rsidP="00087234">
      <w:pPr>
        <w:jc w:val="both"/>
        <w:rPr>
          <w:szCs w:val="22"/>
        </w:rPr>
      </w:pPr>
    </w:p>
    <w:p w14:paraId="397098F7" w14:textId="3835C245" w:rsidR="00433C64" w:rsidRPr="009F4AE6" w:rsidRDefault="00433C64" w:rsidP="00087234">
      <w:pPr>
        <w:jc w:val="both"/>
        <w:rPr>
          <w:b/>
          <w:szCs w:val="22"/>
        </w:rPr>
      </w:pPr>
      <w:r w:rsidRPr="009F4AE6">
        <w:rPr>
          <w:b/>
          <w:szCs w:val="22"/>
        </w:rPr>
        <w:t>Léčivá látka:</w:t>
      </w:r>
    </w:p>
    <w:p w14:paraId="2FA900F7" w14:textId="026E8FDD" w:rsidR="00433C64" w:rsidRPr="009F4AE6" w:rsidRDefault="00433C64" w:rsidP="00894EF9">
      <w:pPr>
        <w:tabs>
          <w:tab w:val="left" w:pos="3402"/>
        </w:tabs>
        <w:jc w:val="both"/>
        <w:rPr>
          <w:szCs w:val="22"/>
        </w:rPr>
      </w:pPr>
      <w:r w:rsidRPr="009F4AE6">
        <w:rPr>
          <w:szCs w:val="22"/>
        </w:rPr>
        <w:t xml:space="preserve">Cefalexinum </w:t>
      </w:r>
      <w:r w:rsidRPr="009F4AE6">
        <w:rPr>
          <w:szCs w:val="22"/>
        </w:rPr>
        <w:tab/>
        <w:t>200 mg</w:t>
      </w:r>
    </w:p>
    <w:p w14:paraId="0196D748" w14:textId="77777777" w:rsidR="00582D83" w:rsidRPr="009F4AE6" w:rsidRDefault="00582D83" w:rsidP="00087234">
      <w:pPr>
        <w:tabs>
          <w:tab w:val="left" w:pos="5040"/>
        </w:tabs>
        <w:jc w:val="both"/>
        <w:rPr>
          <w:szCs w:val="22"/>
        </w:rPr>
      </w:pPr>
      <w:bookmarkStart w:id="0" w:name="_Hlk101515710"/>
      <w:r w:rsidRPr="009F4AE6">
        <w:rPr>
          <w:szCs w:val="22"/>
        </w:rPr>
        <w:t>(jako cefalexinum monohydricum 210,4 mg)</w:t>
      </w:r>
    </w:p>
    <w:bookmarkEnd w:id="0"/>
    <w:p w14:paraId="12CD8694" w14:textId="77777777" w:rsidR="00433C64" w:rsidRPr="009F4AE6" w:rsidRDefault="00433C64" w:rsidP="00087234">
      <w:pPr>
        <w:tabs>
          <w:tab w:val="left" w:pos="1701"/>
        </w:tabs>
        <w:jc w:val="both"/>
        <w:rPr>
          <w:szCs w:val="22"/>
        </w:rPr>
      </w:pPr>
    </w:p>
    <w:p w14:paraId="71B08FB0" w14:textId="77777777" w:rsidR="00433C64" w:rsidRPr="009F4AE6" w:rsidRDefault="00433C64" w:rsidP="00087234">
      <w:pPr>
        <w:tabs>
          <w:tab w:val="left" w:pos="1701"/>
        </w:tabs>
        <w:jc w:val="both"/>
        <w:rPr>
          <w:b/>
          <w:szCs w:val="22"/>
        </w:rPr>
      </w:pPr>
      <w:r w:rsidRPr="009F4AE6">
        <w:rPr>
          <w:b/>
          <w:szCs w:val="22"/>
        </w:rPr>
        <w:t>Pomocné látky:</w:t>
      </w:r>
    </w:p>
    <w:p w14:paraId="1FD78216" w14:textId="4873C242" w:rsidR="00433C64" w:rsidRPr="009F4AE6" w:rsidRDefault="00433C64" w:rsidP="00087234">
      <w:pPr>
        <w:tabs>
          <w:tab w:val="left" w:pos="1701"/>
        </w:tabs>
        <w:jc w:val="both"/>
        <w:rPr>
          <w:i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5E3D" w:rsidRPr="009F4AE6" w14:paraId="18D0DA2F" w14:textId="77777777" w:rsidTr="00FD5EC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577F" w14:textId="08C1E1E0" w:rsidR="006C5E3D" w:rsidRPr="009F4AE6" w:rsidRDefault="006C5E3D" w:rsidP="00FD5ECF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9F4AE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79AE" w14:textId="398DAF56" w:rsidR="006C5E3D" w:rsidRPr="009F4AE6" w:rsidRDefault="006C5E3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F4AE6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62784F" w:rsidRPr="009F4AE6" w14:paraId="0FF72E8E" w14:textId="77777777" w:rsidTr="00C31D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CD0" w14:textId="2ED38008" w:rsidR="0062784F" w:rsidRPr="009F4AE6" w:rsidRDefault="0062784F">
            <w:pPr>
              <w:spacing w:before="60" w:after="60"/>
              <w:rPr>
                <w:iCs/>
                <w:szCs w:val="22"/>
              </w:rPr>
            </w:pPr>
            <w:r w:rsidRPr="009F4AE6">
              <w:rPr>
                <w:iCs/>
                <w:szCs w:val="22"/>
              </w:rPr>
              <w:t>Butylhydroxyanisol (E320)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3E99" w14:textId="103B5087" w:rsidR="0062784F" w:rsidRPr="009F4AE6" w:rsidRDefault="0062784F" w:rsidP="00FF4136">
            <w:pPr>
              <w:spacing w:before="60" w:after="60"/>
              <w:jc w:val="center"/>
              <w:rPr>
                <w:iCs/>
                <w:szCs w:val="22"/>
              </w:rPr>
            </w:pPr>
            <w:r w:rsidRPr="009F4AE6">
              <w:rPr>
                <w:iCs/>
                <w:szCs w:val="22"/>
              </w:rPr>
              <w:t>1,8 mg</w:t>
            </w:r>
          </w:p>
        </w:tc>
      </w:tr>
      <w:tr w:rsidR="006C5E3D" w:rsidRPr="009F4AE6" w14:paraId="2121DB4D" w14:textId="77777777" w:rsidTr="00C31D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C091" w14:textId="54BA9D09" w:rsidR="006C5E3D" w:rsidRPr="009F4AE6" w:rsidRDefault="00DF4C2B">
            <w:pPr>
              <w:spacing w:before="60" w:after="60"/>
              <w:rPr>
                <w:iCs/>
                <w:szCs w:val="22"/>
              </w:rPr>
            </w:pPr>
            <w:r w:rsidRPr="009F4AE6">
              <w:rPr>
                <w:iCs/>
                <w:szCs w:val="22"/>
              </w:rPr>
              <w:t>Hydrogenovaný ricinový olej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55DC" w14:textId="77777777" w:rsidR="006C5E3D" w:rsidRPr="009F4AE6" w:rsidRDefault="006C5E3D">
            <w:pPr>
              <w:spacing w:before="60" w:after="60"/>
              <w:rPr>
                <w:iCs/>
                <w:szCs w:val="22"/>
              </w:rPr>
            </w:pPr>
          </w:p>
        </w:tc>
      </w:tr>
      <w:tr w:rsidR="006C5E3D" w:rsidRPr="009F4AE6" w14:paraId="427C8F1B" w14:textId="77777777" w:rsidTr="00C31DE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CE8C" w14:textId="1B5AA039" w:rsidR="006C5E3D" w:rsidRPr="009F4AE6" w:rsidRDefault="00DF4C2B">
            <w:pPr>
              <w:spacing w:before="60" w:after="60"/>
              <w:rPr>
                <w:iCs/>
                <w:szCs w:val="22"/>
              </w:rPr>
            </w:pPr>
            <w:r w:rsidRPr="009F4AE6">
              <w:rPr>
                <w:iCs/>
                <w:szCs w:val="22"/>
              </w:rPr>
              <w:t>Čištěný podzemnicový olej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A5D3" w14:textId="77777777" w:rsidR="006C5E3D" w:rsidRPr="009F4AE6" w:rsidRDefault="006C5E3D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6B058A99" w14:textId="21ED9164" w:rsidR="00433C64" w:rsidRPr="009F4AE6" w:rsidRDefault="00433C64" w:rsidP="00C31DE0">
      <w:pPr>
        <w:ind w:left="0" w:firstLine="0"/>
        <w:jc w:val="both"/>
        <w:rPr>
          <w:szCs w:val="22"/>
        </w:rPr>
      </w:pPr>
    </w:p>
    <w:p w14:paraId="31EF7A40" w14:textId="681CB886" w:rsidR="0062784F" w:rsidRPr="009F4AE6" w:rsidRDefault="0062784F" w:rsidP="00C31DE0">
      <w:pPr>
        <w:ind w:left="0" w:firstLine="0"/>
        <w:jc w:val="both"/>
        <w:rPr>
          <w:szCs w:val="22"/>
        </w:rPr>
      </w:pPr>
      <w:r w:rsidRPr="009F4AE6">
        <w:rPr>
          <w:szCs w:val="22"/>
        </w:rPr>
        <w:t>Béžová, nažloutlá olejovitá suspenze</w:t>
      </w:r>
    </w:p>
    <w:p w14:paraId="4EA2F615" w14:textId="3E6AB410" w:rsidR="00433C64" w:rsidRPr="009F4AE6" w:rsidRDefault="00433C64" w:rsidP="00087234">
      <w:pPr>
        <w:jc w:val="both"/>
        <w:rPr>
          <w:szCs w:val="22"/>
        </w:rPr>
      </w:pPr>
    </w:p>
    <w:p w14:paraId="1E8AA12E" w14:textId="77777777" w:rsidR="0036064B" w:rsidRPr="009F4AE6" w:rsidRDefault="0036064B" w:rsidP="00087234">
      <w:pPr>
        <w:jc w:val="both"/>
        <w:rPr>
          <w:szCs w:val="22"/>
        </w:rPr>
      </w:pPr>
    </w:p>
    <w:p w14:paraId="5CC7700C" w14:textId="3F6C3353" w:rsidR="00433C64" w:rsidRPr="009F4AE6" w:rsidRDefault="00433C64" w:rsidP="00087234">
      <w:pPr>
        <w:jc w:val="both"/>
        <w:rPr>
          <w:szCs w:val="22"/>
        </w:rPr>
      </w:pPr>
      <w:r w:rsidRPr="009F4AE6">
        <w:rPr>
          <w:b/>
          <w:szCs w:val="22"/>
        </w:rPr>
        <w:t>3.</w:t>
      </w:r>
      <w:r w:rsidRPr="009F4AE6">
        <w:rPr>
          <w:b/>
          <w:szCs w:val="22"/>
        </w:rPr>
        <w:tab/>
      </w:r>
      <w:r w:rsidR="00DE03DF" w:rsidRPr="009F4AE6">
        <w:rPr>
          <w:b/>
          <w:szCs w:val="22"/>
        </w:rPr>
        <w:t>KLINICKÉ INFORMACE</w:t>
      </w:r>
    </w:p>
    <w:p w14:paraId="6615E334" w14:textId="77777777" w:rsidR="00DE03DF" w:rsidRPr="009F4AE6" w:rsidRDefault="00DE03DF" w:rsidP="00DE03DF">
      <w:pPr>
        <w:pStyle w:val="Style1"/>
      </w:pPr>
    </w:p>
    <w:p w14:paraId="4F940242" w14:textId="75B2C3FE" w:rsidR="00DE03DF" w:rsidRPr="009F4AE6" w:rsidRDefault="00DE03DF" w:rsidP="00DE03DF">
      <w:pPr>
        <w:pStyle w:val="Style1"/>
      </w:pPr>
      <w:r w:rsidRPr="009F4AE6">
        <w:t>3.1</w:t>
      </w:r>
      <w:r w:rsidRPr="009F4AE6">
        <w:tab/>
        <w:t>Cílové druhy zvířat</w:t>
      </w:r>
    </w:p>
    <w:p w14:paraId="440F2894" w14:textId="77777777" w:rsidR="00DA280D" w:rsidRPr="009F4AE6" w:rsidRDefault="00DA280D" w:rsidP="00DE03DF">
      <w:pPr>
        <w:jc w:val="both"/>
        <w:rPr>
          <w:szCs w:val="22"/>
        </w:rPr>
      </w:pPr>
    </w:p>
    <w:p w14:paraId="49EE46BB" w14:textId="7919B9D1" w:rsidR="00DE03DF" w:rsidRPr="009F4AE6" w:rsidRDefault="00813278" w:rsidP="00DE03DF">
      <w:pPr>
        <w:jc w:val="both"/>
        <w:rPr>
          <w:caps/>
          <w:szCs w:val="22"/>
        </w:rPr>
      </w:pPr>
      <w:r w:rsidRPr="009F4AE6">
        <w:rPr>
          <w:szCs w:val="22"/>
        </w:rPr>
        <w:t>Skot (dojnice v laktaci)</w:t>
      </w:r>
    </w:p>
    <w:p w14:paraId="02788475" w14:textId="77777777" w:rsidR="00433C64" w:rsidRPr="009F4AE6" w:rsidRDefault="00433C64" w:rsidP="00C31DE0">
      <w:pPr>
        <w:ind w:left="0" w:firstLine="0"/>
        <w:jc w:val="both"/>
        <w:rPr>
          <w:szCs w:val="22"/>
        </w:rPr>
      </w:pPr>
    </w:p>
    <w:p w14:paraId="563A766B" w14:textId="6553EF6A" w:rsidR="00433C64" w:rsidRPr="009F4AE6" w:rsidRDefault="006C5E3D" w:rsidP="00087234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.2</w:t>
      </w:r>
      <w:r w:rsidR="00433C64" w:rsidRPr="009F4AE6">
        <w:rPr>
          <w:b/>
          <w:szCs w:val="22"/>
        </w:rPr>
        <w:tab/>
        <w:t xml:space="preserve">Indikace </w:t>
      </w:r>
      <w:r w:rsidRPr="009F4AE6">
        <w:rPr>
          <w:b/>
          <w:szCs w:val="22"/>
        </w:rPr>
        <w:t xml:space="preserve">pro použití </w:t>
      </w:r>
      <w:r w:rsidR="00433C64" w:rsidRPr="009F4AE6">
        <w:rPr>
          <w:b/>
          <w:szCs w:val="22"/>
        </w:rPr>
        <w:t>pro</w:t>
      </w:r>
      <w:r w:rsidRPr="009F4AE6">
        <w:rPr>
          <w:b/>
          <w:szCs w:val="22"/>
        </w:rPr>
        <w:t xml:space="preserve"> každý</w:t>
      </w:r>
      <w:r w:rsidR="00433C64" w:rsidRPr="009F4AE6">
        <w:rPr>
          <w:b/>
          <w:szCs w:val="22"/>
        </w:rPr>
        <w:t xml:space="preserve"> cílový druh zvířat </w:t>
      </w:r>
    </w:p>
    <w:p w14:paraId="1BDDDA57" w14:textId="77777777" w:rsidR="00433C64" w:rsidRPr="009F4AE6" w:rsidRDefault="00433C64" w:rsidP="00087234">
      <w:pPr>
        <w:jc w:val="both"/>
        <w:rPr>
          <w:szCs w:val="22"/>
        </w:rPr>
      </w:pPr>
    </w:p>
    <w:p w14:paraId="290DEB90" w14:textId="72384C66" w:rsidR="00433C64" w:rsidRPr="009F4AE6" w:rsidRDefault="00433C64" w:rsidP="00087234">
      <w:pPr>
        <w:jc w:val="both"/>
        <w:rPr>
          <w:szCs w:val="22"/>
        </w:rPr>
      </w:pPr>
      <w:bookmarkStart w:id="1" w:name="_Hlk121329631"/>
      <w:bookmarkStart w:id="2" w:name="_Hlk121329727"/>
      <w:r w:rsidRPr="009F4AE6">
        <w:rPr>
          <w:szCs w:val="22"/>
        </w:rPr>
        <w:t xml:space="preserve">Léčba mastitid laktujících dojnic vyvolaných </w:t>
      </w:r>
      <w:r w:rsidR="00326E4B" w:rsidRPr="009F4AE6">
        <w:rPr>
          <w:szCs w:val="22"/>
        </w:rPr>
        <w:t xml:space="preserve">mikroorganismy </w:t>
      </w:r>
      <w:r w:rsidRPr="009F4AE6">
        <w:rPr>
          <w:szCs w:val="22"/>
        </w:rPr>
        <w:t xml:space="preserve">citlivými </w:t>
      </w:r>
      <w:r w:rsidR="00326E4B" w:rsidRPr="009F4AE6">
        <w:rPr>
          <w:szCs w:val="22"/>
        </w:rPr>
        <w:t>k</w:t>
      </w:r>
      <w:r w:rsidR="002C4840" w:rsidRPr="009F4AE6">
        <w:rPr>
          <w:szCs w:val="22"/>
        </w:rPr>
        <w:t> </w:t>
      </w:r>
      <w:r w:rsidRPr="009F4AE6">
        <w:rPr>
          <w:szCs w:val="22"/>
        </w:rPr>
        <w:t>cefalexin</w:t>
      </w:r>
      <w:r w:rsidR="00326E4B" w:rsidRPr="009F4AE6">
        <w:rPr>
          <w:szCs w:val="22"/>
        </w:rPr>
        <w:t>u</w:t>
      </w:r>
      <w:r w:rsidR="002C4840" w:rsidRPr="009F4AE6">
        <w:rPr>
          <w:szCs w:val="22"/>
        </w:rPr>
        <w:t>.</w:t>
      </w:r>
    </w:p>
    <w:bookmarkEnd w:id="1"/>
    <w:p w14:paraId="66055480" w14:textId="77777777" w:rsidR="00E42B47" w:rsidRPr="009F4AE6" w:rsidRDefault="00E42B47" w:rsidP="00087234">
      <w:pPr>
        <w:jc w:val="both"/>
        <w:rPr>
          <w:szCs w:val="22"/>
        </w:rPr>
      </w:pPr>
    </w:p>
    <w:bookmarkEnd w:id="2"/>
    <w:p w14:paraId="7587957A" w14:textId="1146BA9A" w:rsidR="00433C64" w:rsidRPr="009F4AE6" w:rsidRDefault="006C5E3D" w:rsidP="00087234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.3</w:t>
      </w:r>
      <w:r w:rsidR="00433C64" w:rsidRPr="009F4AE6">
        <w:rPr>
          <w:b/>
          <w:szCs w:val="22"/>
        </w:rPr>
        <w:tab/>
        <w:t>Kontraindikace</w:t>
      </w:r>
    </w:p>
    <w:p w14:paraId="6D7E677F" w14:textId="77777777" w:rsidR="00433C64" w:rsidRPr="009F4AE6" w:rsidRDefault="00433C64" w:rsidP="00087234">
      <w:pPr>
        <w:jc w:val="both"/>
        <w:rPr>
          <w:szCs w:val="22"/>
        </w:rPr>
      </w:pPr>
    </w:p>
    <w:p w14:paraId="0190DF0C" w14:textId="77777777" w:rsidR="00C31DE0" w:rsidRPr="009F4AE6" w:rsidRDefault="00326E4B" w:rsidP="00087234">
      <w:pPr>
        <w:jc w:val="both"/>
        <w:rPr>
          <w:szCs w:val="22"/>
        </w:rPr>
      </w:pPr>
      <w:r w:rsidRPr="009F4AE6">
        <w:rPr>
          <w:szCs w:val="22"/>
        </w:rPr>
        <w:t>Nepoužívat v případech přecitlivělosti na léčivou látku, nebo na některou z pomocných látek.</w:t>
      </w:r>
    </w:p>
    <w:p w14:paraId="1370A070" w14:textId="77777777" w:rsidR="00C31DE0" w:rsidRPr="009F4AE6" w:rsidRDefault="00C31DE0" w:rsidP="00087234">
      <w:pPr>
        <w:jc w:val="both"/>
        <w:rPr>
          <w:szCs w:val="22"/>
        </w:rPr>
      </w:pPr>
    </w:p>
    <w:p w14:paraId="30794FCA" w14:textId="7ACFDD7B" w:rsidR="00433C64" w:rsidRPr="009F4AE6" w:rsidRDefault="006C5E3D" w:rsidP="00087234">
      <w:pPr>
        <w:jc w:val="both"/>
        <w:rPr>
          <w:b/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.4</w:t>
      </w:r>
      <w:r w:rsidR="00433C64" w:rsidRPr="009F4AE6">
        <w:rPr>
          <w:b/>
          <w:szCs w:val="22"/>
        </w:rPr>
        <w:tab/>
        <w:t xml:space="preserve">Zvláštní upozornění </w:t>
      </w:r>
    </w:p>
    <w:p w14:paraId="38F6C988" w14:textId="77777777" w:rsidR="00433C64" w:rsidRPr="009F4AE6" w:rsidRDefault="00433C64" w:rsidP="00087234">
      <w:pPr>
        <w:jc w:val="both"/>
        <w:rPr>
          <w:szCs w:val="22"/>
        </w:rPr>
      </w:pPr>
    </w:p>
    <w:p w14:paraId="6E9E3561" w14:textId="297C6B51" w:rsidR="00E42B47" w:rsidRPr="009F4AE6" w:rsidRDefault="00E42B47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 xml:space="preserve">Byla popsána </w:t>
      </w:r>
      <w:r w:rsidR="00786A70" w:rsidRPr="009F4AE6">
        <w:rPr>
          <w:szCs w:val="22"/>
          <w:lang w:eastAsia="cs-CZ"/>
        </w:rPr>
        <w:t>z</w:t>
      </w:r>
      <w:r w:rsidRPr="009F4AE6">
        <w:rPr>
          <w:szCs w:val="22"/>
          <w:lang w:eastAsia="cs-CZ"/>
        </w:rPr>
        <w:t>kříž</w:t>
      </w:r>
      <w:r w:rsidR="00786A70" w:rsidRPr="009F4AE6">
        <w:rPr>
          <w:szCs w:val="22"/>
          <w:lang w:eastAsia="cs-CZ"/>
        </w:rPr>
        <w:t>ená</w:t>
      </w:r>
      <w:r w:rsidRPr="009F4AE6">
        <w:rPr>
          <w:szCs w:val="22"/>
          <w:lang w:eastAsia="cs-CZ"/>
        </w:rPr>
        <w:t xml:space="preserve"> rezistence </w:t>
      </w:r>
      <w:r w:rsidR="00786A70" w:rsidRPr="009F4AE6">
        <w:rPr>
          <w:szCs w:val="22"/>
          <w:lang w:eastAsia="cs-CZ"/>
        </w:rPr>
        <w:t xml:space="preserve">mezi </w:t>
      </w:r>
      <w:r w:rsidRPr="009F4AE6">
        <w:rPr>
          <w:szCs w:val="22"/>
          <w:lang w:eastAsia="cs-CZ"/>
        </w:rPr>
        <w:t>cefalosporin</w:t>
      </w:r>
      <w:r w:rsidR="00786A70" w:rsidRPr="009F4AE6">
        <w:rPr>
          <w:szCs w:val="22"/>
          <w:lang w:eastAsia="cs-CZ"/>
        </w:rPr>
        <w:t>y</w:t>
      </w:r>
      <w:r w:rsidRPr="009F4AE6">
        <w:rPr>
          <w:szCs w:val="22"/>
          <w:lang w:eastAsia="cs-CZ"/>
        </w:rPr>
        <w:t xml:space="preserve"> a </w:t>
      </w:r>
      <w:r w:rsidR="00786A70" w:rsidRPr="009F4AE6">
        <w:rPr>
          <w:szCs w:val="22"/>
          <w:lang w:eastAsia="cs-CZ"/>
        </w:rPr>
        <w:t xml:space="preserve">jinými </w:t>
      </w:r>
      <w:r w:rsidRPr="009F4AE6">
        <w:rPr>
          <w:szCs w:val="22"/>
          <w:lang w:eastAsia="cs-CZ"/>
        </w:rPr>
        <w:t>beta</w:t>
      </w:r>
      <w:r w:rsidR="009E042A" w:rsidRPr="009F4AE6">
        <w:rPr>
          <w:szCs w:val="22"/>
          <w:lang w:eastAsia="cs-CZ"/>
        </w:rPr>
        <w:t>-</w:t>
      </w:r>
      <w:r w:rsidRPr="009F4AE6">
        <w:rPr>
          <w:szCs w:val="22"/>
          <w:lang w:eastAsia="cs-CZ"/>
        </w:rPr>
        <w:t>laktamový</w:t>
      </w:r>
      <w:r w:rsidR="00786A70" w:rsidRPr="009F4AE6">
        <w:rPr>
          <w:szCs w:val="22"/>
          <w:lang w:eastAsia="cs-CZ"/>
        </w:rPr>
        <w:t>mi</w:t>
      </w:r>
      <w:r w:rsidRPr="009F4AE6">
        <w:rPr>
          <w:szCs w:val="22"/>
          <w:lang w:eastAsia="cs-CZ"/>
        </w:rPr>
        <w:t xml:space="preserve"> antibiotik</w:t>
      </w:r>
      <w:r w:rsidR="00786A70" w:rsidRPr="009F4AE6">
        <w:rPr>
          <w:szCs w:val="22"/>
          <w:lang w:eastAsia="cs-CZ"/>
        </w:rPr>
        <w:t>y</w:t>
      </w:r>
      <w:r w:rsidRPr="009F4AE6">
        <w:rPr>
          <w:szCs w:val="22"/>
          <w:lang w:eastAsia="cs-CZ"/>
        </w:rPr>
        <w:t xml:space="preserve">. </w:t>
      </w:r>
    </w:p>
    <w:p w14:paraId="4672B550" w14:textId="77777777" w:rsidR="00433C64" w:rsidRPr="009F4AE6" w:rsidRDefault="00433C64" w:rsidP="00087234">
      <w:pPr>
        <w:jc w:val="both"/>
        <w:rPr>
          <w:szCs w:val="22"/>
        </w:rPr>
      </w:pPr>
    </w:p>
    <w:p w14:paraId="39A28745" w14:textId="324FC0B0" w:rsidR="00433C64" w:rsidRPr="009F4AE6" w:rsidRDefault="006C5E3D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.5</w:t>
      </w:r>
      <w:r w:rsidR="00433C64" w:rsidRPr="009F4AE6">
        <w:rPr>
          <w:b/>
          <w:szCs w:val="22"/>
        </w:rPr>
        <w:tab/>
        <w:t>Zvláštní opatření pro použití</w:t>
      </w:r>
    </w:p>
    <w:p w14:paraId="2B2C274D" w14:textId="77777777" w:rsidR="00433C64" w:rsidRPr="009F4AE6" w:rsidRDefault="00433C64">
      <w:pPr>
        <w:jc w:val="both"/>
        <w:rPr>
          <w:szCs w:val="22"/>
        </w:rPr>
      </w:pPr>
    </w:p>
    <w:p w14:paraId="57EC8884" w14:textId="18354652" w:rsidR="00433C64" w:rsidRPr="009F4AE6" w:rsidRDefault="00433C64">
      <w:pPr>
        <w:jc w:val="both"/>
        <w:rPr>
          <w:bCs/>
          <w:szCs w:val="22"/>
          <w:u w:val="single"/>
        </w:rPr>
      </w:pPr>
      <w:r w:rsidRPr="009F4AE6">
        <w:rPr>
          <w:bCs/>
          <w:szCs w:val="22"/>
          <w:u w:val="single"/>
        </w:rPr>
        <w:t>Zvláštní opatření pro</w:t>
      </w:r>
      <w:r w:rsidR="006C5E3D" w:rsidRPr="009F4AE6">
        <w:rPr>
          <w:bCs/>
          <w:szCs w:val="22"/>
          <w:u w:val="single"/>
        </w:rPr>
        <w:t xml:space="preserve"> bezpečné</w:t>
      </w:r>
      <w:r w:rsidRPr="009F4AE6">
        <w:rPr>
          <w:bCs/>
          <w:szCs w:val="22"/>
          <w:u w:val="single"/>
        </w:rPr>
        <w:t xml:space="preserve"> použití u </w:t>
      </w:r>
      <w:r w:rsidR="006C5E3D" w:rsidRPr="009F4AE6">
        <w:rPr>
          <w:bCs/>
          <w:szCs w:val="22"/>
          <w:u w:val="single"/>
        </w:rPr>
        <w:t xml:space="preserve">cílových druhů </w:t>
      </w:r>
      <w:r w:rsidRPr="009F4AE6">
        <w:rPr>
          <w:bCs/>
          <w:szCs w:val="22"/>
          <w:u w:val="single"/>
        </w:rPr>
        <w:t>zvířat</w:t>
      </w:r>
      <w:r w:rsidR="00DF4C2B" w:rsidRPr="009F4AE6">
        <w:rPr>
          <w:bCs/>
          <w:szCs w:val="22"/>
          <w:u w:val="single"/>
        </w:rPr>
        <w:t>:</w:t>
      </w:r>
    </w:p>
    <w:p w14:paraId="3DC434A1" w14:textId="7D863402" w:rsidR="00E42B47" w:rsidRPr="009F4AE6" w:rsidRDefault="00E42B47" w:rsidP="00E96E1B">
      <w:pPr>
        <w:rPr>
          <w:szCs w:val="22"/>
          <w:lang w:eastAsia="cs-CZ"/>
        </w:rPr>
      </w:pPr>
      <w:r w:rsidRPr="009F4AE6">
        <w:rPr>
          <w:szCs w:val="22"/>
          <w:lang w:eastAsia="cs-CZ"/>
        </w:rPr>
        <w:t xml:space="preserve">Při použití přípravku je nutno vzít v úvahu </w:t>
      </w:r>
      <w:r w:rsidR="003C4B01" w:rsidRPr="009F4AE6">
        <w:rPr>
          <w:szCs w:val="22"/>
          <w:lang w:eastAsia="cs-CZ"/>
        </w:rPr>
        <w:t>oficiální</w:t>
      </w:r>
      <w:r w:rsidRPr="009F4AE6">
        <w:rPr>
          <w:szCs w:val="22"/>
          <w:lang w:eastAsia="cs-CZ"/>
        </w:rPr>
        <w:t xml:space="preserve"> a místní pravidla antibiotické politiky.</w:t>
      </w:r>
    </w:p>
    <w:p w14:paraId="2B23EB84" w14:textId="0F58F392" w:rsidR="00E42B47" w:rsidRPr="009F4AE6" w:rsidRDefault="00E42B47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 xml:space="preserve">Použití přípravku by mělo být založeno na výsledku kultivace a stanovení citlivosti mikroorganismů pocházejících z výskytu případu onemocnění na farmě. Pokud to není možné, je nutno zahájit terapii na základě místních (regionální, </w:t>
      </w:r>
      <w:r w:rsidR="003C4B01" w:rsidRPr="009F4AE6">
        <w:rPr>
          <w:szCs w:val="22"/>
          <w:lang w:eastAsia="cs-CZ"/>
        </w:rPr>
        <w:t>na úrovni farmy</w:t>
      </w:r>
      <w:r w:rsidRPr="009F4AE6">
        <w:rPr>
          <w:szCs w:val="22"/>
          <w:lang w:eastAsia="cs-CZ"/>
        </w:rPr>
        <w:t xml:space="preserve">) epizootologických informací o citlivosti cílové bakterie. </w:t>
      </w:r>
    </w:p>
    <w:p w14:paraId="1C0EF76E" w14:textId="3A83698D" w:rsidR="00E42B47" w:rsidRPr="009F4AE6" w:rsidRDefault="00E42B47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lastRenderedPageBreak/>
        <w:t xml:space="preserve">Použití přípravku, které je odlišné od pokynů uvedených v tomto souhrnu údajů o přípravku (SPC), může zvýšit prevalenci bakterií rezistentních </w:t>
      </w:r>
      <w:r w:rsidR="003C4B01" w:rsidRPr="009F4AE6">
        <w:rPr>
          <w:szCs w:val="22"/>
          <w:lang w:eastAsia="cs-CZ"/>
        </w:rPr>
        <w:t xml:space="preserve">k </w:t>
      </w:r>
      <w:r w:rsidRPr="009F4AE6">
        <w:rPr>
          <w:szCs w:val="22"/>
          <w:lang w:eastAsia="cs-CZ"/>
        </w:rPr>
        <w:t>cefalexin</w:t>
      </w:r>
      <w:r w:rsidR="003C4B01" w:rsidRPr="009F4AE6">
        <w:rPr>
          <w:szCs w:val="22"/>
          <w:lang w:eastAsia="cs-CZ"/>
        </w:rPr>
        <w:t>u</w:t>
      </w:r>
      <w:r w:rsidRPr="009F4AE6">
        <w:rPr>
          <w:szCs w:val="22"/>
          <w:lang w:eastAsia="cs-CZ"/>
        </w:rPr>
        <w:t xml:space="preserve"> a snížit účinnost terapie ostatními cefalosporiny a beta</w:t>
      </w:r>
      <w:r w:rsidR="009E042A" w:rsidRPr="009F4AE6">
        <w:rPr>
          <w:szCs w:val="22"/>
          <w:lang w:eastAsia="cs-CZ"/>
        </w:rPr>
        <w:t>-</w:t>
      </w:r>
      <w:r w:rsidRPr="009F4AE6">
        <w:rPr>
          <w:szCs w:val="22"/>
          <w:lang w:eastAsia="cs-CZ"/>
        </w:rPr>
        <w:t>laktamy z důvodu možné zkřížené rezistence.</w:t>
      </w:r>
    </w:p>
    <w:p w14:paraId="0536ED96" w14:textId="4905E76A" w:rsidR="00E42B47" w:rsidRPr="009F4AE6" w:rsidRDefault="00E42B47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 xml:space="preserve">Cefalexin náleží do kategorie C dle klasifikace AMEG. </w:t>
      </w:r>
      <w:r w:rsidR="009B279E" w:rsidRPr="009F4AE6">
        <w:rPr>
          <w:szCs w:val="22"/>
          <w:lang w:eastAsia="cs-CZ"/>
        </w:rPr>
        <w:t xml:space="preserve">Jako lék první volby by mělo být použito antibiotikum s nižším rizikem selekce rezistence k antimikrobikům (nižší AMEG kategorie), pokud testování citlivosti a farmakokinetická a farmakodynamická charakteristika antibiotika naznačují vhodnost tohoto postupu pro zajištění účinnosti léčby.  </w:t>
      </w:r>
    </w:p>
    <w:p w14:paraId="16E019A3" w14:textId="0E218609" w:rsidR="00433C64" w:rsidRPr="009F4AE6" w:rsidRDefault="00433C64" w:rsidP="00E96E1B">
      <w:pPr>
        <w:autoSpaceDE w:val="0"/>
        <w:autoSpaceDN w:val="0"/>
        <w:adjustRightInd w:val="0"/>
        <w:ind w:left="0" w:firstLine="0"/>
        <w:jc w:val="both"/>
        <w:rPr>
          <w:szCs w:val="22"/>
        </w:rPr>
      </w:pPr>
    </w:p>
    <w:p w14:paraId="2E4438C4" w14:textId="422D5C03" w:rsidR="00433C64" w:rsidRPr="009F4AE6" w:rsidRDefault="00433C64" w:rsidP="00E96E1B">
      <w:pPr>
        <w:keepNext/>
        <w:jc w:val="both"/>
        <w:rPr>
          <w:szCs w:val="22"/>
          <w:u w:val="single"/>
        </w:rPr>
      </w:pPr>
      <w:bookmarkStart w:id="3" w:name="_Hlk121922065"/>
      <w:r w:rsidRPr="009F4AE6">
        <w:rPr>
          <w:szCs w:val="22"/>
          <w:u w:val="single"/>
        </w:rPr>
        <w:t>Zvláštní opatření</w:t>
      </w:r>
      <w:r w:rsidR="00656FD1" w:rsidRPr="009F4AE6">
        <w:rPr>
          <w:szCs w:val="22"/>
          <w:u w:val="single"/>
        </w:rPr>
        <w:t xml:space="preserve"> </w:t>
      </w:r>
      <w:r w:rsidR="006C5E3D" w:rsidRPr="009F4AE6">
        <w:rPr>
          <w:szCs w:val="22"/>
          <w:u w:val="single"/>
        </w:rPr>
        <w:t>pro</w:t>
      </w:r>
      <w:r w:rsidRPr="009F4AE6">
        <w:rPr>
          <w:szCs w:val="22"/>
          <w:u w:val="single"/>
        </w:rPr>
        <w:t xml:space="preserve"> osob</w:t>
      </w:r>
      <w:r w:rsidR="006C5E3D" w:rsidRPr="009F4AE6">
        <w:rPr>
          <w:szCs w:val="22"/>
          <w:u w:val="single"/>
        </w:rPr>
        <w:t>u</w:t>
      </w:r>
      <w:r w:rsidRPr="009F4AE6">
        <w:rPr>
          <w:szCs w:val="22"/>
          <w:u w:val="single"/>
        </w:rPr>
        <w:t>, kter</w:t>
      </w:r>
      <w:r w:rsidR="006C5E3D" w:rsidRPr="009F4AE6">
        <w:rPr>
          <w:szCs w:val="22"/>
          <w:u w:val="single"/>
        </w:rPr>
        <w:t>á</w:t>
      </w:r>
      <w:r w:rsidRPr="009F4AE6">
        <w:rPr>
          <w:szCs w:val="22"/>
          <w:u w:val="single"/>
        </w:rPr>
        <w:t xml:space="preserve"> podáv</w:t>
      </w:r>
      <w:r w:rsidR="006C5E3D" w:rsidRPr="009F4AE6">
        <w:rPr>
          <w:szCs w:val="22"/>
          <w:u w:val="single"/>
        </w:rPr>
        <w:t>á</w:t>
      </w:r>
      <w:r w:rsidRPr="009F4AE6">
        <w:rPr>
          <w:szCs w:val="22"/>
          <w:u w:val="single"/>
        </w:rPr>
        <w:t xml:space="preserve"> veterinární léčivý přípravek zvířatům</w:t>
      </w:r>
      <w:r w:rsidR="006C5E3D" w:rsidRPr="009F4AE6">
        <w:rPr>
          <w:szCs w:val="22"/>
          <w:u w:val="single"/>
        </w:rPr>
        <w:t>:</w:t>
      </w:r>
    </w:p>
    <w:p w14:paraId="2B7D77C8" w14:textId="77777777" w:rsidR="00B41EBA" w:rsidRPr="009F4AE6" w:rsidRDefault="0008677E" w:rsidP="00E96E1B">
      <w:pPr>
        <w:ind w:left="0" w:firstLine="0"/>
        <w:jc w:val="both"/>
      </w:pPr>
      <w:r w:rsidRPr="009F4AE6">
        <w:t xml:space="preserve">Peniciliny a cefalosporiny mohou po injekci, inhalaci, požití nebo kontaktu s kůží vyvolat přecitlivělost (alergii). Přecitlivělost na cefalosporiny může vést ke zkříženým reakcím s peniciliny a naopak. Alergické reakce na tyto látky mohou být v některých případech vážné. </w:t>
      </w:r>
    </w:p>
    <w:p w14:paraId="325C575D" w14:textId="0E45EC0D" w:rsidR="0008677E" w:rsidRPr="009F4AE6" w:rsidRDefault="0008677E" w:rsidP="00E96E1B">
      <w:pPr>
        <w:ind w:left="0" w:firstLine="0"/>
        <w:jc w:val="both"/>
        <w:rPr>
          <w:szCs w:val="22"/>
        </w:rPr>
      </w:pPr>
      <w:r w:rsidRPr="009F4AE6">
        <w:rPr>
          <w:szCs w:val="22"/>
        </w:rPr>
        <w:t xml:space="preserve">Lidé se známou přecitlivělostí na peniciliny a cefalosporiny by se měli vyhnout kontaktu s veterinárním léčivým přípravkem. </w:t>
      </w:r>
    </w:p>
    <w:p w14:paraId="1B906860" w14:textId="77777777" w:rsidR="0008677E" w:rsidRPr="009F4AE6" w:rsidRDefault="0008677E" w:rsidP="00E96E1B">
      <w:pPr>
        <w:ind w:left="0" w:firstLine="0"/>
        <w:jc w:val="both"/>
        <w:rPr>
          <w:szCs w:val="22"/>
        </w:rPr>
      </w:pPr>
      <w:r w:rsidRPr="009F4AE6">
        <w:rPr>
          <w:szCs w:val="22"/>
        </w:rPr>
        <w:t>Při nakládání s veterinárním léčivým přípravkem by se měly používat osobní ochranné prostředky skládající se z gumových rukavic, aby nedošlo ke kontaktu přípravku s kůží.</w:t>
      </w:r>
    </w:p>
    <w:p w14:paraId="0E00D955" w14:textId="77777777" w:rsidR="0008677E" w:rsidRPr="009F4AE6" w:rsidRDefault="0008677E" w:rsidP="00E96E1B">
      <w:pPr>
        <w:ind w:left="0" w:firstLine="0"/>
        <w:jc w:val="both"/>
      </w:pPr>
      <w:r w:rsidRPr="009F4AE6">
        <w:t>Pokud se u vás objeví postexpoziční příznaky jako např. kožní vyrážka, vyhledejte lékařskou pomoc a ukažte lékaři toto upozornění. Otok obličeje, rtů, očí nebo potíže s dýcháním jsou vážné příznaky a vyžadují okamžitou lékařskou pomoc.</w:t>
      </w:r>
    </w:p>
    <w:p w14:paraId="519E5D08" w14:textId="77777777" w:rsidR="0008677E" w:rsidRPr="009F4AE6" w:rsidRDefault="0008677E" w:rsidP="00E96E1B">
      <w:pPr>
        <w:ind w:left="0" w:firstLine="0"/>
        <w:jc w:val="both"/>
      </w:pPr>
      <w:r w:rsidRPr="009F4AE6">
        <w:t>Po použití si umyjte ruce.</w:t>
      </w:r>
    </w:p>
    <w:p w14:paraId="4363DCDD" w14:textId="77777777" w:rsidR="0008677E" w:rsidRPr="009F4AE6" w:rsidRDefault="0008677E" w:rsidP="00E96E1B">
      <w:pPr>
        <w:ind w:left="0" w:firstLine="0"/>
        <w:jc w:val="both"/>
      </w:pPr>
      <w:r w:rsidRPr="009F4AE6">
        <w:t>Dezinfekční ubrousky:</w:t>
      </w:r>
    </w:p>
    <w:p w14:paraId="691CE5C5" w14:textId="77777777" w:rsidR="0008677E" w:rsidRPr="009F4AE6" w:rsidRDefault="0008677E" w:rsidP="00E96E1B">
      <w:pPr>
        <w:ind w:left="0" w:firstLine="0"/>
        <w:jc w:val="both"/>
      </w:pPr>
      <w:r w:rsidRPr="009F4AE6">
        <w:t>Dezinfekční ubrousky obsahují isopropyl-alkohol a mohou proto vyvolat iritaci kůže a očí. Zabraňte kontaktu s očima. Zabraňte delšímu kontaktu s kůží.</w:t>
      </w:r>
    </w:p>
    <w:bookmarkEnd w:id="3"/>
    <w:p w14:paraId="11EDC715" w14:textId="77777777" w:rsidR="006C5E3D" w:rsidRPr="009F4AE6" w:rsidRDefault="006C5E3D" w:rsidP="006C5E3D">
      <w:pPr>
        <w:tabs>
          <w:tab w:val="left" w:pos="708"/>
        </w:tabs>
        <w:rPr>
          <w:szCs w:val="22"/>
          <w:u w:val="single"/>
        </w:rPr>
      </w:pPr>
    </w:p>
    <w:p w14:paraId="7997F8A7" w14:textId="54E5E0CC" w:rsidR="006C5E3D" w:rsidRPr="009F4AE6" w:rsidRDefault="006C5E3D" w:rsidP="00FF4136">
      <w:pPr>
        <w:keepNext/>
        <w:tabs>
          <w:tab w:val="left" w:pos="708"/>
        </w:tabs>
        <w:rPr>
          <w:szCs w:val="22"/>
          <w:u w:val="single"/>
        </w:rPr>
      </w:pPr>
      <w:r w:rsidRPr="009F4AE6">
        <w:rPr>
          <w:szCs w:val="22"/>
          <w:u w:val="single"/>
        </w:rPr>
        <w:t>Zvláštní opatření pro ochranu životního prostředí:</w:t>
      </w:r>
    </w:p>
    <w:p w14:paraId="1BC27427" w14:textId="0AC5AF26" w:rsidR="006C5E3D" w:rsidRPr="009F4AE6" w:rsidRDefault="006C5E3D" w:rsidP="00FD5ECF">
      <w:pPr>
        <w:tabs>
          <w:tab w:val="left" w:pos="708"/>
        </w:tabs>
        <w:rPr>
          <w:szCs w:val="22"/>
        </w:rPr>
      </w:pPr>
      <w:r w:rsidRPr="009F4AE6">
        <w:t>Neuplatňuje se.</w:t>
      </w:r>
    </w:p>
    <w:p w14:paraId="7FDC6397" w14:textId="77777777" w:rsidR="00433C64" w:rsidRPr="009F4AE6" w:rsidRDefault="00433C64">
      <w:pPr>
        <w:ind w:left="0" w:firstLine="0"/>
        <w:jc w:val="both"/>
        <w:rPr>
          <w:szCs w:val="22"/>
        </w:rPr>
      </w:pPr>
    </w:p>
    <w:p w14:paraId="44E594B0" w14:textId="1171C2C7" w:rsidR="00433C64" w:rsidRPr="009F4AE6" w:rsidRDefault="006C5E3D" w:rsidP="00FF4136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.6</w:t>
      </w:r>
      <w:r w:rsidR="00433C64" w:rsidRPr="009F4AE6">
        <w:rPr>
          <w:b/>
          <w:szCs w:val="22"/>
        </w:rPr>
        <w:tab/>
        <w:t xml:space="preserve">Nežádoucí účinky </w:t>
      </w:r>
    </w:p>
    <w:p w14:paraId="3685EF17" w14:textId="77777777" w:rsidR="00433C64" w:rsidRPr="009F4AE6" w:rsidRDefault="00433C64" w:rsidP="00FF4136">
      <w:pPr>
        <w:jc w:val="both"/>
        <w:rPr>
          <w:szCs w:val="22"/>
        </w:rPr>
      </w:pPr>
    </w:p>
    <w:p w14:paraId="2F7F1AF8" w14:textId="7FADEB6E" w:rsidR="006C5E3D" w:rsidRPr="009F4AE6" w:rsidRDefault="00433C64" w:rsidP="00FF4136">
      <w:pPr>
        <w:tabs>
          <w:tab w:val="left" w:pos="708"/>
        </w:tabs>
        <w:ind w:left="0" w:firstLine="0"/>
        <w:jc w:val="both"/>
        <w:rPr>
          <w:szCs w:val="22"/>
        </w:rPr>
      </w:pPr>
      <w:r w:rsidRPr="009F4AE6">
        <w:rPr>
          <w:szCs w:val="22"/>
        </w:rPr>
        <w:t>Nejsou známy.</w:t>
      </w:r>
    </w:p>
    <w:p w14:paraId="28E87CD1" w14:textId="77777777" w:rsidR="00D14224" w:rsidRPr="009F4AE6" w:rsidRDefault="00D14224" w:rsidP="00FF4136">
      <w:pPr>
        <w:ind w:left="0" w:firstLine="0"/>
        <w:jc w:val="both"/>
      </w:pPr>
      <w:bookmarkStart w:id="4" w:name="_Hlk66891708"/>
    </w:p>
    <w:p w14:paraId="3A3A6FF0" w14:textId="0D839265" w:rsidR="006C5E3D" w:rsidRPr="009F4AE6" w:rsidRDefault="006C5E3D" w:rsidP="00FF4136">
      <w:pPr>
        <w:ind w:left="0" w:firstLine="0"/>
        <w:jc w:val="both"/>
      </w:pPr>
      <w:r w:rsidRPr="009F4AE6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</w:t>
      </w:r>
      <w:r w:rsidR="0008438A" w:rsidRPr="009F4AE6">
        <w:t>v</w:t>
      </w:r>
      <w:r w:rsidRPr="009F4AE6">
        <w:t xml:space="preserve"> příbalové informac</w:t>
      </w:r>
      <w:r w:rsidR="0008438A" w:rsidRPr="009F4AE6">
        <w:t>i</w:t>
      </w:r>
      <w:r w:rsidRPr="009F4AE6">
        <w:t>.</w:t>
      </w:r>
      <w:bookmarkEnd w:id="4"/>
    </w:p>
    <w:p w14:paraId="5DF4A68C" w14:textId="77777777" w:rsidR="00433C64" w:rsidRPr="009F4AE6" w:rsidRDefault="00433C64">
      <w:pPr>
        <w:jc w:val="both"/>
        <w:rPr>
          <w:b/>
          <w:szCs w:val="22"/>
        </w:rPr>
      </w:pPr>
    </w:p>
    <w:p w14:paraId="3E0EAAD7" w14:textId="5E0511DF" w:rsidR="00433C64" w:rsidRPr="009F4AE6" w:rsidRDefault="006C5E3D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.7</w:t>
      </w:r>
      <w:r w:rsidR="00433C64" w:rsidRPr="009F4AE6">
        <w:rPr>
          <w:b/>
          <w:szCs w:val="22"/>
        </w:rPr>
        <w:tab/>
        <w:t>Použití v průběhu březosti, laktace nebo snášky</w:t>
      </w:r>
    </w:p>
    <w:p w14:paraId="53BCD092" w14:textId="77777777" w:rsidR="00433C64" w:rsidRPr="009F4AE6" w:rsidRDefault="00433C64">
      <w:pPr>
        <w:jc w:val="both"/>
        <w:rPr>
          <w:szCs w:val="22"/>
        </w:rPr>
      </w:pPr>
    </w:p>
    <w:p w14:paraId="0D9A6269" w14:textId="77777777" w:rsidR="00433C64" w:rsidRPr="009F4AE6" w:rsidRDefault="00433C64">
      <w:pPr>
        <w:rPr>
          <w:szCs w:val="22"/>
        </w:rPr>
      </w:pPr>
      <w:r w:rsidRPr="009F4AE6">
        <w:rPr>
          <w:szCs w:val="22"/>
        </w:rPr>
        <w:t>Přípravek je určen pro použití v období laktace.</w:t>
      </w:r>
    </w:p>
    <w:p w14:paraId="76BE02CC" w14:textId="77777777" w:rsidR="00433C64" w:rsidRPr="009F4AE6" w:rsidRDefault="00433C64">
      <w:pPr>
        <w:jc w:val="both"/>
        <w:rPr>
          <w:szCs w:val="22"/>
        </w:rPr>
      </w:pPr>
    </w:p>
    <w:p w14:paraId="73BDD9BC" w14:textId="4B09543A" w:rsidR="00433C64" w:rsidRPr="009F4AE6" w:rsidRDefault="00191FA4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.8</w:t>
      </w:r>
      <w:r w:rsidR="00433C64" w:rsidRPr="009F4AE6">
        <w:rPr>
          <w:b/>
          <w:szCs w:val="22"/>
        </w:rPr>
        <w:tab/>
        <w:t xml:space="preserve">Interakce s </w:t>
      </w:r>
      <w:r w:rsidRPr="009F4AE6">
        <w:rPr>
          <w:b/>
          <w:szCs w:val="22"/>
        </w:rPr>
        <w:t xml:space="preserve">jinými </w:t>
      </w:r>
      <w:r w:rsidR="00433C64" w:rsidRPr="009F4AE6">
        <w:rPr>
          <w:b/>
          <w:szCs w:val="22"/>
        </w:rPr>
        <w:t>léčivými přípravky a další formy interakce</w:t>
      </w:r>
    </w:p>
    <w:p w14:paraId="55570133" w14:textId="77777777" w:rsidR="00433C64" w:rsidRPr="009F4AE6" w:rsidRDefault="00433C64">
      <w:pPr>
        <w:jc w:val="both"/>
        <w:rPr>
          <w:szCs w:val="22"/>
        </w:rPr>
      </w:pPr>
    </w:p>
    <w:p w14:paraId="05D5DDC5" w14:textId="77976749" w:rsidR="00D207FA" w:rsidRPr="009F4AE6" w:rsidRDefault="00D207FA" w:rsidP="009E042A">
      <w:pPr>
        <w:pStyle w:val="docdata"/>
        <w:spacing w:before="0" w:beforeAutospacing="0" w:after="0" w:afterAutospacing="0"/>
        <w:rPr>
          <w:sz w:val="22"/>
          <w:szCs w:val="22"/>
        </w:rPr>
      </w:pPr>
      <w:r w:rsidRPr="009F4AE6">
        <w:rPr>
          <w:sz w:val="22"/>
          <w:szCs w:val="22"/>
        </w:rPr>
        <w:t xml:space="preserve">Cefalosporiny </w:t>
      </w:r>
      <w:r w:rsidR="009E042A" w:rsidRPr="009F4AE6">
        <w:rPr>
          <w:sz w:val="22"/>
          <w:szCs w:val="22"/>
        </w:rPr>
        <w:t xml:space="preserve">se nedoporučuje, až na výjimky, </w:t>
      </w:r>
      <w:r w:rsidRPr="009F4AE6">
        <w:rPr>
          <w:sz w:val="22"/>
          <w:szCs w:val="22"/>
        </w:rPr>
        <w:t>podáv</w:t>
      </w:r>
      <w:r w:rsidR="009E042A" w:rsidRPr="009F4AE6">
        <w:rPr>
          <w:sz w:val="22"/>
          <w:szCs w:val="22"/>
        </w:rPr>
        <w:t>at</w:t>
      </w:r>
      <w:r w:rsidRPr="009F4AE6">
        <w:rPr>
          <w:sz w:val="22"/>
          <w:szCs w:val="22"/>
        </w:rPr>
        <w:t xml:space="preserve"> současně s bakteriostatickými antimikrobiky.</w:t>
      </w:r>
    </w:p>
    <w:p w14:paraId="78A972AE" w14:textId="77777777" w:rsidR="00D207FA" w:rsidRPr="009F4AE6" w:rsidRDefault="00D207FA" w:rsidP="009E042A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9F4AE6">
        <w:rPr>
          <w:sz w:val="22"/>
          <w:szCs w:val="22"/>
        </w:rPr>
        <w:t>Současné podávání cefalosporinů a nefrotoxických léčiv může zvyšovat renální toxicitu.</w:t>
      </w:r>
    </w:p>
    <w:p w14:paraId="17A16C2F" w14:textId="77777777" w:rsidR="00433C64" w:rsidRPr="009F4AE6" w:rsidRDefault="00433C64" w:rsidP="00087234">
      <w:pPr>
        <w:jc w:val="both"/>
        <w:rPr>
          <w:szCs w:val="22"/>
        </w:rPr>
      </w:pPr>
    </w:p>
    <w:p w14:paraId="2E0D041F" w14:textId="0B35D30E" w:rsidR="00433C64" w:rsidRPr="009F4AE6" w:rsidRDefault="00191FA4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.9</w:t>
      </w:r>
      <w:r w:rsidR="00433C64" w:rsidRPr="009F4AE6">
        <w:rPr>
          <w:b/>
          <w:szCs w:val="22"/>
        </w:rPr>
        <w:tab/>
      </w:r>
      <w:r w:rsidRPr="009F4AE6">
        <w:rPr>
          <w:b/>
          <w:szCs w:val="22"/>
        </w:rPr>
        <w:t>Cesty</w:t>
      </w:r>
      <w:r w:rsidR="00433C64" w:rsidRPr="009F4AE6">
        <w:rPr>
          <w:b/>
          <w:szCs w:val="22"/>
        </w:rPr>
        <w:t xml:space="preserve"> podání</w:t>
      </w:r>
      <w:r w:rsidRPr="009F4AE6">
        <w:rPr>
          <w:b/>
          <w:szCs w:val="22"/>
        </w:rPr>
        <w:t xml:space="preserve"> a dávkování</w:t>
      </w:r>
    </w:p>
    <w:p w14:paraId="4463D9ED" w14:textId="77777777" w:rsidR="00433C64" w:rsidRPr="009F4AE6" w:rsidRDefault="00433C64">
      <w:pPr>
        <w:jc w:val="both"/>
        <w:rPr>
          <w:szCs w:val="22"/>
        </w:rPr>
      </w:pPr>
    </w:p>
    <w:p w14:paraId="45AC2992" w14:textId="77777777" w:rsidR="00561C5D" w:rsidRPr="009F4AE6" w:rsidRDefault="00561C5D">
      <w:pPr>
        <w:jc w:val="both"/>
        <w:rPr>
          <w:szCs w:val="22"/>
        </w:rPr>
      </w:pPr>
      <w:r w:rsidRPr="009F4AE6">
        <w:rPr>
          <w:szCs w:val="22"/>
        </w:rPr>
        <w:t>Intramamární podání.</w:t>
      </w:r>
    </w:p>
    <w:p w14:paraId="78C3A306" w14:textId="77777777" w:rsidR="00561C5D" w:rsidRPr="009F4AE6" w:rsidRDefault="00561C5D">
      <w:pPr>
        <w:jc w:val="both"/>
        <w:rPr>
          <w:szCs w:val="22"/>
        </w:rPr>
      </w:pPr>
    </w:p>
    <w:p w14:paraId="045206FB" w14:textId="234D7699" w:rsidR="00433C64" w:rsidRPr="009F4AE6" w:rsidRDefault="00561C5D" w:rsidP="009E042A">
      <w:pPr>
        <w:ind w:left="0" w:firstLine="0"/>
        <w:jc w:val="both"/>
        <w:rPr>
          <w:szCs w:val="22"/>
        </w:rPr>
      </w:pPr>
      <w:bookmarkStart w:id="5" w:name="_Hlk103680227"/>
      <w:r w:rsidRPr="009F4AE6">
        <w:rPr>
          <w:szCs w:val="22"/>
        </w:rPr>
        <w:t>Do každé infikované čtvrtě podejte obsah jednoho aplikátoru</w:t>
      </w:r>
      <w:r w:rsidR="00EA0F2A" w:rsidRPr="009F4AE6">
        <w:rPr>
          <w:szCs w:val="22"/>
        </w:rPr>
        <w:t>.</w:t>
      </w:r>
      <w:r w:rsidRPr="009F4AE6">
        <w:rPr>
          <w:szCs w:val="22"/>
        </w:rPr>
        <w:t xml:space="preserve"> </w:t>
      </w:r>
      <w:r w:rsidR="00EA0F2A" w:rsidRPr="009F4AE6">
        <w:rPr>
          <w:szCs w:val="22"/>
        </w:rPr>
        <w:t xml:space="preserve">Přípravek podávejte </w:t>
      </w:r>
      <w:r w:rsidRPr="009F4AE6">
        <w:rPr>
          <w:szCs w:val="22"/>
        </w:rPr>
        <w:t xml:space="preserve">v intervalu 12-ti hodin </w:t>
      </w:r>
      <w:r w:rsidR="00DB1893" w:rsidRPr="009F4AE6">
        <w:rPr>
          <w:szCs w:val="22"/>
        </w:rPr>
        <w:t xml:space="preserve">celkem </w:t>
      </w:r>
      <w:r w:rsidRPr="009F4AE6">
        <w:rPr>
          <w:szCs w:val="22"/>
        </w:rPr>
        <w:t>4</w:t>
      </w:r>
      <w:r w:rsidR="00EA0F2A" w:rsidRPr="009F4AE6">
        <w:rPr>
          <w:szCs w:val="22"/>
        </w:rPr>
        <w:t xml:space="preserve"> </w:t>
      </w:r>
      <w:r w:rsidRPr="009F4AE6">
        <w:rPr>
          <w:szCs w:val="22"/>
        </w:rPr>
        <w:t xml:space="preserve">krát (celkem 4 </w:t>
      </w:r>
      <w:r w:rsidR="00510BD7" w:rsidRPr="009F4AE6">
        <w:rPr>
          <w:szCs w:val="22"/>
        </w:rPr>
        <w:t xml:space="preserve">podání </w:t>
      </w:r>
      <w:r w:rsidRPr="009F4AE6">
        <w:rPr>
          <w:szCs w:val="22"/>
        </w:rPr>
        <w:t>na každou postiženou čtvrť).</w:t>
      </w:r>
    </w:p>
    <w:bookmarkEnd w:id="5"/>
    <w:p w14:paraId="59E290F1" w14:textId="77777777" w:rsidR="007C5FFB" w:rsidRPr="009F4AE6" w:rsidRDefault="007C5FFB">
      <w:pPr>
        <w:tabs>
          <w:tab w:val="left" w:pos="0"/>
        </w:tabs>
        <w:ind w:left="0" w:firstLine="0"/>
        <w:jc w:val="both"/>
        <w:rPr>
          <w:szCs w:val="22"/>
        </w:rPr>
      </w:pPr>
    </w:p>
    <w:p w14:paraId="63DF4B82" w14:textId="49B193B9" w:rsidR="00433C64" w:rsidRPr="009F4AE6" w:rsidRDefault="00433C64">
      <w:pPr>
        <w:tabs>
          <w:tab w:val="left" w:pos="0"/>
        </w:tabs>
        <w:ind w:left="0" w:firstLine="0"/>
        <w:jc w:val="both"/>
        <w:rPr>
          <w:szCs w:val="22"/>
        </w:rPr>
      </w:pPr>
      <w:r w:rsidRPr="009F4AE6">
        <w:rPr>
          <w:szCs w:val="22"/>
        </w:rPr>
        <w:t xml:space="preserve">Před </w:t>
      </w:r>
      <w:r w:rsidR="00510BD7" w:rsidRPr="009F4AE6">
        <w:rPr>
          <w:szCs w:val="22"/>
        </w:rPr>
        <w:t xml:space="preserve">podáním </w:t>
      </w:r>
      <w:r w:rsidRPr="009F4AE6">
        <w:rPr>
          <w:szCs w:val="22"/>
        </w:rPr>
        <w:t xml:space="preserve">se postižená čtvrť mléčné žlázy úplně vydojí, struk se důkladně očistí a vydezinfikuje. </w:t>
      </w:r>
    </w:p>
    <w:p w14:paraId="0860B1E4" w14:textId="77777777" w:rsidR="00433C64" w:rsidRPr="009F4AE6" w:rsidRDefault="00433C64">
      <w:pPr>
        <w:tabs>
          <w:tab w:val="left" w:pos="0"/>
        </w:tabs>
        <w:ind w:left="0" w:firstLine="0"/>
        <w:jc w:val="both"/>
        <w:rPr>
          <w:szCs w:val="22"/>
        </w:rPr>
      </w:pPr>
    </w:p>
    <w:p w14:paraId="00952E61" w14:textId="40AA5AE0" w:rsidR="00433C64" w:rsidRPr="009F4AE6" w:rsidRDefault="00433C64">
      <w:pPr>
        <w:tabs>
          <w:tab w:val="left" w:pos="0"/>
        </w:tabs>
        <w:ind w:left="0" w:firstLine="0"/>
        <w:jc w:val="both"/>
        <w:rPr>
          <w:szCs w:val="22"/>
        </w:rPr>
      </w:pPr>
      <w:r w:rsidRPr="009F4AE6">
        <w:rPr>
          <w:szCs w:val="22"/>
        </w:rPr>
        <w:lastRenderedPageBreak/>
        <w:t>Léčba po kratší dobu</w:t>
      </w:r>
      <w:r w:rsidR="00FC537F" w:rsidRPr="009F4AE6">
        <w:rPr>
          <w:szCs w:val="22"/>
        </w:rPr>
        <w:t>,</w:t>
      </w:r>
      <w:r w:rsidR="002C4840" w:rsidRPr="009F4AE6">
        <w:rPr>
          <w:szCs w:val="22"/>
        </w:rPr>
        <w:t xml:space="preserve"> </w:t>
      </w:r>
      <w:r w:rsidRPr="009F4AE6">
        <w:rPr>
          <w:szCs w:val="22"/>
        </w:rPr>
        <w:t>než se doporučuje</w:t>
      </w:r>
      <w:r w:rsidR="009F4AE6">
        <w:rPr>
          <w:szCs w:val="22"/>
        </w:rPr>
        <w:t>,</w:t>
      </w:r>
      <w:r w:rsidRPr="009F4AE6">
        <w:rPr>
          <w:szCs w:val="22"/>
        </w:rPr>
        <w:t xml:space="preserve"> může podporovat u bakterií vznik rezistence, a proto je třeba přípravek používat dle výše uvedeného schématu. </w:t>
      </w:r>
    </w:p>
    <w:p w14:paraId="7620FBB4" w14:textId="77777777" w:rsidR="00433C64" w:rsidRPr="009F4AE6" w:rsidRDefault="00433C64">
      <w:pPr>
        <w:jc w:val="both"/>
        <w:rPr>
          <w:szCs w:val="22"/>
        </w:rPr>
      </w:pPr>
    </w:p>
    <w:p w14:paraId="6A6518A2" w14:textId="79DF00D1" w:rsidR="00433C64" w:rsidRPr="009F4AE6" w:rsidRDefault="00191FA4">
      <w:pPr>
        <w:jc w:val="both"/>
        <w:rPr>
          <w:szCs w:val="22"/>
        </w:rPr>
      </w:pP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>.10</w:t>
      </w:r>
      <w:r w:rsidR="00433C64" w:rsidRPr="009F4AE6">
        <w:rPr>
          <w:b/>
          <w:szCs w:val="22"/>
        </w:rPr>
        <w:tab/>
      </w:r>
      <w:r w:rsidRPr="009F4AE6">
        <w:rPr>
          <w:b/>
          <w:szCs w:val="22"/>
        </w:rPr>
        <w:t>Pří</w:t>
      </w:r>
      <w:r w:rsidR="00C31DE0" w:rsidRPr="009F4AE6">
        <w:rPr>
          <w:b/>
          <w:szCs w:val="22"/>
        </w:rPr>
        <w:t>z</w:t>
      </w:r>
      <w:r w:rsidRPr="009F4AE6">
        <w:rPr>
          <w:b/>
          <w:szCs w:val="22"/>
        </w:rPr>
        <w:t>naky p</w:t>
      </w:r>
      <w:r w:rsidR="00433C64" w:rsidRPr="009F4AE6">
        <w:rPr>
          <w:b/>
          <w:szCs w:val="22"/>
        </w:rPr>
        <w:t>ředávkování (</w:t>
      </w:r>
      <w:r w:rsidRPr="009F4AE6">
        <w:rPr>
          <w:b/>
          <w:szCs w:val="22"/>
        </w:rPr>
        <w:t>a kde je relevantní,</w:t>
      </w:r>
      <w:r w:rsidR="00433C64" w:rsidRPr="009F4AE6">
        <w:rPr>
          <w:b/>
          <w:szCs w:val="22"/>
        </w:rPr>
        <w:t xml:space="preserve"> první pomoc</w:t>
      </w:r>
      <w:r w:rsidRPr="009F4AE6">
        <w:rPr>
          <w:b/>
          <w:szCs w:val="22"/>
        </w:rPr>
        <w:t xml:space="preserve"> </w:t>
      </w:r>
      <w:r w:rsidR="00510BD7" w:rsidRPr="009F4AE6">
        <w:rPr>
          <w:b/>
          <w:szCs w:val="22"/>
        </w:rPr>
        <w:t xml:space="preserve">a </w:t>
      </w:r>
      <w:r w:rsidRPr="009F4AE6">
        <w:rPr>
          <w:b/>
          <w:szCs w:val="22"/>
        </w:rPr>
        <w:t>a</w:t>
      </w:r>
      <w:r w:rsidR="00433C64" w:rsidRPr="009F4AE6">
        <w:rPr>
          <w:b/>
          <w:szCs w:val="22"/>
        </w:rPr>
        <w:t>ntidota)</w:t>
      </w:r>
    </w:p>
    <w:p w14:paraId="436EE7FA" w14:textId="77777777" w:rsidR="00433C64" w:rsidRPr="009F4AE6" w:rsidRDefault="00433C64">
      <w:pPr>
        <w:jc w:val="both"/>
        <w:rPr>
          <w:szCs w:val="22"/>
        </w:rPr>
      </w:pPr>
    </w:p>
    <w:p w14:paraId="1F02BE8B" w14:textId="1B1A7283" w:rsidR="00433C64" w:rsidRPr="009F4AE6" w:rsidRDefault="00433C64" w:rsidP="00FD5ECF">
      <w:pPr>
        <w:jc w:val="both"/>
        <w:rPr>
          <w:szCs w:val="22"/>
        </w:rPr>
      </w:pPr>
      <w:r w:rsidRPr="009F4AE6">
        <w:rPr>
          <w:szCs w:val="22"/>
        </w:rPr>
        <w:t>Neuplatňuje se.</w:t>
      </w:r>
    </w:p>
    <w:p w14:paraId="60A7CCED" w14:textId="77777777" w:rsidR="00A047B8" w:rsidRPr="009F4AE6" w:rsidRDefault="00A047B8" w:rsidP="00FD5ECF">
      <w:pPr>
        <w:jc w:val="both"/>
        <w:rPr>
          <w:szCs w:val="22"/>
        </w:rPr>
      </w:pPr>
    </w:p>
    <w:p w14:paraId="236541EB" w14:textId="77777777" w:rsidR="00191FA4" w:rsidRPr="009F4AE6" w:rsidRDefault="00191FA4" w:rsidP="00FF4136">
      <w:pPr>
        <w:pStyle w:val="Style1"/>
        <w:jc w:val="both"/>
      </w:pPr>
      <w:r w:rsidRPr="009F4AE6">
        <w:t>3.11</w:t>
      </w:r>
      <w:r w:rsidRPr="009F4AE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199C1D1" w14:textId="77777777" w:rsidR="00191FA4" w:rsidRPr="009F4AE6" w:rsidRDefault="00191FA4" w:rsidP="00FF4136">
      <w:pPr>
        <w:ind w:left="0" w:firstLine="0"/>
        <w:jc w:val="both"/>
        <w:rPr>
          <w:szCs w:val="22"/>
        </w:rPr>
      </w:pPr>
    </w:p>
    <w:p w14:paraId="62AD5F64" w14:textId="3217AFF3" w:rsidR="00191FA4" w:rsidRPr="009F4AE6" w:rsidRDefault="00191FA4" w:rsidP="00FF4136">
      <w:pPr>
        <w:tabs>
          <w:tab w:val="left" w:pos="708"/>
        </w:tabs>
        <w:jc w:val="both"/>
        <w:rPr>
          <w:szCs w:val="22"/>
        </w:rPr>
      </w:pPr>
      <w:r w:rsidRPr="009F4AE6">
        <w:t>Neuplatňuje se.</w:t>
      </w:r>
    </w:p>
    <w:p w14:paraId="41F43E36" w14:textId="77777777" w:rsidR="00191FA4" w:rsidRPr="009F4AE6" w:rsidRDefault="00191FA4">
      <w:pPr>
        <w:ind w:left="0" w:firstLine="0"/>
        <w:jc w:val="both"/>
        <w:rPr>
          <w:szCs w:val="22"/>
        </w:rPr>
      </w:pPr>
    </w:p>
    <w:p w14:paraId="15CE0D7B" w14:textId="295FD126" w:rsidR="00433C64" w:rsidRPr="009F4AE6" w:rsidRDefault="00191FA4">
      <w:pPr>
        <w:jc w:val="both"/>
        <w:rPr>
          <w:szCs w:val="22"/>
        </w:rPr>
      </w:pPr>
      <w:r w:rsidRPr="009F4AE6">
        <w:rPr>
          <w:b/>
          <w:szCs w:val="22"/>
        </w:rPr>
        <w:t>3.12</w:t>
      </w:r>
      <w:r w:rsidR="00433C64" w:rsidRPr="009F4AE6">
        <w:rPr>
          <w:b/>
          <w:szCs w:val="22"/>
        </w:rPr>
        <w:tab/>
        <w:t>Ochranné lhůty</w:t>
      </w:r>
    </w:p>
    <w:p w14:paraId="1CE7DDC9" w14:textId="77777777" w:rsidR="00433C64" w:rsidRPr="009F4AE6" w:rsidRDefault="00433C64">
      <w:pPr>
        <w:jc w:val="both"/>
        <w:rPr>
          <w:szCs w:val="22"/>
        </w:rPr>
      </w:pPr>
    </w:p>
    <w:p w14:paraId="0634210B" w14:textId="77777777" w:rsidR="00433C64" w:rsidRPr="009F4AE6" w:rsidRDefault="00433C64">
      <w:pPr>
        <w:jc w:val="both"/>
        <w:rPr>
          <w:szCs w:val="22"/>
        </w:rPr>
      </w:pPr>
      <w:r w:rsidRPr="009F4AE6">
        <w:rPr>
          <w:szCs w:val="22"/>
        </w:rPr>
        <w:t>Maso: 4 dny.</w:t>
      </w:r>
    </w:p>
    <w:p w14:paraId="18E45F3E" w14:textId="77777777" w:rsidR="00433C64" w:rsidRPr="009F4AE6" w:rsidRDefault="00433C64">
      <w:pPr>
        <w:rPr>
          <w:szCs w:val="22"/>
        </w:rPr>
      </w:pPr>
      <w:r w:rsidRPr="009F4AE6">
        <w:rPr>
          <w:szCs w:val="22"/>
        </w:rPr>
        <w:t>Mléko: 48 hodin.</w:t>
      </w:r>
    </w:p>
    <w:p w14:paraId="3C692C16" w14:textId="14949C58" w:rsidR="00433C64" w:rsidRPr="009F4AE6" w:rsidRDefault="00433C64">
      <w:pPr>
        <w:jc w:val="both"/>
        <w:rPr>
          <w:b/>
          <w:szCs w:val="22"/>
        </w:rPr>
      </w:pPr>
    </w:p>
    <w:p w14:paraId="243EA8FF" w14:textId="77777777" w:rsidR="00DA280D" w:rsidRPr="009F4AE6" w:rsidRDefault="00DA280D">
      <w:pPr>
        <w:jc w:val="both"/>
        <w:rPr>
          <w:b/>
          <w:szCs w:val="22"/>
        </w:rPr>
      </w:pPr>
    </w:p>
    <w:p w14:paraId="29CD1BB0" w14:textId="41409124" w:rsidR="00433C64" w:rsidRPr="009F4AE6" w:rsidRDefault="00191FA4" w:rsidP="00E96E1B">
      <w:pPr>
        <w:keepNext/>
        <w:jc w:val="both"/>
        <w:rPr>
          <w:b/>
          <w:szCs w:val="22"/>
        </w:rPr>
      </w:pPr>
      <w:r w:rsidRPr="009F4AE6">
        <w:rPr>
          <w:b/>
          <w:szCs w:val="22"/>
        </w:rPr>
        <w:t>4</w:t>
      </w:r>
      <w:r w:rsidR="00433C64" w:rsidRPr="009F4AE6">
        <w:rPr>
          <w:b/>
          <w:szCs w:val="22"/>
        </w:rPr>
        <w:t>.</w:t>
      </w:r>
      <w:r w:rsidR="00433C64" w:rsidRPr="009F4AE6">
        <w:rPr>
          <w:b/>
          <w:szCs w:val="22"/>
        </w:rPr>
        <w:tab/>
        <w:t xml:space="preserve">FARMAKOLOGICKÉ </w:t>
      </w:r>
      <w:r w:rsidRPr="009F4AE6">
        <w:rPr>
          <w:b/>
          <w:szCs w:val="22"/>
        </w:rPr>
        <w:t>INFORMACE</w:t>
      </w:r>
    </w:p>
    <w:p w14:paraId="49E1138A" w14:textId="77777777" w:rsidR="005053B6" w:rsidRPr="009F4AE6" w:rsidRDefault="005053B6" w:rsidP="00E96E1B">
      <w:pPr>
        <w:keepNext/>
        <w:jc w:val="both"/>
        <w:rPr>
          <w:szCs w:val="22"/>
        </w:rPr>
      </w:pPr>
    </w:p>
    <w:p w14:paraId="3CAC04A8" w14:textId="67535AB1" w:rsidR="00433C64" w:rsidRPr="009F4AE6" w:rsidRDefault="00191FA4" w:rsidP="00FF4136">
      <w:pPr>
        <w:pStyle w:val="Style1"/>
      </w:pPr>
      <w:r w:rsidRPr="009F4AE6">
        <w:t>4.1</w:t>
      </w:r>
      <w:r w:rsidRPr="009F4AE6">
        <w:tab/>
        <w:t>ATCvet kód:</w:t>
      </w:r>
      <w:r w:rsidR="00DA280D" w:rsidRPr="009F4AE6">
        <w:t xml:space="preserve"> </w:t>
      </w:r>
      <w:r w:rsidRPr="009F4AE6">
        <w:rPr>
          <w:b w:val="0"/>
          <w:lang w:eastAsia="cs-CZ"/>
        </w:rPr>
        <w:t>QJ51DB01</w:t>
      </w:r>
    </w:p>
    <w:p w14:paraId="4704A456" w14:textId="77777777" w:rsidR="00433C64" w:rsidRPr="009F4AE6" w:rsidRDefault="00433C64">
      <w:pPr>
        <w:autoSpaceDE w:val="0"/>
        <w:autoSpaceDN w:val="0"/>
        <w:ind w:left="0" w:firstLine="0"/>
        <w:jc w:val="both"/>
        <w:rPr>
          <w:szCs w:val="22"/>
          <w:lang w:eastAsia="cs-CZ"/>
        </w:rPr>
      </w:pPr>
    </w:p>
    <w:p w14:paraId="182144DF" w14:textId="549A762A" w:rsidR="00BD19FA" w:rsidRPr="009F4AE6" w:rsidRDefault="005053B6" w:rsidP="00FF4136">
      <w:pPr>
        <w:tabs>
          <w:tab w:val="left" w:pos="567"/>
        </w:tabs>
        <w:ind w:left="0" w:firstLine="0"/>
        <w:rPr>
          <w:b/>
          <w:bCs/>
          <w:color w:val="000000"/>
          <w:szCs w:val="22"/>
          <w:lang w:eastAsia="cs-CZ"/>
        </w:rPr>
      </w:pPr>
      <w:r w:rsidRPr="009F4AE6">
        <w:rPr>
          <w:b/>
          <w:bCs/>
          <w:color w:val="000000"/>
          <w:szCs w:val="22"/>
          <w:lang w:eastAsia="cs-CZ"/>
        </w:rPr>
        <w:t>4</w:t>
      </w:r>
      <w:r w:rsidR="00BD19FA" w:rsidRPr="009F4AE6">
        <w:rPr>
          <w:b/>
          <w:bCs/>
          <w:color w:val="000000"/>
          <w:szCs w:val="22"/>
          <w:lang w:eastAsia="cs-CZ"/>
        </w:rPr>
        <w:t>.</w:t>
      </w:r>
      <w:r w:rsidRPr="009F4AE6">
        <w:rPr>
          <w:b/>
          <w:bCs/>
          <w:color w:val="000000"/>
          <w:szCs w:val="22"/>
          <w:lang w:eastAsia="cs-CZ"/>
        </w:rPr>
        <w:t>2</w:t>
      </w:r>
      <w:r w:rsidR="00BD19FA" w:rsidRPr="009F4AE6">
        <w:rPr>
          <w:b/>
          <w:bCs/>
          <w:color w:val="000000"/>
          <w:szCs w:val="22"/>
          <w:lang w:eastAsia="cs-CZ"/>
        </w:rPr>
        <w:t xml:space="preserve"> </w:t>
      </w:r>
      <w:r w:rsidR="00DA280D" w:rsidRPr="009F4AE6">
        <w:rPr>
          <w:b/>
          <w:bCs/>
          <w:color w:val="000000"/>
          <w:szCs w:val="22"/>
          <w:lang w:eastAsia="cs-CZ"/>
        </w:rPr>
        <w:tab/>
      </w:r>
      <w:r w:rsidR="00BD19FA" w:rsidRPr="009F4AE6">
        <w:rPr>
          <w:b/>
          <w:bCs/>
          <w:color w:val="000000"/>
          <w:szCs w:val="22"/>
          <w:lang w:eastAsia="cs-CZ"/>
        </w:rPr>
        <w:t>Farmakodynami</w:t>
      </w:r>
      <w:r w:rsidRPr="009F4AE6">
        <w:rPr>
          <w:b/>
          <w:bCs/>
          <w:color w:val="000000"/>
          <w:szCs w:val="22"/>
          <w:lang w:eastAsia="cs-CZ"/>
        </w:rPr>
        <w:t>ka</w:t>
      </w:r>
    </w:p>
    <w:p w14:paraId="4F5BD961" w14:textId="77777777" w:rsidR="00087234" w:rsidRPr="009F4AE6" w:rsidRDefault="00087234" w:rsidP="00E96E1B">
      <w:pPr>
        <w:ind w:left="0" w:firstLine="0"/>
        <w:rPr>
          <w:szCs w:val="22"/>
          <w:lang w:eastAsia="cs-CZ"/>
        </w:rPr>
      </w:pPr>
    </w:p>
    <w:p w14:paraId="0CE427F6" w14:textId="58D38C2E" w:rsidR="007C5FFB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Cefalexin je semisyntetické beta-laktamové antibiotikum ze skupiny cefalosporinů s baktericidním účinkem</w:t>
      </w:r>
      <w:r w:rsidR="00AC3BD8" w:rsidRPr="009F4AE6">
        <w:rPr>
          <w:szCs w:val="22"/>
          <w:lang w:eastAsia="cs-CZ"/>
        </w:rPr>
        <w:t>, který je založen na</w:t>
      </w:r>
      <w:r w:rsidRPr="009F4AE6">
        <w:rPr>
          <w:szCs w:val="22"/>
          <w:lang w:eastAsia="cs-CZ"/>
        </w:rPr>
        <w:t xml:space="preserve"> inhibic</w:t>
      </w:r>
      <w:r w:rsidR="00AC3BD8" w:rsidRPr="009F4AE6">
        <w:rPr>
          <w:szCs w:val="22"/>
          <w:lang w:eastAsia="cs-CZ"/>
        </w:rPr>
        <w:t>i</w:t>
      </w:r>
      <w:r w:rsidRPr="009F4AE6">
        <w:rPr>
          <w:szCs w:val="22"/>
          <w:lang w:eastAsia="cs-CZ"/>
        </w:rPr>
        <w:t xml:space="preserve"> syntézy buněčné stěny bakterií.</w:t>
      </w:r>
    </w:p>
    <w:p w14:paraId="27DDD2B3" w14:textId="77777777" w:rsidR="00F46C23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Má širokospektrální baktericidní účinek proti citlivým bakteriím, které jsou běžně izolovány z mléčné žlázy skotu.</w:t>
      </w:r>
    </w:p>
    <w:p w14:paraId="03E8D7B3" w14:textId="3B5E8187" w:rsidR="00F46C23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 xml:space="preserve">Cefalexin je, </w:t>
      </w:r>
      <w:r w:rsidRPr="009F4AE6">
        <w:rPr>
          <w:i/>
          <w:szCs w:val="22"/>
          <w:lang w:eastAsia="cs-CZ"/>
        </w:rPr>
        <w:t>in vitro</w:t>
      </w:r>
      <w:r w:rsidRPr="009F4AE6">
        <w:rPr>
          <w:szCs w:val="22"/>
          <w:lang w:eastAsia="cs-CZ"/>
        </w:rPr>
        <w:t xml:space="preserve">, účinný proti široké škále klinicky důležitých bakterií včetně následujících </w:t>
      </w:r>
      <w:r w:rsidR="009E042A" w:rsidRPr="009F4AE6">
        <w:rPr>
          <w:szCs w:val="22"/>
          <w:lang w:eastAsia="cs-CZ"/>
        </w:rPr>
        <w:t>mikro</w:t>
      </w:r>
      <w:r w:rsidRPr="009F4AE6">
        <w:rPr>
          <w:szCs w:val="22"/>
          <w:lang w:eastAsia="cs-CZ"/>
        </w:rPr>
        <w:t>organismů, které jsou často spojovány s mastitidami skotu: stafylokoky (včetně penicilináz</w:t>
      </w:r>
      <w:r w:rsidR="00E817DD" w:rsidRPr="009F4AE6">
        <w:rPr>
          <w:szCs w:val="22"/>
          <w:lang w:eastAsia="cs-CZ"/>
        </w:rPr>
        <w:t>u produkujících</w:t>
      </w:r>
      <w:r w:rsidR="005671A7" w:rsidRPr="009F4AE6">
        <w:rPr>
          <w:szCs w:val="22"/>
          <w:lang w:eastAsia="cs-CZ"/>
        </w:rPr>
        <w:t xml:space="preserve"> </w:t>
      </w:r>
      <w:r w:rsidRPr="009F4AE6">
        <w:rPr>
          <w:szCs w:val="22"/>
          <w:lang w:eastAsia="cs-CZ"/>
        </w:rPr>
        <w:t xml:space="preserve">kmenů), streptokoky (včetně </w:t>
      </w:r>
      <w:r w:rsidRPr="009F4AE6">
        <w:rPr>
          <w:i/>
          <w:szCs w:val="22"/>
          <w:lang w:eastAsia="cs-CZ"/>
        </w:rPr>
        <w:t>S. uberis</w:t>
      </w:r>
      <w:r w:rsidRPr="009F4AE6">
        <w:rPr>
          <w:szCs w:val="22"/>
          <w:lang w:eastAsia="cs-CZ"/>
        </w:rPr>
        <w:t xml:space="preserve">, </w:t>
      </w:r>
      <w:r w:rsidRPr="009F4AE6">
        <w:rPr>
          <w:i/>
          <w:szCs w:val="22"/>
          <w:lang w:eastAsia="cs-CZ"/>
        </w:rPr>
        <w:t>S. dysgalactiae</w:t>
      </w:r>
      <w:r w:rsidRPr="009F4AE6">
        <w:rPr>
          <w:szCs w:val="22"/>
          <w:lang w:eastAsia="cs-CZ"/>
        </w:rPr>
        <w:t xml:space="preserve">, </w:t>
      </w:r>
      <w:r w:rsidRPr="009F4AE6">
        <w:rPr>
          <w:i/>
          <w:szCs w:val="22"/>
          <w:lang w:eastAsia="cs-CZ"/>
        </w:rPr>
        <w:t>S. agalactiae</w:t>
      </w:r>
      <w:r w:rsidRPr="009F4AE6">
        <w:rPr>
          <w:szCs w:val="22"/>
          <w:lang w:eastAsia="cs-CZ"/>
        </w:rPr>
        <w:t xml:space="preserve">), </w:t>
      </w:r>
      <w:r w:rsidRPr="009F4AE6">
        <w:rPr>
          <w:i/>
          <w:szCs w:val="22"/>
          <w:lang w:eastAsia="cs-CZ"/>
        </w:rPr>
        <w:t>E. coli</w:t>
      </w:r>
      <w:r w:rsidRPr="009F4AE6">
        <w:rPr>
          <w:szCs w:val="22"/>
          <w:lang w:eastAsia="cs-CZ"/>
        </w:rPr>
        <w:t>,</w:t>
      </w:r>
      <w:r w:rsidRPr="009F4AE6">
        <w:rPr>
          <w:color w:val="0070C0"/>
          <w:szCs w:val="22"/>
          <w:lang w:eastAsia="cs-CZ"/>
        </w:rPr>
        <w:t xml:space="preserve"> </w:t>
      </w:r>
      <w:r w:rsidRPr="009F4AE6">
        <w:rPr>
          <w:i/>
          <w:szCs w:val="22"/>
          <w:lang w:eastAsia="cs-CZ"/>
        </w:rPr>
        <w:t xml:space="preserve">Trueperella pyogenes </w:t>
      </w:r>
      <w:r w:rsidRPr="009F4AE6">
        <w:rPr>
          <w:iCs/>
          <w:szCs w:val="22"/>
          <w:lang w:eastAsia="cs-CZ"/>
        </w:rPr>
        <w:t>a další minoritní zástupci</w:t>
      </w:r>
      <w:r w:rsidRPr="009F4AE6">
        <w:rPr>
          <w:i/>
          <w:szCs w:val="22"/>
          <w:lang w:eastAsia="cs-CZ"/>
        </w:rPr>
        <w:t xml:space="preserve"> Corynebacterium spp.</w:t>
      </w:r>
    </w:p>
    <w:p w14:paraId="16A7AA1F" w14:textId="626D0AA1" w:rsidR="00F46C23" w:rsidRPr="009F4AE6" w:rsidRDefault="00F46C23" w:rsidP="00E96E1B">
      <w:pPr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 xml:space="preserve">Navíc je účinný </w:t>
      </w:r>
      <w:r w:rsidRPr="009F4AE6">
        <w:rPr>
          <w:i/>
          <w:szCs w:val="22"/>
          <w:lang w:eastAsia="cs-CZ"/>
        </w:rPr>
        <w:t>in vitro</w:t>
      </w:r>
      <w:r w:rsidRPr="009F4AE6">
        <w:rPr>
          <w:szCs w:val="22"/>
          <w:lang w:eastAsia="cs-CZ"/>
        </w:rPr>
        <w:t xml:space="preserve"> proti méně běžným patogenům</w:t>
      </w:r>
      <w:r w:rsidR="009F4AE6">
        <w:rPr>
          <w:szCs w:val="22"/>
          <w:lang w:eastAsia="cs-CZ"/>
        </w:rPr>
        <w:t>,</w:t>
      </w:r>
      <w:r w:rsidRPr="009F4AE6">
        <w:rPr>
          <w:szCs w:val="22"/>
          <w:lang w:eastAsia="cs-CZ"/>
        </w:rPr>
        <w:t xml:space="preserve"> jako</w:t>
      </w:r>
      <w:r w:rsidR="00E817DD" w:rsidRPr="009F4AE6">
        <w:rPr>
          <w:szCs w:val="22"/>
          <w:lang w:eastAsia="cs-CZ"/>
        </w:rPr>
        <w:t xml:space="preserve"> je</w:t>
      </w:r>
      <w:r w:rsidRPr="009F4AE6">
        <w:rPr>
          <w:szCs w:val="22"/>
          <w:lang w:eastAsia="cs-CZ"/>
        </w:rPr>
        <w:t xml:space="preserve">: </w:t>
      </w:r>
      <w:r w:rsidRPr="009F4AE6">
        <w:rPr>
          <w:i/>
          <w:szCs w:val="22"/>
          <w:lang w:eastAsia="cs-CZ"/>
        </w:rPr>
        <w:t>Pasteurella</w:t>
      </w:r>
      <w:r w:rsidRPr="009F4AE6">
        <w:rPr>
          <w:szCs w:val="22"/>
          <w:lang w:eastAsia="cs-CZ"/>
        </w:rPr>
        <w:t xml:space="preserve"> spp. a </w:t>
      </w:r>
      <w:r w:rsidRPr="009F4AE6">
        <w:rPr>
          <w:i/>
          <w:szCs w:val="22"/>
          <w:lang w:eastAsia="cs-CZ"/>
        </w:rPr>
        <w:t>Klebsiella</w:t>
      </w:r>
      <w:r w:rsidRPr="009F4AE6">
        <w:rPr>
          <w:szCs w:val="22"/>
          <w:lang w:eastAsia="cs-CZ"/>
        </w:rPr>
        <w:t xml:space="preserve"> spp.</w:t>
      </w:r>
    </w:p>
    <w:p w14:paraId="393634AA" w14:textId="77777777" w:rsidR="00F46C23" w:rsidRPr="009F4AE6" w:rsidRDefault="00F46C23" w:rsidP="00E96E1B">
      <w:pPr>
        <w:rPr>
          <w:bCs/>
          <w:iCs/>
          <w:szCs w:val="22"/>
          <w:lang w:eastAsia="cs-CZ"/>
        </w:rPr>
      </w:pPr>
    </w:p>
    <w:p w14:paraId="623B3270" w14:textId="6E89C61B" w:rsidR="00F46C23" w:rsidRPr="009F4AE6" w:rsidRDefault="00DC3719" w:rsidP="00FD5ECF">
      <w:pPr>
        <w:ind w:left="0" w:firstLine="0"/>
        <w:jc w:val="both"/>
        <w:rPr>
          <w:bCs/>
          <w:iCs/>
          <w:szCs w:val="22"/>
          <w:lang w:eastAsia="cs-CZ"/>
        </w:rPr>
      </w:pPr>
      <w:r w:rsidRPr="009F4AE6">
        <w:rPr>
          <w:bCs/>
          <w:iCs/>
          <w:szCs w:val="22"/>
          <w:lang w:eastAsia="cs-CZ"/>
        </w:rPr>
        <w:t xml:space="preserve"> Hodnoty MIC </w:t>
      </w:r>
      <w:r w:rsidR="00F46C23" w:rsidRPr="009F4AE6">
        <w:rPr>
          <w:bCs/>
          <w:iCs/>
          <w:szCs w:val="22"/>
          <w:lang w:eastAsia="cs-CZ"/>
        </w:rPr>
        <w:t xml:space="preserve">cefalexinu </w:t>
      </w:r>
      <w:r w:rsidRPr="009F4AE6">
        <w:rPr>
          <w:bCs/>
          <w:iCs/>
          <w:szCs w:val="22"/>
          <w:lang w:eastAsia="cs-CZ"/>
        </w:rPr>
        <w:t xml:space="preserve">(popř. cefalotinu) pro vybrané původce </w:t>
      </w:r>
      <w:r w:rsidR="00F46C23" w:rsidRPr="009F4AE6">
        <w:rPr>
          <w:bCs/>
          <w:iCs/>
          <w:szCs w:val="22"/>
          <w:lang w:eastAsia="cs-CZ"/>
        </w:rPr>
        <w:t>mastitid</w:t>
      </w:r>
      <w:r w:rsidRPr="009F4AE6">
        <w:rPr>
          <w:bCs/>
          <w:iCs/>
          <w:szCs w:val="22"/>
          <w:lang w:eastAsia="cs-CZ"/>
        </w:rPr>
        <w:t>:</w:t>
      </w:r>
      <w:r w:rsidR="00F46C23" w:rsidRPr="009F4AE6">
        <w:rPr>
          <w:bCs/>
          <w:iCs/>
          <w:szCs w:val="22"/>
          <w:lang w:eastAsia="cs-CZ"/>
        </w:rPr>
        <w:t xml:space="preserve"> </w:t>
      </w:r>
    </w:p>
    <w:p w14:paraId="3681DD04" w14:textId="77777777" w:rsidR="002D371A" w:rsidRPr="009F4AE6" w:rsidRDefault="002D371A" w:rsidP="00FD5ECF">
      <w:pPr>
        <w:ind w:left="0" w:firstLine="0"/>
        <w:jc w:val="both"/>
        <w:rPr>
          <w:bCs/>
          <w:iCs/>
          <w:szCs w:val="22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1731"/>
        <w:gridCol w:w="1246"/>
        <w:gridCol w:w="1306"/>
        <w:gridCol w:w="1701"/>
      </w:tblGrid>
      <w:tr w:rsidR="005E59DB" w:rsidRPr="009F4AE6" w14:paraId="24C4A666" w14:textId="77777777" w:rsidTr="00E96E1B">
        <w:trPr>
          <w:trHeight w:val="862"/>
        </w:trPr>
        <w:tc>
          <w:tcPr>
            <w:tcW w:w="3372" w:type="dxa"/>
            <w:vAlign w:val="center"/>
          </w:tcPr>
          <w:p w14:paraId="140ACF87" w14:textId="7928E480" w:rsidR="005E59DB" w:rsidRPr="009F4AE6" w:rsidRDefault="005E59DB" w:rsidP="00CC5268">
            <w:pPr>
              <w:spacing w:before="96" w:after="96"/>
              <w:rPr>
                <w:b/>
                <w:szCs w:val="22"/>
                <w:lang w:eastAsia="cs-CZ"/>
              </w:rPr>
            </w:pPr>
            <w:bookmarkStart w:id="6" w:name="_Hlk45645157"/>
            <w:r w:rsidRPr="009F4AE6">
              <w:rPr>
                <w:b/>
                <w:szCs w:val="22"/>
                <w:lang w:eastAsia="cs-CZ"/>
              </w:rPr>
              <w:t>Původce onemocnění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DC8238A" w14:textId="698F564A" w:rsidR="005E59DB" w:rsidRPr="009F4AE6" w:rsidRDefault="005E59DB" w:rsidP="00CC5268">
            <w:pPr>
              <w:spacing w:before="96" w:after="96"/>
              <w:jc w:val="center"/>
              <w:rPr>
                <w:b/>
                <w:szCs w:val="22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počet izolátů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2085980" w14:textId="638C2B95" w:rsidR="005E59DB" w:rsidRPr="009F4AE6" w:rsidRDefault="005E59DB" w:rsidP="00CC5268">
            <w:pPr>
              <w:spacing w:before="96" w:after="96"/>
              <w:jc w:val="center"/>
              <w:rPr>
                <w:b/>
                <w:szCs w:val="22"/>
                <w:vertAlign w:val="subscript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MIC</w:t>
            </w:r>
            <w:r w:rsidRPr="009F4AE6">
              <w:rPr>
                <w:b/>
                <w:szCs w:val="22"/>
                <w:vertAlign w:val="subscript"/>
                <w:lang w:eastAsia="cs-CZ"/>
              </w:rPr>
              <w:t>50</w:t>
            </w:r>
          </w:p>
          <w:p w14:paraId="155E3A6D" w14:textId="27BC8DB3" w:rsidR="005E59DB" w:rsidRPr="009F4AE6" w:rsidRDefault="005E59DB" w:rsidP="00CC5268">
            <w:pPr>
              <w:spacing w:before="96" w:after="96"/>
              <w:jc w:val="center"/>
              <w:rPr>
                <w:b/>
                <w:szCs w:val="22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(µg/ml)</w:t>
            </w:r>
          </w:p>
        </w:tc>
        <w:tc>
          <w:tcPr>
            <w:tcW w:w="1306" w:type="dxa"/>
          </w:tcPr>
          <w:p w14:paraId="5AF4208B" w14:textId="77777777" w:rsidR="005E59DB" w:rsidRPr="009F4AE6" w:rsidRDefault="005E59DB" w:rsidP="00CC5268">
            <w:pPr>
              <w:spacing w:before="96" w:after="96"/>
              <w:jc w:val="center"/>
              <w:rPr>
                <w:b/>
                <w:szCs w:val="22"/>
                <w:vertAlign w:val="subscript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MIC</w:t>
            </w:r>
            <w:r w:rsidRPr="009F4AE6">
              <w:rPr>
                <w:b/>
                <w:szCs w:val="22"/>
                <w:vertAlign w:val="subscript"/>
                <w:lang w:eastAsia="cs-CZ"/>
              </w:rPr>
              <w:t>90</w:t>
            </w:r>
          </w:p>
          <w:p w14:paraId="62916722" w14:textId="77777777" w:rsidR="005E59DB" w:rsidRPr="009F4AE6" w:rsidRDefault="005E59DB" w:rsidP="00CC5268">
            <w:pPr>
              <w:spacing w:before="96" w:after="96"/>
              <w:jc w:val="center"/>
              <w:rPr>
                <w:b/>
                <w:szCs w:val="22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(µg/ml)</w:t>
            </w:r>
          </w:p>
        </w:tc>
        <w:tc>
          <w:tcPr>
            <w:tcW w:w="1701" w:type="dxa"/>
          </w:tcPr>
          <w:p w14:paraId="7F2E801B" w14:textId="77777777" w:rsidR="005E59DB" w:rsidRPr="009F4AE6" w:rsidRDefault="005E59DB" w:rsidP="005E59DB">
            <w:pPr>
              <w:spacing w:before="96" w:after="96"/>
              <w:jc w:val="center"/>
              <w:rPr>
                <w:b/>
                <w:szCs w:val="22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původ izolátů,</w:t>
            </w:r>
          </w:p>
          <w:p w14:paraId="35F57635" w14:textId="77777777" w:rsidR="005E59DB" w:rsidRPr="009F4AE6" w:rsidRDefault="005E59DB" w:rsidP="005E59DB">
            <w:pPr>
              <w:spacing w:before="96" w:after="96"/>
              <w:jc w:val="center"/>
              <w:rPr>
                <w:b/>
                <w:szCs w:val="22"/>
                <w:lang w:eastAsia="cs-CZ"/>
              </w:rPr>
            </w:pPr>
            <w:r w:rsidRPr="009F4AE6">
              <w:rPr>
                <w:b/>
                <w:szCs w:val="22"/>
                <w:lang w:eastAsia="cs-CZ"/>
              </w:rPr>
              <w:t>rok sběru</w:t>
            </w:r>
          </w:p>
        </w:tc>
      </w:tr>
      <w:tr w:rsidR="005E59DB" w:rsidRPr="009F4AE6" w14:paraId="36F80608" w14:textId="77777777" w:rsidTr="00E96E1B">
        <w:trPr>
          <w:trHeight w:val="159"/>
        </w:trPr>
        <w:tc>
          <w:tcPr>
            <w:tcW w:w="3372" w:type="dxa"/>
            <w:vAlign w:val="center"/>
          </w:tcPr>
          <w:p w14:paraId="2730540C" w14:textId="77777777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Streptococcus uberis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41524A8" w14:textId="21ED6BE5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142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A2C01C5" w14:textId="3238172E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≤2</w:t>
            </w:r>
          </w:p>
        </w:tc>
        <w:tc>
          <w:tcPr>
            <w:tcW w:w="1306" w:type="dxa"/>
          </w:tcPr>
          <w:p w14:paraId="454CBA02" w14:textId="6552489A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≤2</w:t>
            </w:r>
          </w:p>
        </w:tc>
        <w:tc>
          <w:tcPr>
            <w:tcW w:w="1701" w:type="dxa"/>
          </w:tcPr>
          <w:p w14:paraId="2B88B798" w14:textId="186049A9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ČR, 2021-2022</w:t>
            </w:r>
          </w:p>
        </w:tc>
      </w:tr>
      <w:tr w:rsidR="005E59DB" w:rsidRPr="009F4AE6" w14:paraId="4ED0484D" w14:textId="77777777" w:rsidTr="00E96E1B">
        <w:trPr>
          <w:trHeight w:val="164"/>
        </w:trPr>
        <w:tc>
          <w:tcPr>
            <w:tcW w:w="3372" w:type="dxa"/>
            <w:vAlign w:val="center"/>
          </w:tcPr>
          <w:p w14:paraId="640C2324" w14:textId="6CBC448E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Escherichia coli</w:t>
            </w:r>
            <w:r w:rsidR="004706DC" w:rsidRPr="009F4AE6">
              <w:rPr>
                <w:i/>
                <w:szCs w:val="22"/>
                <w:lang w:eastAsia="cs-CZ"/>
              </w:rPr>
              <w:t>*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0AD0BCC" w14:textId="2C50F8CC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102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AA6448" w14:textId="39658453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306" w:type="dxa"/>
          </w:tcPr>
          <w:p w14:paraId="28D5E976" w14:textId="0692324E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8</w:t>
            </w:r>
          </w:p>
        </w:tc>
        <w:tc>
          <w:tcPr>
            <w:tcW w:w="1701" w:type="dxa"/>
          </w:tcPr>
          <w:p w14:paraId="316A1C66" w14:textId="31A09F1F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ČR, 202</w:t>
            </w:r>
            <w:r w:rsidR="002D371A" w:rsidRPr="009F4AE6">
              <w:rPr>
                <w:szCs w:val="22"/>
                <w:lang w:eastAsia="cs-CZ"/>
              </w:rPr>
              <w:t>1</w:t>
            </w:r>
          </w:p>
        </w:tc>
      </w:tr>
      <w:tr w:rsidR="005E59DB" w:rsidRPr="009F4AE6" w14:paraId="481BBF04" w14:textId="77777777" w:rsidTr="00CE13AE">
        <w:trPr>
          <w:trHeight w:val="63"/>
        </w:trPr>
        <w:tc>
          <w:tcPr>
            <w:tcW w:w="3372" w:type="dxa"/>
            <w:vAlign w:val="center"/>
          </w:tcPr>
          <w:p w14:paraId="2772843F" w14:textId="77777777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Staphylococcus aureus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F48294B" w14:textId="1D2F2E26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92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651C3B" w14:textId="18386623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</w:t>
            </w:r>
          </w:p>
        </w:tc>
        <w:tc>
          <w:tcPr>
            <w:tcW w:w="1306" w:type="dxa"/>
            <w:vAlign w:val="center"/>
          </w:tcPr>
          <w:p w14:paraId="47F8D22F" w14:textId="6DE3DC7F" w:rsidR="005E59DB" w:rsidRPr="009F4AE6" w:rsidRDefault="00612971" w:rsidP="001F3D09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</w:t>
            </w:r>
          </w:p>
        </w:tc>
        <w:tc>
          <w:tcPr>
            <w:tcW w:w="1701" w:type="dxa"/>
          </w:tcPr>
          <w:p w14:paraId="47B8A80C" w14:textId="77777777" w:rsidR="00612971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Bulharsko,</w:t>
            </w:r>
          </w:p>
          <w:p w14:paraId="2FA42B3E" w14:textId="339DCC70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2019-2021</w:t>
            </w:r>
          </w:p>
        </w:tc>
      </w:tr>
      <w:tr w:rsidR="005E59DB" w:rsidRPr="009F4AE6" w14:paraId="012E73A7" w14:textId="77777777" w:rsidTr="00CE13AE">
        <w:trPr>
          <w:trHeight w:val="176"/>
        </w:trPr>
        <w:tc>
          <w:tcPr>
            <w:tcW w:w="3372" w:type="dxa"/>
            <w:vAlign w:val="center"/>
          </w:tcPr>
          <w:p w14:paraId="6B7BDFF5" w14:textId="77777777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Streptococcus dysgalactiae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A4B9C3D" w14:textId="7A05385B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51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1B588BC" w14:textId="355001EE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/</w:t>
            </w:r>
          </w:p>
        </w:tc>
        <w:tc>
          <w:tcPr>
            <w:tcW w:w="1306" w:type="dxa"/>
            <w:vAlign w:val="center"/>
          </w:tcPr>
          <w:p w14:paraId="7C4B4D17" w14:textId="5966DF80" w:rsidR="005E59DB" w:rsidRPr="009F4AE6" w:rsidRDefault="002D371A" w:rsidP="001F3D09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0,03</w:t>
            </w:r>
          </w:p>
        </w:tc>
        <w:tc>
          <w:tcPr>
            <w:tcW w:w="1701" w:type="dxa"/>
          </w:tcPr>
          <w:p w14:paraId="7D2C2B5B" w14:textId="77777777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 xml:space="preserve">Německo, </w:t>
            </w:r>
          </w:p>
          <w:p w14:paraId="6FD95F6B" w14:textId="5A991BBF" w:rsidR="00612971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2019</w:t>
            </w:r>
          </w:p>
        </w:tc>
      </w:tr>
      <w:tr w:rsidR="005E59DB" w:rsidRPr="009F4AE6" w14:paraId="0CEEF5E2" w14:textId="77777777" w:rsidTr="00E96E1B">
        <w:trPr>
          <w:trHeight w:val="193"/>
        </w:trPr>
        <w:tc>
          <w:tcPr>
            <w:tcW w:w="3372" w:type="dxa"/>
            <w:vAlign w:val="center"/>
          </w:tcPr>
          <w:p w14:paraId="6E1770CF" w14:textId="0D9EF98B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Klebsiella pneumoni</w:t>
            </w:r>
            <w:r w:rsidR="009E042A" w:rsidRPr="009F4AE6">
              <w:rPr>
                <w:i/>
                <w:szCs w:val="22"/>
                <w:lang w:eastAsia="cs-CZ"/>
              </w:rPr>
              <w:t>a</w:t>
            </w:r>
            <w:r w:rsidRPr="009F4AE6">
              <w:rPr>
                <w:i/>
                <w:szCs w:val="22"/>
                <w:lang w:eastAsia="cs-CZ"/>
              </w:rPr>
              <w:t>e</w:t>
            </w:r>
            <w:r w:rsidR="004706DC" w:rsidRPr="009F4AE6">
              <w:rPr>
                <w:i/>
                <w:szCs w:val="22"/>
                <w:lang w:eastAsia="cs-CZ"/>
              </w:rPr>
              <w:t>*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44F964F" w14:textId="3ECA5DF5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35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C46234C" w14:textId="05101392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306" w:type="dxa"/>
          </w:tcPr>
          <w:p w14:paraId="39C50934" w14:textId="1AB45ED3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701" w:type="dxa"/>
          </w:tcPr>
          <w:p w14:paraId="56FEEDA0" w14:textId="7483453C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ČR, 202</w:t>
            </w:r>
            <w:r w:rsidR="002D371A" w:rsidRPr="009F4AE6">
              <w:rPr>
                <w:szCs w:val="22"/>
                <w:lang w:eastAsia="cs-CZ"/>
              </w:rPr>
              <w:t>1</w:t>
            </w:r>
          </w:p>
        </w:tc>
      </w:tr>
      <w:tr w:rsidR="005E59DB" w:rsidRPr="009F4AE6" w14:paraId="36A92EBF" w14:textId="77777777" w:rsidTr="00E96E1B">
        <w:trPr>
          <w:trHeight w:val="70"/>
        </w:trPr>
        <w:tc>
          <w:tcPr>
            <w:tcW w:w="3372" w:type="dxa"/>
            <w:vAlign w:val="center"/>
          </w:tcPr>
          <w:p w14:paraId="465BA203" w14:textId="26D80A03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Klebsiella oxytoca</w:t>
            </w:r>
            <w:r w:rsidR="004706DC" w:rsidRPr="009F4AE6">
              <w:rPr>
                <w:i/>
                <w:szCs w:val="22"/>
                <w:lang w:eastAsia="cs-CZ"/>
              </w:rPr>
              <w:t>*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4632ECC" w14:textId="6B0408B4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071C8E" w14:textId="031149B5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306" w:type="dxa"/>
          </w:tcPr>
          <w:p w14:paraId="27DF4243" w14:textId="14CECF9D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701" w:type="dxa"/>
          </w:tcPr>
          <w:p w14:paraId="3AFDD38A" w14:textId="5CFF7501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ČR, 202</w:t>
            </w:r>
            <w:r w:rsidR="002D371A" w:rsidRPr="009F4AE6">
              <w:rPr>
                <w:szCs w:val="22"/>
                <w:lang w:eastAsia="cs-CZ"/>
              </w:rPr>
              <w:t>1</w:t>
            </w:r>
          </w:p>
        </w:tc>
      </w:tr>
      <w:tr w:rsidR="005E59DB" w:rsidRPr="009F4AE6" w14:paraId="5AA1AE2C" w14:textId="77777777" w:rsidTr="00E96E1B">
        <w:trPr>
          <w:trHeight w:val="204"/>
        </w:trPr>
        <w:tc>
          <w:tcPr>
            <w:tcW w:w="3372" w:type="dxa"/>
            <w:vAlign w:val="center"/>
          </w:tcPr>
          <w:p w14:paraId="13733885" w14:textId="69AB53D7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lastRenderedPageBreak/>
              <w:t>Raoultella spp.</w:t>
            </w:r>
            <w:r w:rsidR="004706DC" w:rsidRPr="009F4AE6">
              <w:rPr>
                <w:i/>
                <w:szCs w:val="22"/>
                <w:lang w:eastAsia="cs-CZ"/>
              </w:rPr>
              <w:t>*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64C05B5" w14:textId="3DAC75F4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14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83BDDA" w14:textId="192E9914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306" w:type="dxa"/>
          </w:tcPr>
          <w:p w14:paraId="721750E0" w14:textId="6BA77D1B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≤4</w:t>
            </w:r>
          </w:p>
        </w:tc>
        <w:tc>
          <w:tcPr>
            <w:tcW w:w="1701" w:type="dxa"/>
          </w:tcPr>
          <w:p w14:paraId="038684CF" w14:textId="7807584D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ČR, 2020</w:t>
            </w:r>
          </w:p>
        </w:tc>
      </w:tr>
      <w:tr w:rsidR="005E59DB" w:rsidRPr="009F4AE6" w14:paraId="1169783B" w14:textId="77777777" w:rsidTr="00CE13AE">
        <w:trPr>
          <w:trHeight w:val="209"/>
        </w:trPr>
        <w:tc>
          <w:tcPr>
            <w:tcW w:w="3372" w:type="dxa"/>
            <w:vAlign w:val="center"/>
          </w:tcPr>
          <w:p w14:paraId="07A3B7F0" w14:textId="77777777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Streptococcus agalactiae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ED41F85" w14:textId="4F387F54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ACA0709" w14:textId="45799CCC" w:rsidR="005E59DB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/</w:t>
            </w:r>
          </w:p>
        </w:tc>
        <w:tc>
          <w:tcPr>
            <w:tcW w:w="1306" w:type="dxa"/>
            <w:vAlign w:val="center"/>
          </w:tcPr>
          <w:p w14:paraId="537CB651" w14:textId="65810B6F" w:rsidR="005E59DB" w:rsidRPr="009F4AE6" w:rsidRDefault="002D371A" w:rsidP="001F3D09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0,12</w:t>
            </w:r>
          </w:p>
        </w:tc>
        <w:tc>
          <w:tcPr>
            <w:tcW w:w="1701" w:type="dxa"/>
          </w:tcPr>
          <w:p w14:paraId="469C7E9C" w14:textId="77777777" w:rsidR="005E59DB" w:rsidRPr="009F4AE6" w:rsidRDefault="00612971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 xml:space="preserve">Německo, </w:t>
            </w:r>
          </w:p>
          <w:p w14:paraId="726B174A" w14:textId="22A08C8C" w:rsidR="00612971" w:rsidRPr="009F4AE6" w:rsidRDefault="002D371A" w:rsidP="00CC5268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2019</w:t>
            </w:r>
          </w:p>
        </w:tc>
      </w:tr>
      <w:tr w:rsidR="005E59DB" w:rsidRPr="009F4AE6" w14:paraId="39DF1CC3" w14:textId="77777777" w:rsidTr="00CE13AE">
        <w:trPr>
          <w:trHeight w:val="220"/>
        </w:trPr>
        <w:tc>
          <w:tcPr>
            <w:tcW w:w="3372" w:type="dxa"/>
            <w:shd w:val="clear" w:color="auto" w:fill="auto"/>
            <w:vAlign w:val="center"/>
          </w:tcPr>
          <w:p w14:paraId="61A45820" w14:textId="77777777" w:rsidR="005E59DB" w:rsidRPr="009F4AE6" w:rsidRDefault="005E59DB" w:rsidP="00CC5268">
            <w:pPr>
              <w:spacing w:before="96" w:after="96"/>
              <w:rPr>
                <w:i/>
                <w:szCs w:val="22"/>
                <w:lang w:eastAsia="cs-CZ"/>
              </w:rPr>
            </w:pPr>
            <w:r w:rsidRPr="009F4AE6">
              <w:rPr>
                <w:i/>
                <w:szCs w:val="22"/>
                <w:lang w:eastAsia="cs-CZ"/>
              </w:rPr>
              <w:t>Trueperella pyogenes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8D5B49D" w14:textId="4987D27F" w:rsidR="005E59DB" w:rsidRPr="009F4AE6" w:rsidRDefault="002D371A" w:rsidP="001F3D09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134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97EE7F1" w14:textId="7AA330E1" w:rsidR="005E59DB" w:rsidRPr="009F4AE6" w:rsidRDefault="002D371A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/</w:t>
            </w:r>
          </w:p>
        </w:tc>
        <w:tc>
          <w:tcPr>
            <w:tcW w:w="1306" w:type="dxa"/>
            <w:vAlign w:val="center"/>
          </w:tcPr>
          <w:p w14:paraId="5494DA99" w14:textId="22D6E281" w:rsidR="005E59DB" w:rsidRPr="009F4AE6" w:rsidRDefault="002D371A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>0,12</w:t>
            </w:r>
          </w:p>
        </w:tc>
        <w:tc>
          <w:tcPr>
            <w:tcW w:w="1701" w:type="dxa"/>
          </w:tcPr>
          <w:p w14:paraId="4D271856" w14:textId="77777777" w:rsidR="002D371A" w:rsidRPr="009F4AE6" w:rsidRDefault="002D371A" w:rsidP="002D371A">
            <w:pPr>
              <w:spacing w:before="96" w:after="96"/>
              <w:jc w:val="center"/>
              <w:rPr>
                <w:szCs w:val="22"/>
                <w:lang w:eastAsia="cs-CZ"/>
              </w:rPr>
            </w:pPr>
            <w:r w:rsidRPr="009F4AE6">
              <w:rPr>
                <w:szCs w:val="22"/>
                <w:lang w:eastAsia="cs-CZ"/>
              </w:rPr>
              <w:t xml:space="preserve">Německo, </w:t>
            </w:r>
          </w:p>
          <w:p w14:paraId="6D92F573" w14:textId="0E7408A2" w:rsidR="005E59DB" w:rsidRPr="009F4AE6" w:rsidRDefault="002D371A" w:rsidP="002D371A">
            <w:pPr>
              <w:spacing w:before="96" w:after="96"/>
              <w:jc w:val="center"/>
              <w:rPr>
                <w:szCs w:val="22"/>
                <w:highlight w:val="yellow"/>
                <w:lang w:eastAsia="cs-CZ"/>
              </w:rPr>
            </w:pPr>
            <w:r w:rsidRPr="009F4AE6">
              <w:rPr>
                <w:szCs w:val="22"/>
                <w:lang w:eastAsia="cs-CZ"/>
              </w:rPr>
              <w:t>2020</w:t>
            </w:r>
          </w:p>
        </w:tc>
      </w:tr>
    </w:tbl>
    <w:bookmarkEnd w:id="6"/>
    <w:p w14:paraId="162EF2C2" w14:textId="7B691AFC" w:rsidR="004706DC" w:rsidRPr="009F4AE6" w:rsidRDefault="004706DC" w:rsidP="00E96E1B">
      <w:pPr>
        <w:ind w:left="0" w:firstLine="0"/>
        <w:jc w:val="both"/>
        <w:rPr>
          <w:sz w:val="20"/>
          <w:lang w:eastAsia="cs-CZ"/>
        </w:rPr>
      </w:pPr>
      <w:r w:rsidRPr="009F4AE6">
        <w:rPr>
          <w:sz w:val="20"/>
          <w:lang w:eastAsia="cs-CZ"/>
        </w:rPr>
        <w:t>* hodnoty pro cefalotin</w:t>
      </w:r>
    </w:p>
    <w:p w14:paraId="0A3D3873" w14:textId="77777777" w:rsidR="004706DC" w:rsidRPr="009F4AE6" w:rsidRDefault="004706DC" w:rsidP="00E96E1B">
      <w:pPr>
        <w:ind w:left="0" w:firstLine="0"/>
        <w:jc w:val="both"/>
        <w:rPr>
          <w:szCs w:val="22"/>
          <w:lang w:eastAsia="cs-CZ"/>
        </w:rPr>
      </w:pPr>
    </w:p>
    <w:p w14:paraId="7A4632F9" w14:textId="2B131590" w:rsidR="00F46C23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Pro použití přípravku je potřebné zvážit aktuální stav citlivosti/rezistence cílových patogenů v daném chovu a regionu.</w:t>
      </w:r>
    </w:p>
    <w:p w14:paraId="1451EE38" w14:textId="7A44AFC9" w:rsidR="009E042A" w:rsidRPr="009F4AE6" w:rsidRDefault="009E042A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Kmeny produkující penicilinázu si zachovávají citlivost k cefalexinu, u kmenů produkujících cefalosporinázy lze očekávat rezistenci.</w:t>
      </w:r>
    </w:p>
    <w:p w14:paraId="262C9637" w14:textId="77777777" w:rsidR="007C5FFB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Rezistence k cefalexinu může být způsobena několika následujícími mechanizmy.</w:t>
      </w:r>
    </w:p>
    <w:p w14:paraId="178B747B" w14:textId="77777777" w:rsidR="007C5FFB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Nejčastějším mechanizmem inaktivujícím antibiotikum je u gramnegativních bakterií produkce beta</w:t>
      </w:r>
      <w:r w:rsidR="009E042A" w:rsidRPr="009F4AE6">
        <w:rPr>
          <w:szCs w:val="22"/>
          <w:lang w:eastAsia="cs-CZ"/>
        </w:rPr>
        <w:t>-</w:t>
      </w:r>
      <w:r w:rsidRPr="009F4AE6">
        <w:rPr>
          <w:szCs w:val="22"/>
          <w:lang w:eastAsia="cs-CZ"/>
        </w:rPr>
        <w:t>laktamáz (cefalosporináz). V případě grampozitivních bakterií je velmi častou příčinou rezistence snížená afinita PBPs (proteinů vázajících penicilíny). Dalšími mechanizmy rezistence jsou vylučování antibiotika z bakteriální buňky pomocí efluxní pumpy a redukce pasívní difúze prostřednictvím strukturálních změn v porinech, kdy dochází ke sníženému průniku bakteriální buněčnou stěnou.</w:t>
      </w:r>
    </w:p>
    <w:p w14:paraId="5C004482" w14:textId="0C3DB8BB" w:rsidR="00F46C23" w:rsidRPr="009F4AE6" w:rsidRDefault="00F46C23" w:rsidP="00E96E1B">
      <w:pPr>
        <w:ind w:left="0" w:firstLine="0"/>
        <w:jc w:val="both"/>
        <w:rPr>
          <w:szCs w:val="22"/>
          <w:lang w:eastAsia="cs-CZ"/>
        </w:rPr>
      </w:pPr>
      <w:r w:rsidRPr="009F4AE6">
        <w:rPr>
          <w:szCs w:val="22"/>
          <w:lang w:eastAsia="cs-CZ"/>
        </w:rPr>
        <w:t>Byla popsána zkřížená rezistence v důsledku strukturální podobnosti antibiotik beta</w:t>
      </w:r>
      <w:r w:rsidR="009E042A" w:rsidRPr="009F4AE6">
        <w:rPr>
          <w:szCs w:val="22"/>
          <w:lang w:eastAsia="cs-CZ"/>
        </w:rPr>
        <w:t>-</w:t>
      </w:r>
      <w:r w:rsidRPr="009F4AE6">
        <w:rPr>
          <w:szCs w:val="22"/>
          <w:lang w:eastAsia="cs-CZ"/>
        </w:rPr>
        <w:t>laktamové skupiny způsobená shodnými mechanizmy, jaké jsou popsány výše (beta</w:t>
      </w:r>
      <w:r w:rsidR="009E042A" w:rsidRPr="009F4AE6">
        <w:rPr>
          <w:szCs w:val="22"/>
          <w:lang w:eastAsia="cs-CZ"/>
        </w:rPr>
        <w:t>-</w:t>
      </w:r>
      <w:r w:rsidRPr="009F4AE6">
        <w:rPr>
          <w:szCs w:val="22"/>
          <w:lang w:eastAsia="cs-CZ"/>
        </w:rPr>
        <w:t xml:space="preserve">laktamázy, strukturální změny </w:t>
      </w:r>
      <w:r w:rsidR="0036064B" w:rsidRPr="009F4AE6">
        <w:rPr>
          <w:szCs w:val="22"/>
          <w:lang w:eastAsia="cs-CZ"/>
        </w:rPr>
        <w:t>v </w:t>
      </w:r>
      <w:r w:rsidRPr="009F4AE6">
        <w:rPr>
          <w:szCs w:val="22"/>
          <w:lang w:eastAsia="cs-CZ"/>
        </w:rPr>
        <w:t>porinech a efluxní pumpa). Ko</w:t>
      </w:r>
      <w:r w:rsidR="009E042A" w:rsidRPr="009F4AE6">
        <w:rPr>
          <w:szCs w:val="22"/>
          <w:lang w:eastAsia="cs-CZ"/>
        </w:rPr>
        <w:t>-</w:t>
      </w:r>
      <w:r w:rsidR="005671A7" w:rsidRPr="009F4AE6">
        <w:rPr>
          <w:szCs w:val="22"/>
          <w:lang w:eastAsia="cs-CZ"/>
        </w:rPr>
        <w:t xml:space="preserve">selekce </w:t>
      </w:r>
      <w:r w:rsidRPr="009F4AE6">
        <w:rPr>
          <w:szCs w:val="22"/>
          <w:lang w:eastAsia="cs-CZ"/>
        </w:rPr>
        <w:t>rezistence</w:t>
      </w:r>
      <w:r w:rsidR="009E042A" w:rsidRPr="009F4AE6">
        <w:rPr>
          <w:szCs w:val="22"/>
          <w:lang w:eastAsia="cs-CZ"/>
        </w:rPr>
        <w:t xml:space="preserve"> k dalším antimikrobikům</w:t>
      </w:r>
      <w:r w:rsidRPr="009F4AE6">
        <w:rPr>
          <w:szCs w:val="22"/>
          <w:lang w:eastAsia="cs-CZ"/>
        </w:rPr>
        <w:t xml:space="preserve">, zahrnující různé mechanizmy rezistence, byla popsána u </w:t>
      </w:r>
      <w:r w:rsidRPr="009F4AE6">
        <w:rPr>
          <w:i/>
          <w:iCs/>
          <w:szCs w:val="22"/>
          <w:lang w:eastAsia="cs-CZ"/>
        </w:rPr>
        <w:t>E.</w:t>
      </w:r>
      <w:r w:rsidR="009F4AE6">
        <w:rPr>
          <w:i/>
          <w:iCs/>
          <w:szCs w:val="22"/>
          <w:lang w:eastAsia="cs-CZ"/>
        </w:rPr>
        <w:t xml:space="preserve"> </w:t>
      </w:r>
      <w:bookmarkStart w:id="7" w:name="_GoBack"/>
      <w:bookmarkEnd w:id="7"/>
      <w:r w:rsidRPr="009F4AE6">
        <w:rPr>
          <w:i/>
          <w:iCs/>
          <w:szCs w:val="22"/>
          <w:lang w:eastAsia="cs-CZ"/>
        </w:rPr>
        <w:t>coli</w:t>
      </w:r>
      <w:r w:rsidRPr="009F4AE6">
        <w:rPr>
          <w:szCs w:val="22"/>
          <w:lang w:eastAsia="cs-CZ"/>
        </w:rPr>
        <w:t xml:space="preserve"> v důsledku </w:t>
      </w:r>
      <w:r w:rsidR="009E042A" w:rsidRPr="009F4AE6">
        <w:rPr>
          <w:szCs w:val="22"/>
          <w:lang w:eastAsia="cs-CZ"/>
        </w:rPr>
        <w:t>a je spojena s přenosem genů rezistence mobilními genetickými elem</w:t>
      </w:r>
      <w:r w:rsidR="0019632F" w:rsidRPr="009F4AE6">
        <w:rPr>
          <w:szCs w:val="22"/>
          <w:lang w:eastAsia="cs-CZ"/>
        </w:rPr>
        <w:t>e</w:t>
      </w:r>
      <w:r w:rsidR="009E042A" w:rsidRPr="009F4AE6">
        <w:rPr>
          <w:szCs w:val="22"/>
          <w:lang w:eastAsia="cs-CZ"/>
        </w:rPr>
        <w:t xml:space="preserve">nty (zejména </w:t>
      </w:r>
      <w:r w:rsidRPr="009F4AE6">
        <w:rPr>
          <w:szCs w:val="22"/>
          <w:lang w:eastAsia="cs-CZ"/>
        </w:rPr>
        <w:t>plazmidy</w:t>
      </w:r>
      <w:r w:rsidR="009E042A" w:rsidRPr="009F4AE6">
        <w:rPr>
          <w:szCs w:val="22"/>
          <w:lang w:eastAsia="cs-CZ"/>
        </w:rPr>
        <w:t>)</w:t>
      </w:r>
      <w:r w:rsidRPr="009F4AE6">
        <w:rPr>
          <w:szCs w:val="22"/>
          <w:lang w:eastAsia="cs-CZ"/>
        </w:rPr>
        <w:t>.</w:t>
      </w:r>
    </w:p>
    <w:p w14:paraId="1151276A" w14:textId="77777777" w:rsidR="00433C64" w:rsidRPr="009F4AE6" w:rsidRDefault="00433C64" w:rsidP="00087234">
      <w:pPr>
        <w:ind w:left="0" w:firstLine="0"/>
        <w:jc w:val="both"/>
        <w:rPr>
          <w:szCs w:val="22"/>
        </w:rPr>
      </w:pPr>
    </w:p>
    <w:p w14:paraId="503ABDF0" w14:textId="4D275BB7" w:rsidR="00433C64" w:rsidRPr="009F4AE6" w:rsidRDefault="005053B6">
      <w:pPr>
        <w:ind w:left="0" w:firstLine="0"/>
        <w:jc w:val="both"/>
        <w:rPr>
          <w:b/>
          <w:szCs w:val="22"/>
        </w:rPr>
      </w:pPr>
      <w:r w:rsidRPr="009F4AE6">
        <w:rPr>
          <w:b/>
          <w:szCs w:val="22"/>
        </w:rPr>
        <w:t>4.3</w:t>
      </w:r>
      <w:r w:rsidR="00433C64" w:rsidRPr="009F4AE6">
        <w:rPr>
          <w:b/>
          <w:szCs w:val="22"/>
        </w:rPr>
        <w:tab/>
        <w:t>Farmakokineti</w:t>
      </w:r>
      <w:r w:rsidRPr="009F4AE6">
        <w:rPr>
          <w:b/>
          <w:szCs w:val="22"/>
        </w:rPr>
        <w:t>ka</w:t>
      </w:r>
    </w:p>
    <w:p w14:paraId="78959333" w14:textId="77777777" w:rsidR="00433C64" w:rsidRPr="009F4AE6" w:rsidRDefault="00433C64">
      <w:pPr>
        <w:ind w:left="0" w:firstLine="0"/>
        <w:jc w:val="both"/>
        <w:rPr>
          <w:szCs w:val="22"/>
        </w:rPr>
      </w:pPr>
    </w:p>
    <w:p w14:paraId="1D3D04C4" w14:textId="40FB9871" w:rsidR="00433C64" w:rsidRPr="009F4AE6" w:rsidRDefault="00433C64">
      <w:pPr>
        <w:ind w:left="0" w:firstLine="0"/>
        <w:jc w:val="both"/>
        <w:rPr>
          <w:caps/>
          <w:szCs w:val="22"/>
        </w:rPr>
      </w:pPr>
      <w:r w:rsidRPr="009F4AE6">
        <w:rPr>
          <w:szCs w:val="22"/>
        </w:rPr>
        <w:t xml:space="preserve">Po intramamárním podání </w:t>
      </w:r>
      <w:r w:rsidR="00BF50DD" w:rsidRPr="009F4AE6">
        <w:rPr>
          <w:szCs w:val="22"/>
        </w:rPr>
        <w:t>léčivá látka</w:t>
      </w:r>
      <w:r w:rsidRPr="009F4AE6">
        <w:rPr>
          <w:szCs w:val="22"/>
        </w:rPr>
        <w:t xml:space="preserve"> rychle </w:t>
      </w:r>
      <w:r w:rsidR="00BF50DD" w:rsidRPr="009F4AE6">
        <w:rPr>
          <w:szCs w:val="22"/>
        </w:rPr>
        <w:t>difunduje v</w:t>
      </w:r>
      <w:r w:rsidRPr="009F4AE6">
        <w:rPr>
          <w:szCs w:val="22"/>
        </w:rPr>
        <w:t xml:space="preserve"> mléčné žláz</w:t>
      </w:r>
      <w:r w:rsidR="00BF50DD" w:rsidRPr="009F4AE6">
        <w:rPr>
          <w:szCs w:val="22"/>
        </w:rPr>
        <w:t>e</w:t>
      </w:r>
      <w:r w:rsidRPr="009F4AE6">
        <w:rPr>
          <w:szCs w:val="22"/>
        </w:rPr>
        <w:t>. Tato rychlá difúze uvnitř vemene je vysvětlována následujícími vlastnostmi:</w:t>
      </w:r>
    </w:p>
    <w:p w14:paraId="48EC82C8" w14:textId="77777777" w:rsidR="00433C64" w:rsidRPr="009F4AE6" w:rsidRDefault="00433C64">
      <w:pPr>
        <w:jc w:val="both"/>
        <w:rPr>
          <w:caps/>
          <w:szCs w:val="22"/>
        </w:rPr>
      </w:pPr>
    </w:p>
    <w:p w14:paraId="3462199C" w14:textId="77777777" w:rsidR="00433C64" w:rsidRPr="009F4AE6" w:rsidRDefault="00433C64" w:rsidP="00E96E1B">
      <w:pPr>
        <w:pStyle w:val="Odstavecseseznamem"/>
        <w:numPr>
          <w:ilvl w:val="0"/>
          <w:numId w:val="3"/>
        </w:numPr>
        <w:autoSpaceDE w:val="0"/>
        <w:autoSpaceDN w:val="0"/>
        <w:contextualSpacing w:val="0"/>
        <w:jc w:val="both"/>
        <w:rPr>
          <w:caps/>
          <w:szCs w:val="22"/>
        </w:rPr>
      </w:pPr>
      <w:r w:rsidRPr="009F4AE6">
        <w:rPr>
          <w:szCs w:val="22"/>
        </w:rPr>
        <w:t>Cefalexin je slabě kyselé antibiotikum</w:t>
      </w:r>
      <w:r w:rsidR="00F46C23" w:rsidRPr="009F4AE6">
        <w:rPr>
          <w:szCs w:val="22"/>
        </w:rPr>
        <w:t>.</w:t>
      </w:r>
    </w:p>
    <w:p w14:paraId="327D3F2D" w14:textId="77777777" w:rsidR="00433C64" w:rsidRPr="009F4AE6" w:rsidRDefault="00433C64" w:rsidP="00E96E1B">
      <w:pPr>
        <w:pStyle w:val="Odstavecseseznamem"/>
        <w:numPr>
          <w:ilvl w:val="0"/>
          <w:numId w:val="3"/>
        </w:numPr>
        <w:autoSpaceDE w:val="0"/>
        <w:autoSpaceDN w:val="0"/>
        <w:contextualSpacing w:val="0"/>
        <w:jc w:val="both"/>
        <w:rPr>
          <w:szCs w:val="22"/>
        </w:rPr>
      </w:pPr>
      <w:r w:rsidRPr="009F4AE6">
        <w:rPr>
          <w:szCs w:val="22"/>
        </w:rPr>
        <w:t>Procentuální zastoupení ionizovaného cefalexinu při pH 6,8 je 36</w:t>
      </w:r>
      <w:r w:rsidR="00BF50DD" w:rsidRPr="009F4AE6">
        <w:rPr>
          <w:szCs w:val="22"/>
        </w:rPr>
        <w:t xml:space="preserve"> </w:t>
      </w:r>
      <w:r w:rsidRPr="009F4AE6">
        <w:rPr>
          <w:szCs w:val="22"/>
        </w:rPr>
        <w:t>%</w:t>
      </w:r>
      <w:r w:rsidR="00F46C23" w:rsidRPr="009F4AE6">
        <w:rPr>
          <w:szCs w:val="22"/>
        </w:rPr>
        <w:t>.</w:t>
      </w:r>
    </w:p>
    <w:p w14:paraId="09ED8275" w14:textId="77777777" w:rsidR="00433C64" w:rsidRPr="009F4AE6" w:rsidRDefault="00627380" w:rsidP="00E96E1B">
      <w:pPr>
        <w:pStyle w:val="Odstavecseseznamem"/>
        <w:numPr>
          <w:ilvl w:val="0"/>
          <w:numId w:val="3"/>
        </w:numPr>
        <w:autoSpaceDE w:val="0"/>
        <w:autoSpaceDN w:val="0"/>
        <w:contextualSpacing w:val="0"/>
        <w:jc w:val="both"/>
        <w:rPr>
          <w:szCs w:val="22"/>
        </w:rPr>
      </w:pPr>
      <w:r w:rsidRPr="009F4AE6">
        <w:rPr>
          <w:szCs w:val="22"/>
        </w:rPr>
        <w:t>Vysoká rozpustnost cefalexinu v tucích</w:t>
      </w:r>
      <w:r w:rsidR="00F46C23" w:rsidRPr="009F4AE6">
        <w:rPr>
          <w:szCs w:val="22"/>
        </w:rPr>
        <w:t>.</w:t>
      </w:r>
    </w:p>
    <w:p w14:paraId="77B28590" w14:textId="77777777" w:rsidR="00433C64" w:rsidRPr="009F4AE6" w:rsidRDefault="00433C64" w:rsidP="00E96E1B">
      <w:pPr>
        <w:pStyle w:val="Odstavecseseznamem"/>
        <w:numPr>
          <w:ilvl w:val="0"/>
          <w:numId w:val="3"/>
        </w:numPr>
        <w:contextualSpacing w:val="0"/>
        <w:jc w:val="both"/>
        <w:rPr>
          <w:szCs w:val="22"/>
        </w:rPr>
      </w:pPr>
      <w:r w:rsidRPr="009F4AE6">
        <w:rPr>
          <w:szCs w:val="22"/>
        </w:rPr>
        <w:t>Cefalexin je částečně vázán na bílkoviny (10 až 15</w:t>
      </w:r>
      <w:r w:rsidR="00BF50DD" w:rsidRPr="009F4AE6">
        <w:rPr>
          <w:szCs w:val="22"/>
        </w:rPr>
        <w:t xml:space="preserve"> </w:t>
      </w:r>
      <w:r w:rsidRPr="009F4AE6">
        <w:rPr>
          <w:szCs w:val="22"/>
        </w:rPr>
        <w:t>%)</w:t>
      </w:r>
      <w:r w:rsidR="00F46C23" w:rsidRPr="009F4AE6">
        <w:rPr>
          <w:szCs w:val="22"/>
        </w:rPr>
        <w:t>.</w:t>
      </w:r>
    </w:p>
    <w:p w14:paraId="16BAD4F5" w14:textId="44B41262" w:rsidR="00433C64" w:rsidRPr="009F4AE6" w:rsidRDefault="00433C64" w:rsidP="00087234">
      <w:pPr>
        <w:ind w:left="0" w:firstLine="0"/>
        <w:jc w:val="both"/>
        <w:rPr>
          <w:b/>
          <w:szCs w:val="22"/>
        </w:rPr>
      </w:pPr>
    </w:p>
    <w:p w14:paraId="4B320D5F" w14:textId="77777777" w:rsidR="00DA280D" w:rsidRPr="009F4AE6" w:rsidRDefault="00DA280D" w:rsidP="00087234">
      <w:pPr>
        <w:ind w:left="0" w:firstLine="0"/>
        <w:jc w:val="both"/>
        <w:rPr>
          <w:b/>
          <w:szCs w:val="22"/>
        </w:rPr>
      </w:pPr>
    </w:p>
    <w:p w14:paraId="48BD8B6B" w14:textId="0B058C6F" w:rsidR="00433C64" w:rsidRPr="009F4AE6" w:rsidRDefault="005053B6">
      <w:pPr>
        <w:jc w:val="both"/>
        <w:rPr>
          <w:b/>
          <w:szCs w:val="22"/>
        </w:rPr>
      </w:pPr>
      <w:r w:rsidRPr="009F4AE6">
        <w:rPr>
          <w:b/>
          <w:szCs w:val="22"/>
        </w:rPr>
        <w:t>5</w:t>
      </w:r>
      <w:r w:rsidR="00433C64" w:rsidRPr="009F4AE6">
        <w:rPr>
          <w:b/>
          <w:szCs w:val="22"/>
        </w:rPr>
        <w:t>.</w:t>
      </w:r>
      <w:r w:rsidR="00433C64" w:rsidRPr="009F4AE6">
        <w:rPr>
          <w:b/>
          <w:szCs w:val="22"/>
        </w:rPr>
        <w:tab/>
        <w:t>FARMACEUTICKÉ ÚDAJE</w:t>
      </w:r>
    </w:p>
    <w:p w14:paraId="476815BF" w14:textId="77777777" w:rsidR="00433C64" w:rsidRPr="009F4AE6" w:rsidRDefault="00433C64" w:rsidP="00FD5ECF">
      <w:pPr>
        <w:ind w:left="0" w:firstLine="0"/>
        <w:jc w:val="both"/>
        <w:rPr>
          <w:b/>
          <w:szCs w:val="22"/>
        </w:rPr>
      </w:pPr>
    </w:p>
    <w:p w14:paraId="35168C14" w14:textId="79A3A089" w:rsidR="00433C64" w:rsidRPr="009F4AE6" w:rsidRDefault="005053B6">
      <w:pPr>
        <w:jc w:val="both"/>
        <w:rPr>
          <w:szCs w:val="22"/>
        </w:rPr>
      </w:pPr>
      <w:r w:rsidRPr="009F4AE6">
        <w:rPr>
          <w:b/>
          <w:szCs w:val="22"/>
        </w:rPr>
        <w:t>5</w:t>
      </w:r>
      <w:r w:rsidR="00433C64" w:rsidRPr="009F4AE6">
        <w:rPr>
          <w:b/>
          <w:szCs w:val="22"/>
        </w:rPr>
        <w:t>.</w:t>
      </w:r>
      <w:r w:rsidRPr="009F4AE6">
        <w:rPr>
          <w:b/>
          <w:szCs w:val="22"/>
        </w:rPr>
        <w:t>1</w:t>
      </w:r>
      <w:r w:rsidR="00433C64" w:rsidRPr="009F4AE6">
        <w:rPr>
          <w:b/>
          <w:szCs w:val="22"/>
        </w:rPr>
        <w:tab/>
      </w:r>
      <w:r w:rsidR="003A4B4E" w:rsidRPr="009F4AE6">
        <w:rPr>
          <w:b/>
          <w:szCs w:val="22"/>
        </w:rPr>
        <w:t>Hlavní i</w:t>
      </w:r>
      <w:r w:rsidR="00433C64" w:rsidRPr="009F4AE6">
        <w:rPr>
          <w:b/>
          <w:szCs w:val="22"/>
        </w:rPr>
        <w:t>nkompatibility</w:t>
      </w:r>
    </w:p>
    <w:p w14:paraId="3D08AD2A" w14:textId="77777777" w:rsidR="00433C64" w:rsidRPr="009F4AE6" w:rsidRDefault="00433C64">
      <w:pPr>
        <w:jc w:val="both"/>
        <w:rPr>
          <w:szCs w:val="22"/>
        </w:rPr>
      </w:pPr>
    </w:p>
    <w:p w14:paraId="10E7EC31" w14:textId="77777777" w:rsidR="00433C64" w:rsidRPr="009F4AE6" w:rsidRDefault="00433C64">
      <w:pPr>
        <w:jc w:val="both"/>
        <w:rPr>
          <w:szCs w:val="22"/>
        </w:rPr>
      </w:pPr>
      <w:r w:rsidRPr="009F4AE6">
        <w:rPr>
          <w:szCs w:val="22"/>
        </w:rPr>
        <w:t>Nejsou známy.</w:t>
      </w:r>
    </w:p>
    <w:p w14:paraId="007DA7A3" w14:textId="77777777" w:rsidR="007C5FFB" w:rsidRPr="009F4AE6" w:rsidRDefault="007C5FFB">
      <w:pPr>
        <w:ind w:left="0" w:firstLine="0"/>
        <w:jc w:val="both"/>
        <w:rPr>
          <w:szCs w:val="22"/>
        </w:rPr>
      </w:pPr>
    </w:p>
    <w:p w14:paraId="6F94D9A0" w14:textId="611EC4ED" w:rsidR="00433C64" w:rsidRPr="009F4AE6" w:rsidRDefault="005053B6">
      <w:pPr>
        <w:jc w:val="both"/>
        <w:rPr>
          <w:szCs w:val="22"/>
        </w:rPr>
      </w:pPr>
      <w:r w:rsidRPr="009F4AE6">
        <w:rPr>
          <w:b/>
          <w:szCs w:val="22"/>
        </w:rPr>
        <w:t>5</w:t>
      </w:r>
      <w:r w:rsidR="00433C64" w:rsidRPr="009F4AE6">
        <w:rPr>
          <w:b/>
          <w:szCs w:val="22"/>
        </w:rPr>
        <w:t>.</w:t>
      </w:r>
      <w:r w:rsidRPr="009F4AE6">
        <w:rPr>
          <w:b/>
          <w:szCs w:val="22"/>
        </w:rPr>
        <w:t>2</w:t>
      </w:r>
      <w:r w:rsidR="00433C64" w:rsidRPr="009F4AE6">
        <w:rPr>
          <w:b/>
          <w:szCs w:val="22"/>
        </w:rPr>
        <w:tab/>
        <w:t>Doba použitelnosti</w:t>
      </w:r>
    </w:p>
    <w:p w14:paraId="3C6DBEEB" w14:textId="77777777" w:rsidR="00433C64" w:rsidRPr="009F4AE6" w:rsidRDefault="00433C64">
      <w:pPr>
        <w:ind w:right="-318"/>
        <w:jc w:val="both"/>
        <w:rPr>
          <w:szCs w:val="22"/>
        </w:rPr>
      </w:pPr>
    </w:p>
    <w:p w14:paraId="59476FDB" w14:textId="0321E0D4" w:rsidR="00433C64" w:rsidRPr="009F4AE6" w:rsidRDefault="00433C64" w:rsidP="00E96E1B">
      <w:pPr>
        <w:jc w:val="both"/>
        <w:rPr>
          <w:szCs w:val="22"/>
        </w:rPr>
      </w:pPr>
      <w:r w:rsidRPr="009F4AE6">
        <w:rPr>
          <w:szCs w:val="22"/>
        </w:rPr>
        <w:t xml:space="preserve">Doba použitelnosti veterinárního léčivého přípravku v neporušeném obalu: </w:t>
      </w:r>
      <w:r w:rsidRPr="009F4AE6">
        <w:rPr>
          <w:caps/>
          <w:szCs w:val="22"/>
        </w:rPr>
        <w:t>2</w:t>
      </w:r>
      <w:r w:rsidRPr="009F4AE6">
        <w:rPr>
          <w:szCs w:val="22"/>
        </w:rPr>
        <w:t xml:space="preserve"> roky.</w:t>
      </w:r>
    </w:p>
    <w:p w14:paraId="249AFF00" w14:textId="77777777" w:rsidR="00060133" w:rsidRPr="009F4AE6" w:rsidRDefault="00060133">
      <w:pPr>
        <w:ind w:left="0" w:firstLine="0"/>
        <w:jc w:val="both"/>
        <w:rPr>
          <w:szCs w:val="22"/>
        </w:rPr>
      </w:pPr>
    </w:p>
    <w:p w14:paraId="3FA4E816" w14:textId="7C022A6D" w:rsidR="00433C64" w:rsidRPr="009F4AE6" w:rsidRDefault="005053B6">
      <w:pPr>
        <w:jc w:val="both"/>
        <w:rPr>
          <w:szCs w:val="22"/>
        </w:rPr>
      </w:pPr>
      <w:r w:rsidRPr="009F4AE6">
        <w:rPr>
          <w:b/>
          <w:szCs w:val="22"/>
        </w:rPr>
        <w:t>5</w:t>
      </w:r>
      <w:r w:rsidR="00433C64" w:rsidRPr="009F4AE6">
        <w:rPr>
          <w:b/>
          <w:szCs w:val="22"/>
        </w:rPr>
        <w:t>.</w:t>
      </w:r>
      <w:r w:rsidRPr="009F4AE6">
        <w:rPr>
          <w:b/>
          <w:szCs w:val="22"/>
        </w:rPr>
        <w:t>3</w:t>
      </w:r>
      <w:r w:rsidR="00433C64" w:rsidRPr="009F4AE6">
        <w:rPr>
          <w:b/>
          <w:szCs w:val="22"/>
        </w:rPr>
        <w:tab/>
        <w:t>Zvláštní opatření pro uchovávání</w:t>
      </w:r>
    </w:p>
    <w:p w14:paraId="34686537" w14:textId="77777777" w:rsidR="00433C64" w:rsidRPr="009F4AE6" w:rsidRDefault="00433C64">
      <w:pPr>
        <w:ind w:right="-318"/>
        <w:jc w:val="both"/>
        <w:rPr>
          <w:szCs w:val="22"/>
        </w:rPr>
      </w:pPr>
    </w:p>
    <w:p w14:paraId="23FFC4ED" w14:textId="77777777" w:rsidR="00433C64" w:rsidRPr="009F4AE6" w:rsidRDefault="00433C64">
      <w:pPr>
        <w:jc w:val="both"/>
        <w:rPr>
          <w:szCs w:val="22"/>
        </w:rPr>
      </w:pPr>
      <w:r w:rsidRPr="009F4AE6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Key2"/>
        </w:smartTagPr>
        <w:r w:rsidRPr="009F4AE6">
          <w:rPr>
            <w:szCs w:val="22"/>
          </w:rPr>
          <w:t>25 °C</w:t>
        </w:r>
      </w:smartTag>
      <w:r w:rsidRPr="009F4AE6">
        <w:rPr>
          <w:szCs w:val="22"/>
        </w:rPr>
        <w:t>.</w:t>
      </w:r>
    </w:p>
    <w:p w14:paraId="263278B0" w14:textId="77777777" w:rsidR="00EE5BC2" w:rsidRPr="009F4AE6" w:rsidRDefault="00EE5BC2">
      <w:pPr>
        <w:jc w:val="both"/>
        <w:rPr>
          <w:szCs w:val="22"/>
        </w:rPr>
      </w:pPr>
    </w:p>
    <w:p w14:paraId="10A5ED29" w14:textId="3DD3A07E" w:rsidR="00433C64" w:rsidRPr="009F4AE6" w:rsidRDefault="005053B6">
      <w:pPr>
        <w:jc w:val="both"/>
        <w:rPr>
          <w:szCs w:val="22"/>
        </w:rPr>
      </w:pPr>
      <w:r w:rsidRPr="009F4AE6">
        <w:rPr>
          <w:b/>
          <w:szCs w:val="22"/>
        </w:rPr>
        <w:t>5</w:t>
      </w:r>
      <w:r w:rsidR="00433C64" w:rsidRPr="009F4AE6">
        <w:rPr>
          <w:b/>
          <w:szCs w:val="22"/>
        </w:rPr>
        <w:t>.</w:t>
      </w:r>
      <w:r w:rsidRPr="009F4AE6">
        <w:rPr>
          <w:b/>
          <w:szCs w:val="22"/>
        </w:rPr>
        <w:t>4</w:t>
      </w:r>
      <w:r w:rsidR="00433C64" w:rsidRPr="009F4AE6">
        <w:rPr>
          <w:b/>
          <w:szCs w:val="22"/>
        </w:rPr>
        <w:tab/>
        <w:t>Druh a složení vnitřního obalu</w:t>
      </w:r>
    </w:p>
    <w:p w14:paraId="488800F5" w14:textId="77777777" w:rsidR="00433C64" w:rsidRPr="009F4AE6" w:rsidRDefault="00433C64">
      <w:pPr>
        <w:jc w:val="both"/>
        <w:rPr>
          <w:szCs w:val="22"/>
        </w:rPr>
      </w:pPr>
    </w:p>
    <w:p w14:paraId="40354181" w14:textId="77777777" w:rsidR="003A199F" w:rsidRPr="009F4AE6" w:rsidRDefault="003A199F" w:rsidP="003A199F">
      <w:pPr>
        <w:ind w:left="0" w:firstLine="0"/>
        <w:jc w:val="both"/>
        <w:rPr>
          <w:szCs w:val="22"/>
        </w:rPr>
      </w:pPr>
      <w:bookmarkStart w:id="8" w:name="_Hlk128651153"/>
      <w:bookmarkStart w:id="9" w:name="_Hlk128650970"/>
      <w:r w:rsidRPr="009F4AE6">
        <w:rPr>
          <w:szCs w:val="22"/>
        </w:rPr>
        <w:t>Bílý LDPE aplikátor opatřený krytkou, manžetou a pístem</w:t>
      </w:r>
      <w:r w:rsidRPr="009F4AE6">
        <w:rPr>
          <w:caps/>
          <w:szCs w:val="22"/>
        </w:rPr>
        <w:t xml:space="preserve">. </w:t>
      </w:r>
      <w:r w:rsidRPr="009F4AE6">
        <w:rPr>
          <w:szCs w:val="22"/>
        </w:rPr>
        <w:t xml:space="preserve">24 aplikátorů vloženo do kartonové krabice. </w:t>
      </w:r>
    </w:p>
    <w:p w14:paraId="1110114A" w14:textId="13DA81F4" w:rsidR="003A199F" w:rsidRPr="009F4AE6" w:rsidRDefault="003A199F" w:rsidP="00E96E1B">
      <w:pPr>
        <w:ind w:left="0" w:firstLine="0"/>
        <w:jc w:val="both"/>
        <w:rPr>
          <w:szCs w:val="22"/>
        </w:rPr>
      </w:pPr>
      <w:bookmarkStart w:id="10" w:name="_Hlk101516167"/>
      <w:bookmarkStart w:id="11" w:name="_Hlk101516060"/>
      <w:bookmarkEnd w:id="8"/>
    </w:p>
    <w:p w14:paraId="08B554A2" w14:textId="15F91E67" w:rsidR="00582D83" w:rsidRPr="009F4AE6" w:rsidRDefault="00582D83" w:rsidP="00E96E1B">
      <w:pPr>
        <w:ind w:left="0" w:firstLine="0"/>
        <w:jc w:val="both"/>
        <w:rPr>
          <w:szCs w:val="22"/>
        </w:rPr>
      </w:pPr>
      <w:r w:rsidRPr="009F4AE6">
        <w:rPr>
          <w:szCs w:val="22"/>
        </w:rPr>
        <w:lastRenderedPageBreak/>
        <w:t>Součástí balení je 24 kusů ubrousků pro očištění struků. Přiložené ubrousky jsou navlhčeny 65% v/v roztokem isopropylalkoholu (2,4 ml/ubrousek)</w:t>
      </w:r>
    </w:p>
    <w:bookmarkEnd w:id="9"/>
    <w:bookmarkEnd w:id="10"/>
    <w:bookmarkEnd w:id="11"/>
    <w:p w14:paraId="506DEAA6" w14:textId="77777777" w:rsidR="00433C64" w:rsidRPr="009F4AE6" w:rsidRDefault="00433C64" w:rsidP="00FD5ECF">
      <w:pPr>
        <w:ind w:left="0" w:right="-318" w:firstLine="0"/>
        <w:jc w:val="both"/>
        <w:rPr>
          <w:szCs w:val="22"/>
        </w:rPr>
      </w:pPr>
    </w:p>
    <w:p w14:paraId="23CFCB35" w14:textId="094DB884" w:rsidR="00433C64" w:rsidRPr="009F4AE6" w:rsidRDefault="005053B6" w:rsidP="00FF4136">
      <w:pPr>
        <w:keepNext/>
        <w:jc w:val="both"/>
        <w:rPr>
          <w:szCs w:val="22"/>
        </w:rPr>
      </w:pPr>
      <w:r w:rsidRPr="009F4AE6">
        <w:rPr>
          <w:b/>
          <w:szCs w:val="22"/>
        </w:rPr>
        <w:t>5</w:t>
      </w:r>
      <w:r w:rsidR="00433C64" w:rsidRPr="009F4AE6">
        <w:rPr>
          <w:b/>
          <w:szCs w:val="22"/>
        </w:rPr>
        <w:t>.</w:t>
      </w:r>
      <w:r w:rsidRPr="009F4AE6">
        <w:rPr>
          <w:b/>
          <w:szCs w:val="22"/>
        </w:rPr>
        <w:t>5</w:t>
      </w:r>
      <w:r w:rsidR="00433C64" w:rsidRPr="009F4AE6">
        <w:rPr>
          <w:szCs w:val="22"/>
        </w:rPr>
        <w:tab/>
      </w:r>
      <w:r w:rsidR="00433C64" w:rsidRPr="009F4AE6">
        <w:rPr>
          <w:b/>
          <w:szCs w:val="22"/>
        </w:rPr>
        <w:t xml:space="preserve">Zvláštní opatření pro </w:t>
      </w:r>
      <w:r w:rsidRPr="009F4AE6">
        <w:rPr>
          <w:b/>
          <w:szCs w:val="22"/>
        </w:rPr>
        <w:t>likvidaci</w:t>
      </w:r>
      <w:r w:rsidR="00433C64" w:rsidRPr="009F4AE6">
        <w:rPr>
          <w:b/>
          <w:szCs w:val="22"/>
        </w:rPr>
        <w:t xml:space="preserve"> nepoužit</w:t>
      </w:r>
      <w:r w:rsidRPr="009F4AE6">
        <w:rPr>
          <w:b/>
          <w:szCs w:val="22"/>
        </w:rPr>
        <w:t>ých</w:t>
      </w:r>
      <w:r w:rsidR="00433C64" w:rsidRPr="009F4AE6">
        <w:rPr>
          <w:b/>
          <w:szCs w:val="22"/>
        </w:rPr>
        <w:t xml:space="preserve"> veterinární</w:t>
      </w:r>
      <w:r w:rsidRPr="009F4AE6">
        <w:rPr>
          <w:b/>
          <w:szCs w:val="22"/>
        </w:rPr>
        <w:t>ch</w:t>
      </w:r>
      <w:r w:rsidR="00433C64" w:rsidRPr="009F4AE6">
        <w:rPr>
          <w:b/>
          <w:szCs w:val="22"/>
        </w:rPr>
        <w:t xml:space="preserve"> léčiv</w:t>
      </w:r>
      <w:r w:rsidRPr="009F4AE6">
        <w:rPr>
          <w:b/>
          <w:szCs w:val="22"/>
        </w:rPr>
        <w:t>ých</w:t>
      </w:r>
      <w:r w:rsidR="00DA280D" w:rsidRPr="009F4AE6">
        <w:rPr>
          <w:b/>
          <w:szCs w:val="22"/>
        </w:rPr>
        <w:t xml:space="preserve"> </w:t>
      </w:r>
      <w:r w:rsidR="00433C64" w:rsidRPr="009F4AE6">
        <w:rPr>
          <w:b/>
          <w:szCs w:val="22"/>
        </w:rPr>
        <w:t>přípravk</w:t>
      </w:r>
      <w:r w:rsidRPr="009F4AE6">
        <w:rPr>
          <w:b/>
          <w:szCs w:val="22"/>
        </w:rPr>
        <w:t>ů</w:t>
      </w:r>
      <w:r w:rsidR="00433C64" w:rsidRPr="009F4AE6">
        <w:rPr>
          <w:b/>
          <w:szCs w:val="22"/>
        </w:rPr>
        <w:t xml:space="preserve"> nebo odpad</w:t>
      </w:r>
      <w:r w:rsidRPr="009F4AE6">
        <w:rPr>
          <w:b/>
          <w:szCs w:val="22"/>
        </w:rPr>
        <w:t>ů</w:t>
      </w:r>
      <w:r w:rsidR="00433C64" w:rsidRPr="009F4AE6">
        <w:rPr>
          <w:b/>
          <w:szCs w:val="22"/>
        </w:rPr>
        <w:t>, kter</w:t>
      </w:r>
      <w:r w:rsidR="00DA280D" w:rsidRPr="009F4AE6">
        <w:rPr>
          <w:b/>
          <w:szCs w:val="22"/>
        </w:rPr>
        <w:t>é</w:t>
      </w:r>
      <w:r w:rsidR="00433C64" w:rsidRPr="009F4AE6">
        <w:rPr>
          <w:b/>
          <w:szCs w:val="22"/>
        </w:rPr>
        <w:t xml:space="preserve"> pochází z t</w:t>
      </w:r>
      <w:r w:rsidRPr="009F4AE6">
        <w:rPr>
          <w:b/>
          <w:szCs w:val="22"/>
        </w:rPr>
        <w:t>ěchto</w:t>
      </w:r>
      <w:r w:rsidR="00433C64" w:rsidRPr="009F4AE6">
        <w:rPr>
          <w:b/>
          <w:szCs w:val="22"/>
        </w:rPr>
        <w:t xml:space="preserve"> přípravk</w:t>
      </w:r>
      <w:r w:rsidR="00DA280D" w:rsidRPr="009F4AE6">
        <w:rPr>
          <w:b/>
          <w:szCs w:val="22"/>
        </w:rPr>
        <w:t>ů</w:t>
      </w:r>
      <w:r w:rsidR="00433C64" w:rsidRPr="009F4AE6">
        <w:rPr>
          <w:b/>
          <w:szCs w:val="22"/>
        </w:rPr>
        <w:t xml:space="preserve"> </w:t>
      </w:r>
    </w:p>
    <w:p w14:paraId="75B36F1E" w14:textId="77777777" w:rsidR="00433C64" w:rsidRPr="009F4AE6" w:rsidRDefault="00433C64" w:rsidP="00FF4136">
      <w:pPr>
        <w:keepNext/>
        <w:jc w:val="both"/>
        <w:rPr>
          <w:szCs w:val="22"/>
        </w:rPr>
      </w:pPr>
    </w:p>
    <w:p w14:paraId="505ACAC0" w14:textId="42326AE9" w:rsidR="00DA280D" w:rsidRPr="009F4AE6" w:rsidRDefault="00DA280D" w:rsidP="00FF4136">
      <w:pPr>
        <w:tabs>
          <w:tab w:val="left" w:pos="0"/>
        </w:tabs>
        <w:ind w:left="0" w:firstLine="0"/>
        <w:jc w:val="both"/>
      </w:pPr>
      <w:r w:rsidRPr="009F4AE6">
        <w:t>Léčivé přípravky se nesmí likvidovat prostřednictvím odpadní vody či domovního odpadu.</w:t>
      </w:r>
    </w:p>
    <w:p w14:paraId="39A2C93B" w14:textId="6CF00E20" w:rsidR="00433C64" w:rsidRPr="009F4AE6" w:rsidRDefault="005053B6" w:rsidP="00FF4136">
      <w:pPr>
        <w:tabs>
          <w:tab w:val="left" w:pos="0"/>
        </w:tabs>
        <w:ind w:left="0" w:firstLine="0"/>
        <w:jc w:val="both"/>
        <w:rPr>
          <w:szCs w:val="22"/>
        </w:rPr>
      </w:pPr>
      <w:r w:rsidRPr="009F4AE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50EA4E4" w14:textId="5A37D232" w:rsidR="00433C64" w:rsidRPr="009F4AE6" w:rsidRDefault="00433C64">
      <w:pPr>
        <w:ind w:right="-318"/>
        <w:jc w:val="both"/>
        <w:rPr>
          <w:szCs w:val="22"/>
        </w:rPr>
      </w:pPr>
    </w:p>
    <w:p w14:paraId="2A87BC74" w14:textId="77777777" w:rsidR="00DA280D" w:rsidRPr="009F4AE6" w:rsidRDefault="00DA280D">
      <w:pPr>
        <w:ind w:right="-318"/>
        <w:jc w:val="both"/>
        <w:rPr>
          <w:szCs w:val="22"/>
        </w:rPr>
      </w:pPr>
    </w:p>
    <w:p w14:paraId="0DD88B1C" w14:textId="35F1496D" w:rsidR="00433C64" w:rsidRPr="009F4AE6" w:rsidRDefault="005053B6">
      <w:pPr>
        <w:jc w:val="both"/>
        <w:rPr>
          <w:b/>
          <w:szCs w:val="22"/>
        </w:rPr>
      </w:pPr>
      <w:r w:rsidRPr="009F4AE6">
        <w:rPr>
          <w:b/>
          <w:szCs w:val="22"/>
        </w:rPr>
        <w:t>6</w:t>
      </w:r>
      <w:r w:rsidR="00433C64" w:rsidRPr="009F4AE6">
        <w:rPr>
          <w:b/>
          <w:szCs w:val="22"/>
        </w:rPr>
        <w:t>.</w:t>
      </w:r>
      <w:r w:rsidR="00433C64" w:rsidRPr="009F4AE6">
        <w:rPr>
          <w:b/>
          <w:szCs w:val="22"/>
        </w:rPr>
        <w:tab/>
      </w:r>
      <w:r w:rsidRPr="009F4AE6">
        <w:rPr>
          <w:b/>
          <w:szCs w:val="22"/>
        </w:rPr>
        <w:t xml:space="preserve">JMÉNO </w:t>
      </w:r>
      <w:r w:rsidR="00433C64" w:rsidRPr="009F4AE6">
        <w:rPr>
          <w:b/>
          <w:szCs w:val="22"/>
        </w:rPr>
        <w:t>DRŽITEL</w:t>
      </w:r>
      <w:r w:rsidRPr="009F4AE6">
        <w:rPr>
          <w:b/>
          <w:szCs w:val="22"/>
        </w:rPr>
        <w:t>E</w:t>
      </w:r>
      <w:r w:rsidR="00433C64" w:rsidRPr="009F4AE6">
        <w:rPr>
          <w:b/>
          <w:szCs w:val="22"/>
        </w:rPr>
        <w:t xml:space="preserve"> ROZHODNUTÍ O REGISTRACI </w:t>
      </w:r>
    </w:p>
    <w:p w14:paraId="475D6133" w14:textId="77777777" w:rsidR="00433C64" w:rsidRPr="009F4AE6" w:rsidRDefault="00433C64">
      <w:pPr>
        <w:jc w:val="both"/>
        <w:rPr>
          <w:b/>
          <w:szCs w:val="22"/>
        </w:rPr>
      </w:pPr>
    </w:p>
    <w:p w14:paraId="6466CBEC" w14:textId="77777777" w:rsidR="00433C64" w:rsidRPr="009F4AE6" w:rsidRDefault="004B68B9">
      <w:pPr>
        <w:ind w:left="0" w:right="-318" w:firstLine="0"/>
        <w:jc w:val="both"/>
        <w:rPr>
          <w:szCs w:val="22"/>
        </w:rPr>
      </w:pPr>
      <w:r w:rsidRPr="009F4AE6">
        <w:rPr>
          <w:caps/>
          <w:szCs w:val="22"/>
        </w:rPr>
        <w:t xml:space="preserve">Bioveta, </w:t>
      </w:r>
      <w:r w:rsidR="00B0730D" w:rsidRPr="009F4AE6">
        <w:rPr>
          <w:szCs w:val="22"/>
        </w:rPr>
        <w:t>a</w:t>
      </w:r>
      <w:r w:rsidRPr="009F4AE6">
        <w:rPr>
          <w:caps/>
          <w:szCs w:val="22"/>
        </w:rPr>
        <w:t xml:space="preserve">. </w:t>
      </w:r>
      <w:r w:rsidR="00B0730D" w:rsidRPr="009F4AE6">
        <w:rPr>
          <w:szCs w:val="22"/>
        </w:rPr>
        <w:t>s</w:t>
      </w:r>
      <w:r w:rsidRPr="009F4AE6">
        <w:rPr>
          <w:caps/>
          <w:szCs w:val="22"/>
        </w:rPr>
        <w:t>.</w:t>
      </w:r>
    </w:p>
    <w:p w14:paraId="56AA1A3D" w14:textId="77777777" w:rsidR="004B68B9" w:rsidRPr="009F4AE6" w:rsidRDefault="004B68B9">
      <w:pPr>
        <w:ind w:right="-318"/>
        <w:jc w:val="both"/>
        <w:rPr>
          <w:szCs w:val="22"/>
        </w:rPr>
      </w:pPr>
      <w:r w:rsidRPr="009F4AE6">
        <w:rPr>
          <w:szCs w:val="22"/>
        </w:rPr>
        <w:t>Komenského 212/12</w:t>
      </w:r>
    </w:p>
    <w:p w14:paraId="56BD7984" w14:textId="2C135172" w:rsidR="004B68B9" w:rsidRPr="009F4AE6" w:rsidRDefault="004B68B9" w:rsidP="00087234">
      <w:pPr>
        <w:ind w:right="-318"/>
        <w:jc w:val="both"/>
        <w:rPr>
          <w:szCs w:val="22"/>
        </w:rPr>
      </w:pPr>
      <w:r w:rsidRPr="009F4AE6">
        <w:rPr>
          <w:szCs w:val="22"/>
        </w:rPr>
        <w:t>683 23 IVANOVICE NA HANÉ</w:t>
      </w:r>
    </w:p>
    <w:p w14:paraId="7C284A7E" w14:textId="45DA2D81" w:rsidR="00A93458" w:rsidRPr="009F4AE6" w:rsidRDefault="00A93458" w:rsidP="00087234">
      <w:pPr>
        <w:ind w:right="-318"/>
        <w:jc w:val="both"/>
        <w:rPr>
          <w:szCs w:val="22"/>
        </w:rPr>
      </w:pPr>
      <w:r w:rsidRPr="009F4AE6">
        <w:rPr>
          <w:szCs w:val="22"/>
        </w:rPr>
        <w:t>Česká republika</w:t>
      </w:r>
    </w:p>
    <w:p w14:paraId="113004FE" w14:textId="34558462" w:rsidR="004B68B9" w:rsidRPr="009F4AE6" w:rsidRDefault="004B68B9" w:rsidP="00FD5ECF">
      <w:pPr>
        <w:ind w:left="0" w:right="-318" w:firstLine="0"/>
        <w:jc w:val="both"/>
        <w:rPr>
          <w:szCs w:val="22"/>
        </w:rPr>
      </w:pPr>
    </w:p>
    <w:p w14:paraId="4FC48010" w14:textId="77777777" w:rsidR="00DA280D" w:rsidRPr="009F4AE6" w:rsidRDefault="00DA280D" w:rsidP="00FD5ECF">
      <w:pPr>
        <w:ind w:left="0" w:right="-318" w:firstLine="0"/>
        <w:jc w:val="both"/>
        <w:rPr>
          <w:szCs w:val="22"/>
        </w:rPr>
      </w:pPr>
    </w:p>
    <w:p w14:paraId="7A3C3559" w14:textId="0E969D76" w:rsidR="00433C64" w:rsidRPr="009F4AE6" w:rsidRDefault="005053B6">
      <w:pPr>
        <w:ind w:right="-318"/>
        <w:jc w:val="both"/>
        <w:rPr>
          <w:b/>
          <w:caps/>
          <w:szCs w:val="22"/>
        </w:rPr>
      </w:pPr>
      <w:r w:rsidRPr="009F4AE6">
        <w:rPr>
          <w:b/>
          <w:szCs w:val="22"/>
        </w:rPr>
        <w:t>7</w:t>
      </w:r>
      <w:r w:rsidR="00433C64" w:rsidRPr="009F4AE6">
        <w:rPr>
          <w:b/>
          <w:szCs w:val="22"/>
        </w:rPr>
        <w:t>.</w:t>
      </w:r>
      <w:r w:rsidR="00433C64" w:rsidRPr="009F4AE6">
        <w:rPr>
          <w:szCs w:val="22"/>
        </w:rPr>
        <w:tab/>
      </w:r>
      <w:r w:rsidR="00433C64" w:rsidRPr="009F4AE6">
        <w:rPr>
          <w:b/>
          <w:caps/>
          <w:szCs w:val="22"/>
        </w:rPr>
        <w:t>Registrační číslo</w:t>
      </w:r>
      <w:r w:rsidRPr="009F4AE6">
        <w:rPr>
          <w:b/>
          <w:caps/>
          <w:szCs w:val="22"/>
        </w:rPr>
        <w:t>(A)</w:t>
      </w:r>
    </w:p>
    <w:p w14:paraId="432383B2" w14:textId="4480169C" w:rsidR="0036064B" w:rsidRPr="009F4AE6" w:rsidRDefault="0036064B">
      <w:pPr>
        <w:ind w:right="-318"/>
        <w:jc w:val="both"/>
        <w:rPr>
          <w:b/>
          <w:caps/>
          <w:szCs w:val="22"/>
        </w:rPr>
      </w:pPr>
    </w:p>
    <w:p w14:paraId="00F03B70" w14:textId="08A8724D" w:rsidR="0036064B" w:rsidRPr="009F4AE6" w:rsidRDefault="005224F4">
      <w:pPr>
        <w:ind w:right="-318"/>
        <w:jc w:val="both"/>
        <w:rPr>
          <w:caps/>
          <w:szCs w:val="22"/>
        </w:rPr>
      </w:pPr>
      <w:r w:rsidRPr="009F4AE6">
        <w:rPr>
          <w:caps/>
          <w:szCs w:val="22"/>
        </w:rPr>
        <w:t>96/005/24-C</w:t>
      </w:r>
    </w:p>
    <w:p w14:paraId="53B7D646" w14:textId="77777777" w:rsidR="00433C64" w:rsidRPr="009F4AE6" w:rsidRDefault="00433C64" w:rsidP="00FD5ECF">
      <w:pPr>
        <w:ind w:left="0" w:right="-318" w:firstLine="0"/>
        <w:jc w:val="both"/>
        <w:rPr>
          <w:b/>
          <w:caps/>
          <w:szCs w:val="22"/>
        </w:rPr>
      </w:pPr>
    </w:p>
    <w:p w14:paraId="4EA40BAD" w14:textId="1B24E638" w:rsidR="00433C64" w:rsidRPr="009F4AE6" w:rsidRDefault="005053B6">
      <w:pPr>
        <w:ind w:right="-318"/>
        <w:jc w:val="both"/>
        <w:rPr>
          <w:b/>
          <w:caps/>
          <w:szCs w:val="22"/>
        </w:rPr>
      </w:pPr>
      <w:r w:rsidRPr="009F4AE6">
        <w:rPr>
          <w:b/>
          <w:caps/>
          <w:szCs w:val="22"/>
        </w:rPr>
        <w:t>8</w:t>
      </w:r>
      <w:r w:rsidR="00433C64" w:rsidRPr="009F4AE6">
        <w:rPr>
          <w:b/>
          <w:caps/>
          <w:szCs w:val="22"/>
        </w:rPr>
        <w:t>.</w:t>
      </w:r>
      <w:r w:rsidR="00433C64" w:rsidRPr="009F4AE6">
        <w:rPr>
          <w:b/>
          <w:caps/>
          <w:szCs w:val="22"/>
        </w:rPr>
        <w:tab/>
        <w:t xml:space="preserve">Datum </w:t>
      </w:r>
      <w:r w:rsidRPr="009F4AE6">
        <w:rPr>
          <w:b/>
          <w:caps/>
          <w:szCs w:val="22"/>
        </w:rPr>
        <w:t xml:space="preserve">PRVNÍ </w:t>
      </w:r>
      <w:r w:rsidR="00433C64" w:rsidRPr="009F4AE6">
        <w:rPr>
          <w:b/>
          <w:caps/>
          <w:szCs w:val="22"/>
        </w:rPr>
        <w:t>registrace</w:t>
      </w:r>
    </w:p>
    <w:p w14:paraId="71A0C477" w14:textId="3F9DF192" w:rsidR="0036064B" w:rsidRPr="009F4AE6" w:rsidRDefault="0036064B">
      <w:pPr>
        <w:ind w:right="-318"/>
        <w:jc w:val="both"/>
        <w:rPr>
          <w:b/>
          <w:caps/>
          <w:szCs w:val="22"/>
        </w:rPr>
      </w:pPr>
    </w:p>
    <w:p w14:paraId="2949324D" w14:textId="00DC813C" w:rsidR="0036064B" w:rsidRPr="009F4AE6" w:rsidRDefault="005224F4">
      <w:pPr>
        <w:ind w:right="-318"/>
        <w:jc w:val="both"/>
        <w:rPr>
          <w:caps/>
          <w:szCs w:val="22"/>
        </w:rPr>
      </w:pPr>
      <w:r w:rsidRPr="009F4AE6">
        <w:rPr>
          <w:caps/>
          <w:szCs w:val="22"/>
        </w:rPr>
        <w:t>7. 3. 2024</w:t>
      </w:r>
    </w:p>
    <w:p w14:paraId="4CA33F0B" w14:textId="77777777" w:rsidR="00433C64" w:rsidRPr="009F4AE6" w:rsidRDefault="00433C64" w:rsidP="00FD5ECF">
      <w:pPr>
        <w:ind w:left="0" w:right="-318" w:firstLine="0"/>
        <w:jc w:val="both"/>
        <w:rPr>
          <w:szCs w:val="22"/>
        </w:rPr>
      </w:pPr>
    </w:p>
    <w:p w14:paraId="2DB673FF" w14:textId="7FFB7E16" w:rsidR="00433C64" w:rsidRPr="009F4AE6" w:rsidRDefault="005053B6">
      <w:pPr>
        <w:ind w:right="-318"/>
        <w:jc w:val="both"/>
        <w:rPr>
          <w:b/>
          <w:szCs w:val="22"/>
        </w:rPr>
      </w:pPr>
      <w:r w:rsidRPr="009F4AE6">
        <w:rPr>
          <w:b/>
          <w:szCs w:val="22"/>
        </w:rPr>
        <w:t>9</w:t>
      </w:r>
      <w:r w:rsidR="00433C64" w:rsidRPr="009F4AE6">
        <w:rPr>
          <w:b/>
          <w:szCs w:val="22"/>
        </w:rPr>
        <w:t xml:space="preserve">. </w:t>
      </w:r>
      <w:r w:rsidR="00433C64" w:rsidRPr="009F4AE6">
        <w:rPr>
          <w:b/>
          <w:szCs w:val="22"/>
        </w:rPr>
        <w:tab/>
        <w:t xml:space="preserve">DATUM </w:t>
      </w:r>
      <w:r w:rsidRPr="009F4AE6">
        <w:rPr>
          <w:b/>
          <w:szCs w:val="22"/>
        </w:rPr>
        <w:t>POSLEDNÍ AKTUALIZACE SOUHRNU ÚDAJŮ O PŘÍPRAVKU</w:t>
      </w:r>
    </w:p>
    <w:p w14:paraId="6E21072E" w14:textId="041D5B3D" w:rsidR="00F70E92" w:rsidRPr="009F4AE6" w:rsidRDefault="00F70E92">
      <w:pPr>
        <w:ind w:right="-318"/>
        <w:jc w:val="both"/>
        <w:rPr>
          <w:b/>
          <w:szCs w:val="22"/>
        </w:rPr>
      </w:pPr>
    </w:p>
    <w:p w14:paraId="7541D972" w14:textId="0387AF14" w:rsidR="00F70E92" w:rsidRPr="009F4AE6" w:rsidRDefault="0067571B">
      <w:pPr>
        <w:ind w:right="-318"/>
        <w:jc w:val="both"/>
        <w:rPr>
          <w:szCs w:val="22"/>
        </w:rPr>
      </w:pPr>
      <w:r w:rsidRPr="009F4AE6">
        <w:rPr>
          <w:szCs w:val="22"/>
        </w:rPr>
        <w:t>Březen</w:t>
      </w:r>
      <w:r w:rsidR="0036064B" w:rsidRPr="009F4AE6">
        <w:rPr>
          <w:szCs w:val="22"/>
        </w:rPr>
        <w:t xml:space="preserve"> 2024</w:t>
      </w:r>
    </w:p>
    <w:p w14:paraId="5116F906" w14:textId="77777777" w:rsidR="0036064B" w:rsidRPr="009F4AE6" w:rsidRDefault="0036064B">
      <w:pPr>
        <w:ind w:right="-318"/>
        <w:jc w:val="both"/>
        <w:rPr>
          <w:szCs w:val="22"/>
        </w:rPr>
      </w:pPr>
    </w:p>
    <w:p w14:paraId="4B8CBFCC" w14:textId="77777777" w:rsidR="00433C64" w:rsidRPr="009F4AE6" w:rsidRDefault="00433C64">
      <w:pPr>
        <w:ind w:right="-318"/>
        <w:jc w:val="both"/>
        <w:rPr>
          <w:b/>
          <w:szCs w:val="22"/>
        </w:rPr>
      </w:pPr>
    </w:p>
    <w:p w14:paraId="179FC0FD" w14:textId="79E28617" w:rsidR="001C108D" w:rsidRPr="009F4AE6" w:rsidRDefault="005053B6" w:rsidP="00FF4136">
      <w:pPr>
        <w:jc w:val="both"/>
        <w:rPr>
          <w:szCs w:val="22"/>
        </w:rPr>
      </w:pPr>
      <w:r w:rsidRPr="009F4AE6">
        <w:rPr>
          <w:b/>
          <w:szCs w:val="22"/>
        </w:rPr>
        <w:t>10. KLASIFIKACE VE</w:t>
      </w:r>
      <w:r w:rsidR="004342C3" w:rsidRPr="009F4AE6">
        <w:rPr>
          <w:b/>
          <w:szCs w:val="22"/>
        </w:rPr>
        <w:t>T</w:t>
      </w:r>
      <w:r w:rsidRPr="009F4AE6">
        <w:rPr>
          <w:b/>
          <w:szCs w:val="22"/>
        </w:rPr>
        <w:t>ERINÁRNÍCH LÉČIVÝCH PŘÍPRAVKŮ</w:t>
      </w:r>
    </w:p>
    <w:p w14:paraId="66BB5691" w14:textId="77777777" w:rsidR="001C108D" w:rsidRPr="009F4AE6" w:rsidRDefault="001C108D" w:rsidP="00FF4136">
      <w:pPr>
        <w:jc w:val="both"/>
        <w:rPr>
          <w:szCs w:val="22"/>
        </w:rPr>
      </w:pPr>
    </w:p>
    <w:p w14:paraId="3BF4DC68" w14:textId="3E74B7A0" w:rsidR="001C108D" w:rsidRPr="009F4AE6" w:rsidRDefault="001C108D" w:rsidP="00FF4136">
      <w:pPr>
        <w:jc w:val="both"/>
        <w:rPr>
          <w:szCs w:val="22"/>
        </w:rPr>
      </w:pPr>
      <w:r w:rsidRPr="009F4AE6">
        <w:rPr>
          <w:szCs w:val="22"/>
        </w:rPr>
        <w:t>Veterinární léčivý přípravek je vydáván pouze na předpis.</w:t>
      </w:r>
    </w:p>
    <w:p w14:paraId="1EB54274" w14:textId="77777777" w:rsidR="00F22E05" w:rsidRPr="009F4AE6" w:rsidRDefault="00F22E05" w:rsidP="00FF4136">
      <w:pPr>
        <w:jc w:val="both"/>
        <w:rPr>
          <w:szCs w:val="22"/>
        </w:rPr>
      </w:pPr>
    </w:p>
    <w:p w14:paraId="2817BFA2" w14:textId="10078ABD" w:rsidR="005053B6" w:rsidRPr="009F4AE6" w:rsidRDefault="005053B6" w:rsidP="00FF4136">
      <w:pPr>
        <w:ind w:left="0" w:firstLine="0"/>
        <w:jc w:val="both"/>
      </w:pPr>
      <w:r w:rsidRPr="009F4AE6">
        <w:t>Podrobné informace o tomto veterinárním léčivém přípravku jsou k dispozici v databázi přípravků Unie</w:t>
      </w:r>
      <w:r w:rsidR="00B1391E" w:rsidRPr="009F4AE6">
        <w:t xml:space="preserve"> (</w:t>
      </w:r>
      <w:hyperlink r:id="rId5" w:history="1">
        <w:r w:rsidR="00B1391E" w:rsidRPr="009F4AE6">
          <w:rPr>
            <w:rStyle w:val="Hypertextovodkaz"/>
          </w:rPr>
          <w:t>https://medicines.health.europa.eu/veterinary</w:t>
        </w:r>
      </w:hyperlink>
      <w:r w:rsidR="00B1391E" w:rsidRPr="009F4AE6">
        <w:t xml:space="preserve">). </w:t>
      </w:r>
    </w:p>
    <w:p w14:paraId="0C622DC2" w14:textId="2D822EB0" w:rsidR="00E95D0A" w:rsidRPr="009F4AE6" w:rsidRDefault="00E95D0A" w:rsidP="00FF4136">
      <w:pPr>
        <w:ind w:left="0" w:firstLine="0"/>
        <w:jc w:val="both"/>
        <w:rPr>
          <w:szCs w:val="22"/>
        </w:rPr>
      </w:pPr>
    </w:p>
    <w:p w14:paraId="7645ED27" w14:textId="2ECF4841" w:rsidR="00E95D0A" w:rsidRPr="009F4AE6" w:rsidRDefault="00E95D0A" w:rsidP="00FF4136">
      <w:pPr>
        <w:ind w:left="0" w:firstLine="0"/>
        <w:jc w:val="both"/>
        <w:rPr>
          <w:szCs w:val="22"/>
        </w:rPr>
      </w:pPr>
      <w:r w:rsidRPr="009F4AE6">
        <w:rPr>
          <w:szCs w:val="22"/>
        </w:rPr>
        <w:t>Podrobné informace o tomto veterinárním léčivém přípravku naleznete také v národní databázi (</w:t>
      </w:r>
      <w:hyperlink r:id="rId6" w:history="1">
        <w:r w:rsidRPr="009F4AE6">
          <w:rPr>
            <w:rStyle w:val="Hypertextovodkaz"/>
            <w:szCs w:val="22"/>
          </w:rPr>
          <w:t>https://www.uskvbl.cz</w:t>
        </w:r>
      </w:hyperlink>
      <w:r w:rsidRPr="009F4AE6">
        <w:rPr>
          <w:szCs w:val="22"/>
        </w:rPr>
        <w:t>).</w:t>
      </w:r>
    </w:p>
    <w:p w14:paraId="05E12756" w14:textId="77777777" w:rsidR="001C108D" w:rsidRPr="009F4AE6" w:rsidRDefault="001C108D" w:rsidP="00FF4136">
      <w:pPr>
        <w:ind w:left="0" w:firstLine="0"/>
        <w:rPr>
          <w:szCs w:val="22"/>
        </w:rPr>
      </w:pPr>
    </w:p>
    <w:sectPr w:rsidR="001C108D" w:rsidRPr="009F4AE6" w:rsidSect="009F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68F076"/>
    <w:lvl w:ilvl="0">
      <w:numFmt w:val="decimal"/>
      <w:lvlText w:val="*"/>
      <w:lvlJc w:val="left"/>
    </w:lvl>
  </w:abstractNum>
  <w:abstractNum w:abstractNumId="1" w15:restartNumberingAfterBreak="0">
    <w:nsid w:val="42FF6CED"/>
    <w:multiLevelType w:val="hybridMultilevel"/>
    <w:tmpl w:val="5C409BFC"/>
    <w:lvl w:ilvl="0" w:tplc="07A8FF9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/>
          <w:sz w:val="20"/>
          <w:szCs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E2"/>
    <w:rsid w:val="00060133"/>
    <w:rsid w:val="0008438A"/>
    <w:rsid w:val="000844D4"/>
    <w:rsid w:val="0008677E"/>
    <w:rsid w:val="00087234"/>
    <w:rsid w:val="000A0251"/>
    <w:rsid w:val="000B158B"/>
    <w:rsid w:val="000E0B6C"/>
    <w:rsid w:val="000E7F8A"/>
    <w:rsid w:val="001059A7"/>
    <w:rsid w:val="001408B9"/>
    <w:rsid w:val="001419E2"/>
    <w:rsid w:val="0014221A"/>
    <w:rsid w:val="001637F1"/>
    <w:rsid w:val="001707D8"/>
    <w:rsid w:val="00191FA4"/>
    <w:rsid w:val="0019632F"/>
    <w:rsid w:val="001A0E0E"/>
    <w:rsid w:val="001C108D"/>
    <w:rsid w:val="001F3D09"/>
    <w:rsid w:val="00203264"/>
    <w:rsid w:val="00207C36"/>
    <w:rsid w:val="00211D5C"/>
    <w:rsid w:val="00232156"/>
    <w:rsid w:val="00233A20"/>
    <w:rsid w:val="00235700"/>
    <w:rsid w:val="002A15B0"/>
    <w:rsid w:val="002A6B15"/>
    <w:rsid w:val="002C327E"/>
    <w:rsid w:val="002C4840"/>
    <w:rsid w:val="002D371A"/>
    <w:rsid w:val="003142E6"/>
    <w:rsid w:val="00326E4B"/>
    <w:rsid w:val="00327F63"/>
    <w:rsid w:val="003518C2"/>
    <w:rsid w:val="0036064B"/>
    <w:rsid w:val="003873CB"/>
    <w:rsid w:val="00390CCE"/>
    <w:rsid w:val="003A199F"/>
    <w:rsid w:val="003A4B4E"/>
    <w:rsid w:val="003C05ED"/>
    <w:rsid w:val="003C4B01"/>
    <w:rsid w:val="003D3BDB"/>
    <w:rsid w:val="003D5DBB"/>
    <w:rsid w:val="004129FE"/>
    <w:rsid w:val="00433C64"/>
    <w:rsid w:val="004342C3"/>
    <w:rsid w:val="0046625E"/>
    <w:rsid w:val="004706DC"/>
    <w:rsid w:val="004B68B9"/>
    <w:rsid w:val="004C0B32"/>
    <w:rsid w:val="004E194E"/>
    <w:rsid w:val="005051B5"/>
    <w:rsid w:val="005053B6"/>
    <w:rsid w:val="00510BD7"/>
    <w:rsid w:val="00515E07"/>
    <w:rsid w:val="005224F4"/>
    <w:rsid w:val="005404F9"/>
    <w:rsid w:val="00561C5D"/>
    <w:rsid w:val="00562AA8"/>
    <w:rsid w:val="005671A7"/>
    <w:rsid w:val="00582D83"/>
    <w:rsid w:val="005B1DF0"/>
    <w:rsid w:val="005C3D72"/>
    <w:rsid w:val="005E59DB"/>
    <w:rsid w:val="005F7B3A"/>
    <w:rsid w:val="00612971"/>
    <w:rsid w:val="00617B21"/>
    <w:rsid w:val="00627380"/>
    <w:rsid w:val="0062784F"/>
    <w:rsid w:val="00656FD1"/>
    <w:rsid w:val="0066479B"/>
    <w:rsid w:val="00665ECC"/>
    <w:rsid w:val="0067571B"/>
    <w:rsid w:val="00685198"/>
    <w:rsid w:val="006972D0"/>
    <w:rsid w:val="006A1C10"/>
    <w:rsid w:val="006C4983"/>
    <w:rsid w:val="006C5E3D"/>
    <w:rsid w:val="006D425C"/>
    <w:rsid w:val="007138DF"/>
    <w:rsid w:val="007277CE"/>
    <w:rsid w:val="00733A00"/>
    <w:rsid w:val="00744AF9"/>
    <w:rsid w:val="00760D46"/>
    <w:rsid w:val="00786A70"/>
    <w:rsid w:val="007C5FFB"/>
    <w:rsid w:val="007C712C"/>
    <w:rsid w:val="00813278"/>
    <w:rsid w:val="0082164C"/>
    <w:rsid w:val="00840751"/>
    <w:rsid w:val="00840ADD"/>
    <w:rsid w:val="008555D4"/>
    <w:rsid w:val="00885B90"/>
    <w:rsid w:val="00894EF9"/>
    <w:rsid w:val="00897564"/>
    <w:rsid w:val="008A2781"/>
    <w:rsid w:val="008B7A8E"/>
    <w:rsid w:val="008E4600"/>
    <w:rsid w:val="00904D2E"/>
    <w:rsid w:val="00914D4C"/>
    <w:rsid w:val="00916BB1"/>
    <w:rsid w:val="00926719"/>
    <w:rsid w:val="00932BDA"/>
    <w:rsid w:val="009338A1"/>
    <w:rsid w:val="009B279E"/>
    <w:rsid w:val="009E042A"/>
    <w:rsid w:val="009E6A3C"/>
    <w:rsid w:val="009F4AE6"/>
    <w:rsid w:val="00A047B8"/>
    <w:rsid w:val="00A0728D"/>
    <w:rsid w:val="00A23543"/>
    <w:rsid w:val="00A93458"/>
    <w:rsid w:val="00AB43AA"/>
    <w:rsid w:val="00AB6138"/>
    <w:rsid w:val="00AC3BD8"/>
    <w:rsid w:val="00AD3FF8"/>
    <w:rsid w:val="00B0730D"/>
    <w:rsid w:val="00B1391E"/>
    <w:rsid w:val="00B41EBA"/>
    <w:rsid w:val="00B75CAF"/>
    <w:rsid w:val="00BD19FA"/>
    <w:rsid w:val="00BF18D7"/>
    <w:rsid w:val="00BF50DD"/>
    <w:rsid w:val="00BF6BA3"/>
    <w:rsid w:val="00C15565"/>
    <w:rsid w:val="00C31DE0"/>
    <w:rsid w:val="00C41E37"/>
    <w:rsid w:val="00C517F4"/>
    <w:rsid w:val="00C53F30"/>
    <w:rsid w:val="00C7231C"/>
    <w:rsid w:val="00C72BA9"/>
    <w:rsid w:val="00CA452A"/>
    <w:rsid w:val="00CD7DD0"/>
    <w:rsid w:val="00CE13AE"/>
    <w:rsid w:val="00CE3AAA"/>
    <w:rsid w:val="00D01693"/>
    <w:rsid w:val="00D120D0"/>
    <w:rsid w:val="00D14224"/>
    <w:rsid w:val="00D17DCB"/>
    <w:rsid w:val="00D207FA"/>
    <w:rsid w:val="00D32B9A"/>
    <w:rsid w:val="00D35E46"/>
    <w:rsid w:val="00D455B7"/>
    <w:rsid w:val="00D46BE7"/>
    <w:rsid w:val="00D6496F"/>
    <w:rsid w:val="00DA280D"/>
    <w:rsid w:val="00DB1893"/>
    <w:rsid w:val="00DC3719"/>
    <w:rsid w:val="00DE03DF"/>
    <w:rsid w:val="00DE2B15"/>
    <w:rsid w:val="00DE5C70"/>
    <w:rsid w:val="00DF4C2B"/>
    <w:rsid w:val="00E025C5"/>
    <w:rsid w:val="00E077D7"/>
    <w:rsid w:val="00E248BE"/>
    <w:rsid w:val="00E42B47"/>
    <w:rsid w:val="00E6760E"/>
    <w:rsid w:val="00E751FB"/>
    <w:rsid w:val="00E817DD"/>
    <w:rsid w:val="00E84FF2"/>
    <w:rsid w:val="00E95D0A"/>
    <w:rsid w:val="00E96E1B"/>
    <w:rsid w:val="00EA0F2A"/>
    <w:rsid w:val="00EE5BC2"/>
    <w:rsid w:val="00F16526"/>
    <w:rsid w:val="00F22E05"/>
    <w:rsid w:val="00F43FA1"/>
    <w:rsid w:val="00F46C23"/>
    <w:rsid w:val="00F473E9"/>
    <w:rsid w:val="00F50919"/>
    <w:rsid w:val="00F57789"/>
    <w:rsid w:val="00F603F0"/>
    <w:rsid w:val="00F70E92"/>
    <w:rsid w:val="00F77DFA"/>
    <w:rsid w:val="00F85F60"/>
    <w:rsid w:val="00F9559E"/>
    <w:rsid w:val="00FA1672"/>
    <w:rsid w:val="00FA6270"/>
    <w:rsid w:val="00FB0B72"/>
    <w:rsid w:val="00FC5363"/>
    <w:rsid w:val="00FC537F"/>
    <w:rsid w:val="00FD5ECF"/>
    <w:rsid w:val="00FF12DA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2F7797"/>
  <w15:chartTrackingRefBased/>
  <w15:docId w15:val="{C053C1B1-00B4-48F1-9F3C-3D44C867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543"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jc w:val="both"/>
    </w:pPr>
    <w:rPr>
      <w:b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/>
      <w:szCs w:val="20"/>
    </w:rPr>
  </w:style>
  <w:style w:type="paragraph" w:styleId="Obsah2">
    <w:name w:val="toc 2"/>
    <w:basedOn w:val="Normln"/>
    <w:next w:val="Normln"/>
    <w:autoRedefine/>
    <w:semiHidden/>
    <w:rsid w:val="00515E07"/>
    <w:pPr>
      <w:autoSpaceDE w:val="0"/>
      <w:autoSpaceDN w:val="0"/>
      <w:ind w:left="0" w:firstLine="0"/>
      <w:jc w:val="center"/>
    </w:pPr>
    <w:rPr>
      <w:b/>
      <w:sz w:val="24"/>
      <w:szCs w:val="24"/>
      <w:lang w:val="fr-FR" w:eastAsia="cs-CZ"/>
    </w:rPr>
  </w:style>
  <w:style w:type="paragraph" w:customStyle="1" w:styleId="INTERLIGNE125">
    <w:name w:val="INTERLIGNE 1.25"/>
    <w:pPr>
      <w:keepLines/>
      <w:autoSpaceDE w:val="0"/>
      <w:autoSpaceDN w:val="0"/>
      <w:spacing w:line="300" w:lineRule="exact"/>
      <w:jc w:val="both"/>
    </w:pPr>
    <w:rPr>
      <w:rFonts w:ascii="Courier" w:eastAsia="Times New Roman" w:hAnsi="Courier" w:cs="Courier"/>
      <w:lang w:val="fr-FR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Odkaznakoment">
    <w:name w:val="annotation reference"/>
    <w:rsid w:val="00DE5C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5C70"/>
    <w:rPr>
      <w:sz w:val="20"/>
    </w:rPr>
  </w:style>
  <w:style w:type="paragraph" w:styleId="Pedmtkomente">
    <w:name w:val="annotation subject"/>
    <w:basedOn w:val="Textkomente"/>
    <w:next w:val="Textkomente"/>
    <w:semiHidden/>
    <w:rsid w:val="00DE5C70"/>
    <w:rPr>
      <w:b/>
      <w:bCs/>
    </w:rPr>
  </w:style>
  <w:style w:type="paragraph" w:customStyle="1" w:styleId="docdata">
    <w:name w:val="docdata"/>
    <w:aliases w:val="docy,v5,2561,baiaagaaboqcaaadkqyaaau3bgaaaaaaaaaaaaaaaaaaaaaaaaaaaaaaaaaaaaaaaaaaaaaaaaaaaaaaaaaaaaaaaaaaaaaaaaaaaaaaaaaaaaaaaaaaaaaaaaaaaaaaaaaaaaaaaaaaaaaaaaaaaaaaaaaaaaaaaaaaaaaaaaaaaaaaaaaaaaaaaaaaaaaaaaaaaaaaaaaaaaaaaaaaaaaaaaaaaaaaaaaaaaaa"/>
    <w:basedOn w:val="Normln"/>
    <w:rsid w:val="00D207FA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207FA"/>
    <w:pPr>
      <w:spacing w:before="100" w:beforeAutospacing="1" w:after="100" w:afterAutospacing="1"/>
      <w:ind w:left="0" w:firstLine="0"/>
    </w:pPr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738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473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473E9"/>
    <w:rPr>
      <w:rFonts w:ascii="Times New Roman" w:eastAsia="Times New Roman" w:hAnsi="Times New Roman"/>
      <w:sz w:val="22"/>
      <w:lang w:eastAsia="en-US"/>
    </w:rPr>
  </w:style>
  <w:style w:type="paragraph" w:customStyle="1" w:styleId="Default">
    <w:name w:val="Default"/>
    <w:rsid w:val="00F473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xtkomenteChar">
    <w:name w:val="Text komentáře Char"/>
    <w:link w:val="Textkomente"/>
    <w:rsid w:val="0008677E"/>
    <w:rPr>
      <w:rFonts w:ascii="Times New Roman" w:eastAsia="Times New Roman" w:hAnsi="Times New Roman"/>
      <w:lang w:eastAsia="en-US"/>
    </w:rPr>
  </w:style>
  <w:style w:type="paragraph" w:styleId="Revize">
    <w:name w:val="Revision"/>
    <w:hidden/>
    <w:uiPriority w:val="99"/>
    <w:semiHidden/>
    <w:rsid w:val="005671A7"/>
    <w:rPr>
      <w:rFonts w:ascii="Times New Roman" w:eastAsia="Times New Roman" w:hAnsi="Times New Roman"/>
      <w:sz w:val="22"/>
      <w:lang w:eastAsia="en-US"/>
    </w:rPr>
  </w:style>
  <w:style w:type="paragraph" w:customStyle="1" w:styleId="Style1">
    <w:name w:val="Style1"/>
    <w:basedOn w:val="Normln"/>
    <w:qFormat/>
    <w:rsid w:val="00DE03DF"/>
    <w:pPr>
      <w:tabs>
        <w:tab w:val="left" w:pos="0"/>
      </w:tabs>
    </w:pPr>
    <w:rPr>
      <w:b/>
      <w:szCs w:val="22"/>
    </w:rPr>
  </w:style>
  <w:style w:type="character" w:customStyle="1" w:styleId="BodytextAgencyChar">
    <w:name w:val="Body text (Agency) Char"/>
    <w:link w:val="BodytextAgency"/>
    <w:qFormat/>
    <w:locked/>
    <w:rsid w:val="00191FA4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ln"/>
    <w:link w:val="BodytextAgencyChar"/>
    <w:qFormat/>
    <w:rsid w:val="00191FA4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eastAsia="cs-CZ"/>
    </w:rPr>
  </w:style>
  <w:style w:type="paragraph" w:customStyle="1" w:styleId="Normalold">
    <w:name w:val="Normal (old)"/>
    <w:basedOn w:val="Normln"/>
    <w:rsid w:val="00191FA4"/>
    <w:pPr>
      <w:ind w:left="720" w:hanging="720"/>
    </w:pPr>
    <w:rPr>
      <w:rFonts w:eastAsia="SimSun"/>
      <w:szCs w:val="18"/>
      <w:lang w:eastAsia="zh-CN"/>
    </w:rPr>
  </w:style>
  <w:style w:type="character" w:styleId="Siln">
    <w:name w:val="Strong"/>
    <w:basedOn w:val="Standardnpsmoodstavce"/>
    <w:uiPriority w:val="22"/>
    <w:qFormat/>
    <w:rsid w:val="00F85F60"/>
    <w:rPr>
      <w:b/>
      <w:bCs/>
    </w:rPr>
  </w:style>
  <w:style w:type="character" w:styleId="Hypertextovodkaz">
    <w:name w:val="Hyperlink"/>
    <w:basedOn w:val="Standardnpsmoodstavce"/>
    <w:rsid w:val="00B1391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3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kvbl.cz" TargetMode="External"/><Relationship Id="rId5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4456</TotalTime>
  <Pages>6</Pages>
  <Words>1406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Your User Name</dc:creator>
  <cp:keywords/>
  <dc:description/>
  <cp:lastModifiedBy>Nepejchalová Leona</cp:lastModifiedBy>
  <cp:revision>43</cp:revision>
  <cp:lastPrinted>2021-12-20T09:39:00Z</cp:lastPrinted>
  <dcterms:created xsi:type="dcterms:W3CDTF">2023-01-27T09:08:00Z</dcterms:created>
  <dcterms:modified xsi:type="dcterms:W3CDTF">2024-03-07T15:29:00Z</dcterms:modified>
</cp:coreProperties>
</file>