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EE" w:rsidRDefault="006551EE" w:rsidP="00B442E6">
      <w:pPr>
        <w:spacing w:line="360" w:lineRule="auto"/>
        <w:jc w:val="center"/>
        <w:rPr>
          <w:b/>
          <w:sz w:val="24"/>
          <w:szCs w:val="24"/>
          <w:lang w:val="en-GB"/>
        </w:rPr>
      </w:pPr>
    </w:p>
    <w:p w:rsidR="006551EE" w:rsidRDefault="006551EE" w:rsidP="00B442E6">
      <w:pPr>
        <w:spacing w:line="360" w:lineRule="auto"/>
        <w:jc w:val="center"/>
        <w:rPr>
          <w:b/>
          <w:sz w:val="24"/>
          <w:szCs w:val="24"/>
          <w:lang w:val="en-GB"/>
        </w:rPr>
      </w:pPr>
    </w:p>
    <w:p w:rsidR="006551EE" w:rsidRDefault="006551EE" w:rsidP="00B442E6">
      <w:pPr>
        <w:spacing w:line="360" w:lineRule="auto"/>
        <w:jc w:val="center"/>
        <w:rPr>
          <w:b/>
          <w:sz w:val="24"/>
          <w:szCs w:val="24"/>
          <w:lang w:val="en-GB"/>
        </w:rPr>
      </w:pPr>
    </w:p>
    <w:p w:rsidR="006551EE" w:rsidRDefault="006551EE" w:rsidP="00B442E6">
      <w:pPr>
        <w:spacing w:line="360" w:lineRule="auto"/>
        <w:jc w:val="center"/>
        <w:rPr>
          <w:b/>
          <w:sz w:val="24"/>
          <w:szCs w:val="24"/>
          <w:lang w:val="en-GB"/>
        </w:rPr>
      </w:pPr>
    </w:p>
    <w:p w:rsidR="006551EE" w:rsidRDefault="006551EE" w:rsidP="00B442E6">
      <w:pPr>
        <w:spacing w:line="360" w:lineRule="auto"/>
        <w:jc w:val="center"/>
        <w:rPr>
          <w:b/>
          <w:sz w:val="24"/>
          <w:szCs w:val="24"/>
          <w:lang w:val="en-GB"/>
        </w:rPr>
      </w:pPr>
    </w:p>
    <w:p w:rsidR="006551EE" w:rsidRDefault="006551EE" w:rsidP="00B442E6">
      <w:pPr>
        <w:spacing w:line="360" w:lineRule="auto"/>
        <w:jc w:val="center"/>
        <w:rPr>
          <w:b/>
          <w:sz w:val="24"/>
          <w:szCs w:val="24"/>
          <w:lang w:val="en-GB"/>
        </w:rPr>
      </w:pPr>
    </w:p>
    <w:p w:rsidR="006551EE" w:rsidRPr="00D403F9" w:rsidRDefault="006551EE" w:rsidP="006710AE">
      <w:pPr>
        <w:spacing w:line="360" w:lineRule="auto"/>
        <w:rPr>
          <w:sz w:val="24"/>
          <w:szCs w:val="24"/>
        </w:rPr>
      </w:pPr>
    </w:p>
    <w:p w:rsidR="006551EE" w:rsidRPr="00D403F9" w:rsidRDefault="006551EE" w:rsidP="006710AE">
      <w:pPr>
        <w:spacing w:line="360" w:lineRule="auto"/>
        <w:rPr>
          <w:sz w:val="24"/>
          <w:szCs w:val="24"/>
        </w:rPr>
      </w:pPr>
    </w:p>
    <w:p w:rsidR="006551EE" w:rsidRPr="00D403F9" w:rsidRDefault="006551EE" w:rsidP="006710AE">
      <w:pPr>
        <w:spacing w:line="360" w:lineRule="auto"/>
        <w:rPr>
          <w:sz w:val="24"/>
          <w:szCs w:val="24"/>
        </w:rPr>
      </w:pPr>
    </w:p>
    <w:p w:rsidR="006551EE" w:rsidRPr="00D403F9" w:rsidRDefault="006551EE" w:rsidP="006710AE">
      <w:pPr>
        <w:spacing w:line="360" w:lineRule="auto"/>
        <w:rPr>
          <w:sz w:val="24"/>
          <w:szCs w:val="24"/>
        </w:rPr>
      </w:pPr>
    </w:p>
    <w:p w:rsidR="006551EE" w:rsidRPr="00D403F9" w:rsidRDefault="006551EE" w:rsidP="006710AE">
      <w:pPr>
        <w:spacing w:line="360" w:lineRule="auto"/>
        <w:rPr>
          <w:sz w:val="24"/>
          <w:szCs w:val="24"/>
        </w:rPr>
      </w:pPr>
    </w:p>
    <w:p w:rsidR="006551EE" w:rsidRPr="00D403F9" w:rsidRDefault="006551EE" w:rsidP="00881EC2">
      <w:pPr>
        <w:spacing w:line="360" w:lineRule="auto"/>
        <w:ind w:right="-318"/>
        <w:jc w:val="center"/>
        <w:rPr>
          <w:b/>
        </w:rPr>
      </w:pPr>
    </w:p>
    <w:p w:rsidR="006551EE" w:rsidRPr="00D403F9" w:rsidRDefault="006551EE" w:rsidP="00881EC2">
      <w:pPr>
        <w:spacing w:line="360" w:lineRule="auto"/>
        <w:ind w:right="-318"/>
        <w:jc w:val="center"/>
        <w:rPr>
          <w:b/>
        </w:rPr>
      </w:pPr>
    </w:p>
    <w:p w:rsidR="006551EE" w:rsidRPr="00D403F9" w:rsidRDefault="006551EE" w:rsidP="00881EC2">
      <w:pPr>
        <w:spacing w:line="360" w:lineRule="auto"/>
        <w:ind w:right="-318"/>
        <w:jc w:val="center"/>
        <w:rPr>
          <w:b/>
        </w:rPr>
      </w:pPr>
    </w:p>
    <w:p w:rsidR="006551EE" w:rsidRDefault="006551EE" w:rsidP="00881EC2">
      <w:pPr>
        <w:spacing w:line="360" w:lineRule="auto"/>
        <w:ind w:right="-318"/>
        <w:jc w:val="center"/>
        <w:rPr>
          <w:b/>
          <w:lang w:val="en-GB"/>
        </w:rPr>
      </w:pPr>
      <w:r>
        <w:rPr>
          <w:b/>
          <w:lang w:val="en-GB"/>
        </w:rPr>
        <w:t>B.</w:t>
      </w:r>
      <w:r w:rsidRPr="00D403F9">
        <w:rPr>
          <w:b/>
          <w:szCs w:val="22"/>
        </w:rPr>
        <w:t xml:space="preserve"> </w:t>
      </w:r>
      <w:r w:rsidRPr="00474C50">
        <w:rPr>
          <w:b/>
          <w:szCs w:val="22"/>
        </w:rPr>
        <w:t>P</w:t>
      </w:r>
      <w:r>
        <w:rPr>
          <w:b/>
          <w:szCs w:val="22"/>
        </w:rPr>
        <w:t>ŘÍBALOVÁ INFORMACE</w:t>
      </w:r>
      <w:r>
        <w:rPr>
          <w:b/>
          <w:lang w:val="en-GB"/>
        </w:rPr>
        <w:t xml:space="preserve"> </w:t>
      </w:r>
    </w:p>
    <w:p w:rsidR="006551EE" w:rsidRPr="00EF3221" w:rsidRDefault="006551EE" w:rsidP="00881EC2">
      <w:pPr>
        <w:spacing w:line="360" w:lineRule="auto"/>
        <w:ind w:right="-318"/>
        <w:jc w:val="center"/>
        <w:rPr>
          <w:b/>
        </w:rPr>
      </w:pPr>
      <w:r>
        <w:rPr>
          <w:b/>
          <w:lang w:val="en-GB"/>
        </w:rPr>
        <w:br w:type="page"/>
      </w:r>
    </w:p>
    <w:p w:rsidR="006551EE" w:rsidRPr="00EF3221" w:rsidRDefault="006551EE" w:rsidP="00881EC2">
      <w:pPr>
        <w:spacing w:line="360" w:lineRule="auto"/>
        <w:ind w:left="0" w:firstLine="0"/>
        <w:jc w:val="center"/>
        <w:rPr>
          <w:b/>
          <w:bCs/>
          <w:sz w:val="24"/>
          <w:szCs w:val="24"/>
          <w:lang w:eastAsia="cs-CZ"/>
        </w:rPr>
      </w:pPr>
      <w:r w:rsidRPr="00EF3221">
        <w:rPr>
          <w:b/>
          <w:sz w:val="24"/>
          <w:szCs w:val="24"/>
        </w:rPr>
        <w:lastRenderedPageBreak/>
        <w:t>PŘÍBALOVÁ INFORMACE</w:t>
      </w:r>
      <w:r w:rsidRPr="00EF3221">
        <w:rPr>
          <w:b/>
          <w:bCs/>
          <w:sz w:val="24"/>
          <w:szCs w:val="24"/>
          <w:lang w:eastAsia="cs-CZ"/>
        </w:rPr>
        <w:t xml:space="preserve"> </w:t>
      </w:r>
    </w:p>
    <w:p w:rsidR="006551EE" w:rsidRPr="00EF3221" w:rsidRDefault="006551EE" w:rsidP="00881EC2">
      <w:pPr>
        <w:spacing w:line="360" w:lineRule="auto"/>
        <w:ind w:left="0" w:firstLine="0"/>
        <w:jc w:val="center"/>
        <w:rPr>
          <w:b/>
          <w:bCs/>
          <w:sz w:val="24"/>
          <w:szCs w:val="24"/>
          <w:lang w:eastAsia="cs-CZ"/>
        </w:rPr>
      </w:pPr>
      <w:r w:rsidRPr="00EF3221">
        <w:rPr>
          <w:b/>
          <w:bCs/>
          <w:sz w:val="24"/>
          <w:szCs w:val="24"/>
          <w:lang w:eastAsia="cs-CZ"/>
        </w:rPr>
        <w:t>BIOSUIS APP 2,9,11</w:t>
      </w:r>
    </w:p>
    <w:p w:rsidR="006551EE" w:rsidRPr="00EF3221" w:rsidRDefault="006551EE" w:rsidP="00881EC2">
      <w:pPr>
        <w:spacing w:line="360" w:lineRule="auto"/>
        <w:ind w:left="0" w:firstLine="0"/>
        <w:jc w:val="cent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Injekční emulze pro prasata</w:t>
      </w:r>
      <w:r w:rsidRPr="00EF3221">
        <w:rPr>
          <w:sz w:val="24"/>
          <w:szCs w:val="24"/>
          <w:lang w:eastAsia="cs-CZ"/>
        </w:rPr>
        <w:t>.</w:t>
      </w:r>
    </w:p>
    <w:p w:rsidR="006551EE" w:rsidRPr="00EF3221" w:rsidRDefault="006551EE" w:rsidP="00881EC2">
      <w:pPr>
        <w:spacing w:line="360" w:lineRule="auto"/>
        <w:ind w:left="0" w:firstLine="0"/>
        <w:jc w:val="center"/>
        <w:rPr>
          <w:sz w:val="24"/>
          <w:szCs w:val="24"/>
          <w:lang w:eastAsia="cs-CZ"/>
        </w:rPr>
      </w:pPr>
    </w:p>
    <w:p w:rsidR="006551EE" w:rsidRDefault="006551EE" w:rsidP="0098203D">
      <w:pPr>
        <w:numPr>
          <w:ilvl w:val="0"/>
          <w:numId w:val="39"/>
        </w:numPr>
        <w:spacing w:line="360" w:lineRule="auto"/>
        <w:rPr>
          <w:b/>
          <w:sz w:val="24"/>
          <w:szCs w:val="24"/>
        </w:rPr>
      </w:pPr>
      <w:r w:rsidRPr="00EA2CE3">
        <w:rPr>
          <w:b/>
          <w:sz w:val="24"/>
          <w:szCs w:val="24"/>
        </w:rPr>
        <w:t>JMÉNO A ADRESA DRŽITELE ROZHODNUTÍ O REGISTRACI A DRŽITELE POVOLENÍ K VÝROBĚ ODPOVĚDNÉHO ZA UVOLNĚNÍ ŠARŽE, POKUD SE NESHODUJE</w:t>
      </w:r>
    </w:p>
    <w:p w:rsidR="0098203D" w:rsidRDefault="0098203D" w:rsidP="0098203D">
      <w:pPr>
        <w:spacing w:line="360" w:lineRule="auto"/>
        <w:ind w:left="1065" w:firstLine="0"/>
        <w:rPr>
          <w:b/>
          <w:sz w:val="24"/>
          <w:szCs w:val="24"/>
        </w:rPr>
      </w:pPr>
    </w:p>
    <w:p w:rsidR="006C718E" w:rsidRPr="006C718E" w:rsidRDefault="006C718E" w:rsidP="00881EC2">
      <w:pPr>
        <w:spacing w:line="360" w:lineRule="auto"/>
        <w:ind w:left="0" w:firstLine="0"/>
        <w:rPr>
          <w:sz w:val="23"/>
          <w:szCs w:val="23"/>
          <w:u w:val="single"/>
        </w:rPr>
      </w:pPr>
      <w:r w:rsidRPr="006C718E">
        <w:rPr>
          <w:sz w:val="23"/>
          <w:szCs w:val="23"/>
          <w:u w:val="single"/>
        </w:rPr>
        <w:t>Držitel rozhodnutí o registraci a výrobce odpovědný za uvolnění šarže</w:t>
      </w:r>
      <w:r>
        <w:rPr>
          <w:sz w:val="23"/>
          <w:szCs w:val="23"/>
          <w:u w:val="single"/>
        </w:rPr>
        <w:t>:</w:t>
      </w:r>
      <w:r w:rsidRPr="006C718E">
        <w:rPr>
          <w:sz w:val="23"/>
          <w:szCs w:val="23"/>
          <w:u w:val="single"/>
        </w:rPr>
        <w:t xml:space="preserve"> 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proofErr w:type="spellStart"/>
      <w:r w:rsidRPr="00823070">
        <w:rPr>
          <w:szCs w:val="22"/>
          <w:lang w:eastAsia="cs-CZ"/>
        </w:rPr>
        <w:t>Bioveta</w:t>
      </w:r>
      <w:proofErr w:type="spellEnd"/>
      <w:r w:rsidRPr="00823070">
        <w:rPr>
          <w:szCs w:val="22"/>
          <w:lang w:eastAsia="cs-CZ"/>
        </w:rPr>
        <w:t>, a.s.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Komenského 212</w:t>
      </w:r>
      <w:r w:rsidR="00D236BF">
        <w:rPr>
          <w:szCs w:val="22"/>
          <w:lang w:eastAsia="cs-CZ"/>
        </w:rPr>
        <w:t>/12</w:t>
      </w:r>
      <w:r w:rsidRPr="00823070">
        <w:rPr>
          <w:szCs w:val="22"/>
          <w:lang w:eastAsia="cs-CZ"/>
        </w:rPr>
        <w:t>, 683 23 Ivanovice na Hané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Česká republika</w:t>
      </w:r>
    </w:p>
    <w:p w:rsidR="006551EE" w:rsidRPr="00EF3221" w:rsidRDefault="006551EE" w:rsidP="00881EC2">
      <w:pPr>
        <w:spacing w:line="360" w:lineRule="auto"/>
        <w:ind w:left="0" w:firstLine="0"/>
        <w:rPr>
          <w:sz w:val="24"/>
          <w:szCs w:val="24"/>
          <w:lang w:eastAsia="cs-CZ"/>
        </w:rPr>
      </w:pPr>
    </w:p>
    <w:p w:rsidR="006551EE" w:rsidRPr="00AD51CB" w:rsidRDefault="006551EE" w:rsidP="00881EC2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  <w:r w:rsidRPr="00AD51CB">
        <w:rPr>
          <w:b/>
          <w:sz w:val="24"/>
          <w:szCs w:val="24"/>
          <w:lang w:eastAsia="cs-CZ"/>
        </w:rPr>
        <w:t>2.</w:t>
      </w:r>
      <w:r w:rsidRPr="00AD51CB">
        <w:rPr>
          <w:b/>
          <w:sz w:val="24"/>
          <w:szCs w:val="24"/>
          <w:lang w:eastAsia="cs-CZ"/>
        </w:rPr>
        <w:tab/>
      </w:r>
      <w:r w:rsidRPr="00AD51CB">
        <w:rPr>
          <w:b/>
          <w:sz w:val="24"/>
          <w:szCs w:val="24"/>
        </w:rPr>
        <w:t>NÁZEV VETERINÁRNÍHO LÉČIVÉHO PŘÍPRAVKU</w:t>
      </w:r>
    </w:p>
    <w:p w:rsidR="006551EE" w:rsidRPr="00C85515" w:rsidRDefault="006551EE" w:rsidP="00C85515">
      <w:pPr>
        <w:spacing w:line="360" w:lineRule="auto"/>
        <w:ind w:left="0" w:firstLine="0"/>
        <w:jc w:val="both"/>
        <w:rPr>
          <w:bCs/>
          <w:sz w:val="24"/>
          <w:szCs w:val="24"/>
          <w:lang w:eastAsia="cs-CZ"/>
        </w:rPr>
      </w:pPr>
      <w:r w:rsidRPr="00C85515">
        <w:rPr>
          <w:bCs/>
          <w:sz w:val="24"/>
          <w:szCs w:val="24"/>
          <w:lang w:eastAsia="cs-CZ"/>
        </w:rPr>
        <w:t>BIOSUIS APP 2,9,11</w:t>
      </w:r>
      <w:r w:rsidR="00C85515">
        <w:rPr>
          <w:bCs/>
          <w:sz w:val="24"/>
          <w:szCs w:val="24"/>
          <w:lang w:eastAsia="cs-CZ"/>
        </w:rPr>
        <w:t xml:space="preserve">, </w:t>
      </w:r>
      <w:r w:rsidR="00C85515">
        <w:rPr>
          <w:szCs w:val="22"/>
          <w:lang w:eastAsia="cs-CZ"/>
        </w:rPr>
        <w:t>i</w:t>
      </w:r>
      <w:r w:rsidRPr="00823070">
        <w:rPr>
          <w:szCs w:val="22"/>
          <w:lang w:eastAsia="cs-CZ"/>
        </w:rPr>
        <w:t>njekční emulze pro prasata</w:t>
      </w:r>
    </w:p>
    <w:p w:rsidR="006551EE" w:rsidRPr="00EF3221" w:rsidRDefault="006551EE" w:rsidP="00881EC2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</w:p>
    <w:p w:rsidR="006551EE" w:rsidRPr="00EF3221" w:rsidRDefault="006551EE" w:rsidP="00881EC2">
      <w:pPr>
        <w:spacing w:line="360" w:lineRule="auto"/>
        <w:ind w:left="0" w:firstLine="0"/>
        <w:rPr>
          <w:b/>
          <w:bCs/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3.</w:t>
      </w:r>
      <w:r w:rsidRPr="00EF3221">
        <w:rPr>
          <w:b/>
          <w:sz w:val="24"/>
          <w:szCs w:val="24"/>
          <w:lang w:eastAsia="cs-CZ"/>
        </w:rPr>
        <w:tab/>
      </w:r>
      <w:r w:rsidRPr="002F68BC">
        <w:rPr>
          <w:b/>
          <w:sz w:val="24"/>
          <w:szCs w:val="24"/>
        </w:rPr>
        <w:t>OBSAH LÉČIVÝCH A OSTATNÍCH LÁTEK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Jedna vakcinační dávka (1 ml vakcíny) obsahuje:</w:t>
      </w:r>
    </w:p>
    <w:p w:rsidR="006551EE" w:rsidRPr="00071443" w:rsidRDefault="006551EE" w:rsidP="00881EC2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  <w:r w:rsidRPr="00071443">
        <w:rPr>
          <w:b/>
          <w:sz w:val="24"/>
          <w:szCs w:val="24"/>
          <w:lang w:eastAsia="cs-CZ"/>
        </w:rPr>
        <w:t xml:space="preserve"> Léčivé látky:</w:t>
      </w:r>
    </w:p>
    <w:p w:rsidR="006551EE" w:rsidRPr="00823070" w:rsidRDefault="006551EE" w:rsidP="00881EC2">
      <w:pPr>
        <w:spacing w:line="360" w:lineRule="auto"/>
        <w:ind w:left="0" w:firstLine="0"/>
        <w:jc w:val="both"/>
        <w:rPr>
          <w:szCs w:val="22"/>
          <w:lang w:eastAsia="cs-CZ"/>
        </w:rPr>
      </w:pPr>
      <w:proofErr w:type="spellStart"/>
      <w:r w:rsidRPr="00823070">
        <w:rPr>
          <w:i/>
          <w:szCs w:val="22"/>
          <w:lang w:eastAsia="cs-CZ"/>
        </w:rPr>
        <w:t>Actinobacillus</w:t>
      </w:r>
      <w:proofErr w:type="spellEnd"/>
      <w:r w:rsidRPr="00823070">
        <w:rPr>
          <w:i/>
          <w:szCs w:val="22"/>
          <w:lang w:eastAsia="cs-CZ"/>
        </w:rPr>
        <w:t xml:space="preserve"> </w:t>
      </w:r>
      <w:proofErr w:type="spellStart"/>
      <w:r w:rsidRPr="00823070">
        <w:rPr>
          <w:i/>
          <w:szCs w:val="22"/>
          <w:lang w:eastAsia="cs-CZ"/>
        </w:rPr>
        <w:t>pleuropneumoniae</w:t>
      </w:r>
      <w:proofErr w:type="spellEnd"/>
      <w:r w:rsidRPr="00823070">
        <w:rPr>
          <w:szCs w:val="22"/>
          <w:lang w:eastAsia="cs-CZ"/>
        </w:rPr>
        <w:t xml:space="preserve"> </w:t>
      </w:r>
      <w:proofErr w:type="spellStart"/>
      <w:r w:rsidRPr="00823070">
        <w:rPr>
          <w:szCs w:val="22"/>
          <w:lang w:eastAsia="cs-CZ"/>
        </w:rPr>
        <w:t>sérovar</w:t>
      </w:r>
      <w:proofErr w:type="spellEnd"/>
      <w:r w:rsidRPr="00823070">
        <w:rPr>
          <w:szCs w:val="22"/>
          <w:lang w:eastAsia="cs-CZ"/>
        </w:rPr>
        <w:t xml:space="preserve"> 2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                      </w:t>
      </w:r>
      <w:r w:rsidRPr="00823070"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>RP ≥ 1*</w:t>
      </w:r>
    </w:p>
    <w:p w:rsidR="006551EE" w:rsidRPr="00823070" w:rsidRDefault="006551EE" w:rsidP="00881EC2">
      <w:pPr>
        <w:spacing w:line="360" w:lineRule="auto"/>
        <w:ind w:left="0" w:firstLine="0"/>
        <w:jc w:val="both"/>
        <w:rPr>
          <w:szCs w:val="22"/>
          <w:vertAlign w:val="superscript"/>
          <w:lang w:eastAsia="cs-CZ"/>
        </w:rPr>
      </w:pPr>
      <w:proofErr w:type="spellStart"/>
      <w:r w:rsidRPr="00823070">
        <w:rPr>
          <w:i/>
          <w:szCs w:val="22"/>
          <w:lang w:eastAsia="cs-CZ"/>
        </w:rPr>
        <w:t>Actinobacillus</w:t>
      </w:r>
      <w:proofErr w:type="spellEnd"/>
      <w:r w:rsidRPr="00823070">
        <w:rPr>
          <w:i/>
          <w:szCs w:val="22"/>
          <w:lang w:eastAsia="cs-CZ"/>
        </w:rPr>
        <w:t xml:space="preserve"> </w:t>
      </w:r>
      <w:proofErr w:type="spellStart"/>
      <w:r w:rsidRPr="00823070">
        <w:rPr>
          <w:i/>
          <w:szCs w:val="22"/>
          <w:lang w:eastAsia="cs-CZ"/>
        </w:rPr>
        <w:t>pleuropneumoniae</w:t>
      </w:r>
      <w:proofErr w:type="spellEnd"/>
      <w:r w:rsidRPr="00823070">
        <w:rPr>
          <w:szCs w:val="22"/>
          <w:lang w:eastAsia="cs-CZ"/>
        </w:rPr>
        <w:t xml:space="preserve"> </w:t>
      </w:r>
      <w:proofErr w:type="spellStart"/>
      <w:r w:rsidRPr="00823070">
        <w:rPr>
          <w:szCs w:val="22"/>
          <w:lang w:eastAsia="cs-CZ"/>
        </w:rPr>
        <w:t>sérovary</w:t>
      </w:r>
      <w:proofErr w:type="spellEnd"/>
      <w:r w:rsidRPr="00823070">
        <w:rPr>
          <w:szCs w:val="22"/>
          <w:lang w:eastAsia="cs-CZ"/>
        </w:rPr>
        <w:t xml:space="preserve"> 9, 11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            </w:t>
      </w:r>
      <w:r w:rsidRPr="00823070"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>RP ≥ 1*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toxoid APX I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                                                 </w:t>
      </w:r>
      <w:r w:rsidRPr="00823070">
        <w:rPr>
          <w:szCs w:val="22"/>
          <w:lang w:eastAsia="cs-CZ"/>
        </w:rPr>
        <w:tab/>
        <w:t>RP ≥ 1*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toxoid APX II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                                                  </w:t>
      </w:r>
      <w:r w:rsidRPr="00823070">
        <w:rPr>
          <w:szCs w:val="22"/>
          <w:lang w:eastAsia="cs-CZ"/>
        </w:rPr>
        <w:tab/>
        <w:t>RP ≥ 1*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toxoid APX III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         </w:t>
      </w:r>
      <w:r w:rsidRPr="00823070">
        <w:rPr>
          <w:szCs w:val="22"/>
          <w:lang w:eastAsia="cs-CZ"/>
        </w:rPr>
        <w:tab/>
        <w:t xml:space="preserve">                              </w:t>
      </w:r>
      <w:r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>RP ≥ 1*</w:t>
      </w:r>
    </w:p>
    <w:p w:rsidR="006551EE" w:rsidRPr="00823070" w:rsidRDefault="006551EE" w:rsidP="00881EC2">
      <w:pPr>
        <w:spacing w:line="360" w:lineRule="auto"/>
        <w:ind w:left="0" w:firstLine="0"/>
        <w:rPr>
          <w:b/>
          <w:szCs w:val="22"/>
          <w:lang w:eastAsia="cs-CZ"/>
        </w:rPr>
      </w:pPr>
    </w:p>
    <w:p w:rsidR="006551EE" w:rsidRDefault="006551EE" w:rsidP="005926EA">
      <w:pPr>
        <w:tabs>
          <w:tab w:val="left" w:pos="1701"/>
        </w:tabs>
        <w:spacing w:line="360" w:lineRule="auto"/>
        <w:ind w:left="0" w:firstLine="0"/>
        <w:jc w:val="both"/>
        <w:rPr>
          <w:szCs w:val="22"/>
          <w:lang w:eastAsia="cs-CZ"/>
        </w:rPr>
      </w:pPr>
      <w:r w:rsidRPr="00823070">
        <w:rPr>
          <w:szCs w:val="22"/>
          <w:lang w:eastAsia="cs-CZ"/>
        </w:rPr>
        <w:t xml:space="preserve">*RP = </w:t>
      </w:r>
      <w:r w:rsidRPr="00823070">
        <w:rPr>
          <w:szCs w:val="22"/>
        </w:rPr>
        <w:t>Relativní účinnost (ELISA test) ve srovnání s referenčním sérem získaném po vakcinaci myší šarží vakcíny, která vyhověla v </w:t>
      </w:r>
      <w:proofErr w:type="spellStart"/>
      <w:r w:rsidRPr="00823070">
        <w:rPr>
          <w:szCs w:val="22"/>
        </w:rPr>
        <w:t>čelenžním</w:t>
      </w:r>
      <w:proofErr w:type="spellEnd"/>
      <w:r w:rsidRPr="00823070">
        <w:rPr>
          <w:szCs w:val="22"/>
        </w:rPr>
        <w:t xml:space="preserve"> testu na cílovém druhu zvířat</w:t>
      </w:r>
      <w:r w:rsidRPr="00823070">
        <w:rPr>
          <w:szCs w:val="22"/>
          <w:lang w:eastAsia="cs-CZ"/>
        </w:rPr>
        <w:t>.</w:t>
      </w:r>
    </w:p>
    <w:p w:rsidR="00263DE2" w:rsidRPr="00823070" w:rsidRDefault="00263DE2" w:rsidP="005926EA">
      <w:pPr>
        <w:tabs>
          <w:tab w:val="left" w:pos="1701"/>
        </w:tabs>
        <w:spacing w:line="360" w:lineRule="auto"/>
        <w:ind w:left="0" w:firstLine="0"/>
        <w:jc w:val="both"/>
        <w:rPr>
          <w:i/>
          <w:szCs w:val="22"/>
          <w:lang w:eastAsia="cs-CZ"/>
        </w:rPr>
      </w:pPr>
    </w:p>
    <w:p w:rsidR="00263DE2" w:rsidRPr="00C85515" w:rsidRDefault="00263DE2" w:rsidP="00263DE2">
      <w:pPr>
        <w:spacing w:line="360" w:lineRule="auto"/>
        <w:rPr>
          <w:szCs w:val="22"/>
        </w:rPr>
      </w:pPr>
      <w:r w:rsidRPr="00C85515">
        <w:rPr>
          <w:szCs w:val="22"/>
        </w:rPr>
        <w:t xml:space="preserve">Vzhled: Mléčná kapalina našedlé až bílé barvy s malým množstvím sedimentu, který se po protřepání </w:t>
      </w:r>
    </w:p>
    <w:p w:rsidR="006551EE" w:rsidRDefault="00263DE2" w:rsidP="00263DE2">
      <w:pPr>
        <w:spacing w:line="360" w:lineRule="auto"/>
        <w:rPr>
          <w:szCs w:val="22"/>
        </w:rPr>
      </w:pPr>
      <w:r w:rsidRPr="00C85515">
        <w:rPr>
          <w:szCs w:val="22"/>
        </w:rPr>
        <w:t>rozptýlí.</w:t>
      </w:r>
    </w:p>
    <w:p w:rsidR="00263DE2" w:rsidRPr="00263DE2" w:rsidRDefault="00263DE2" w:rsidP="00263DE2">
      <w:pPr>
        <w:spacing w:line="360" w:lineRule="auto"/>
        <w:rPr>
          <w:szCs w:val="22"/>
        </w:rPr>
      </w:pPr>
    </w:p>
    <w:p w:rsidR="006551EE" w:rsidRPr="00EF3221" w:rsidRDefault="006551EE" w:rsidP="00881EC2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Adjuvan</w:t>
      </w:r>
      <w:r>
        <w:rPr>
          <w:b/>
          <w:sz w:val="24"/>
          <w:szCs w:val="24"/>
          <w:lang w:eastAsia="cs-CZ"/>
        </w:rPr>
        <w:t>s</w:t>
      </w:r>
      <w:r w:rsidRPr="00EF3221">
        <w:rPr>
          <w:b/>
          <w:sz w:val="24"/>
          <w:szCs w:val="24"/>
          <w:lang w:eastAsia="cs-CZ"/>
        </w:rPr>
        <w:t>:</w:t>
      </w:r>
    </w:p>
    <w:p w:rsidR="006551EE" w:rsidRPr="00823070" w:rsidRDefault="006551EE" w:rsidP="00881EC2">
      <w:pPr>
        <w:tabs>
          <w:tab w:val="left" w:pos="0"/>
        </w:tabs>
        <w:spacing w:line="360" w:lineRule="auto"/>
        <w:ind w:left="0" w:firstLine="0"/>
        <w:jc w:val="both"/>
        <w:rPr>
          <w:szCs w:val="22"/>
          <w:lang w:eastAsia="cs-CZ"/>
        </w:rPr>
      </w:pPr>
      <w:proofErr w:type="spellStart"/>
      <w:r w:rsidRPr="00823070">
        <w:rPr>
          <w:szCs w:val="22"/>
          <w:lang w:eastAsia="cs-CZ"/>
        </w:rPr>
        <w:t>Montanide</w:t>
      </w:r>
      <w:proofErr w:type="spellEnd"/>
      <w:r w:rsidRPr="00823070">
        <w:rPr>
          <w:szCs w:val="22"/>
          <w:lang w:eastAsia="cs-CZ"/>
        </w:rPr>
        <w:t xml:space="preserve"> ISA 35 VG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   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>0,20 ml</w:t>
      </w:r>
    </w:p>
    <w:p w:rsidR="006551EE" w:rsidRPr="00EF3221" w:rsidRDefault="006551EE" w:rsidP="00881EC2">
      <w:pPr>
        <w:spacing w:line="360" w:lineRule="auto"/>
        <w:ind w:left="0" w:firstLine="0"/>
        <w:rPr>
          <w:sz w:val="24"/>
          <w:szCs w:val="24"/>
          <w:lang w:eastAsia="cs-CZ"/>
        </w:rPr>
      </w:pPr>
      <w:proofErr w:type="spellStart"/>
      <w:r w:rsidRPr="00EF3221">
        <w:rPr>
          <w:b/>
          <w:sz w:val="24"/>
          <w:szCs w:val="24"/>
          <w:lang w:eastAsia="cs-CZ"/>
        </w:rPr>
        <w:t>Excipien</w:t>
      </w:r>
      <w:r>
        <w:rPr>
          <w:b/>
          <w:sz w:val="24"/>
          <w:szCs w:val="24"/>
          <w:lang w:eastAsia="cs-CZ"/>
        </w:rPr>
        <w:t>s</w:t>
      </w:r>
      <w:proofErr w:type="spellEnd"/>
      <w:r w:rsidRPr="00EF3221">
        <w:rPr>
          <w:b/>
          <w:sz w:val="24"/>
          <w:szCs w:val="24"/>
          <w:lang w:eastAsia="cs-CZ"/>
        </w:rPr>
        <w:t>: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 xml:space="preserve">Formaldehyd 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 xml:space="preserve">     </w:t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ab/>
        <w:t>max. 1,0 mg</w:t>
      </w:r>
    </w:p>
    <w:p w:rsidR="006551EE" w:rsidRPr="00823070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proofErr w:type="spellStart"/>
      <w:r w:rsidRPr="00823070">
        <w:rPr>
          <w:szCs w:val="22"/>
          <w:lang w:eastAsia="cs-CZ"/>
        </w:rPr>
        <w:t>Thiomersal</w:t>
      </w:r>
      <w:proofErr w:type="spellEnd"/>
      <w:r w:rsidRPr="00823070">
        <w:rPr>
          <w:szCs w:val="22"/>
          <w:lang w:eastAsia="cs-CZ"/>
        </w:rPr>
        <w:t xml:space="preserve">                                                                   </w:t>
      </w:r>
      <w:r w:rsidRPr="00823070"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 w:rsidRPr="00823070">
        <w:rPr>
          <w:szCs w:val="22"/>
          <w:lang w:eastAsia="cs-CZ"/>
        </w:rPr>
        <w:t>0,085 – 0,115 mg</w:t>
      </w:r>
    </w:p>
    <w:p w:rsidR="006551EE" w:rsidRPr="00EF3221" w:rsidRDefault="006551EE" w:rsidP="00881EC2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</w:p>
    <w:p w:rsidR="006551EE" w:rsidRPr="00EF3221" w:rsidRDefault="006551EE" w:rsidP="00881EC2">
      <w:pPr>
        <w:spacing w:line="360" w:lineRule="auto"/>
        <w:ind w:left="0" w:firstLine="0"/>
        <w:jc w:val="both"/>
        <w:rPr>
          <w:iCs/>
          <w:sz w:val="24"/>
          <w:szCs w:val="24"/>
          <w:lang w:eastAsia="cs-CZ"/>
        </w:rPr>
      </w:pPr>
    </w:p>
    <w:p w:rsidR="006551EE" w:rsidRPr="00EF3221" w:rsidRDefault="006551EE" w:rsidP="00881EC2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</w:p>
    <w:p w:rsidR="006551EE" w:rsidRPr="00EF3221" w:rsidRDefault="006551EE" w:rsidP="00881EC2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4.</w:t>
      </w:r>
      <w:r w:rsidRPr="00EF3221">
        <w:rPr>
          <w:b/>
          <w:sz w:val="24"/>
          <w:szCs w:val="24"/>
          <w:lang w:eastAsia="cs-CZ"/>
        </w:rPr>
        <w:tab/>
        <w:t>INDI</w:t>
      </w:r>
      <w:r>
        <w:rPr>
          <w:b/>
          <w:sz w:val="24"/>
          <w:szCs w:val="24"/>
          <w:lang w:eastAsia="cs-CZ"/>
        </w:rPr>
        <w:t>KACE</w:t>
      </w:r>
    </w:p>
    <w:p w:rsidR="006551EE" w:rsidRPr="00823070" w:rsidRDefault="006551EE" w:rsidP="00436597">
      <w:pPr>
        <w:spacing w:line="360" w:lineRule="auto"/>
        <w:ind w:left="0" w:firstLine="0"/>
        <w:jc w:val="both"/>
        <w:rPr>
          <w:szCs w:val="22"/>
        </w:rPr>
      </w:pPr>
      <w:r w:rsidRPr="00823070">
        <w:rPr>
          <w:szCs w:val="22"/>
        </w:rPr>
        <w:t xml:space="preserve">K aktivní imunizaci výkrmových prasat za účelem zmírnění následků infekce způsobené </w:t>
      </w:r>
      <w:proofErr w:type="spellStart"/>
      <w:r w:rsidRPr="00823070">
        <w:rPr>
          <w:i/>
          <w:iCs/>
          <w:szCs w:val="22"/>
        </w:rPr>
        <w:t>Actinobacillus</w:t>
      </w:r>
      <w:proofErr w:type="spellEnd"/>
      <w:r w:rsidRPr="00823070">
        <w:rPr>
          <w:i/>
          <w:iCs/>
          <w:szCs w:val="22"/>
        </w:rPr>
        <w:t xml:space="preserve"> </w:t>
      </w:r>
      <w:proofErr w:type="spellStart"/>
      <w:r w:rsidRPr="00823070">
        <w:rPr>
          <w:i/>
          <w:iCs/>
          <w:szCs w:val="22"/>
        </w:rPr>
        <w:t>pleuropneumoniae</w:t>
      </w:r>
      <w:proofErr w:type="spellEnd"/>
      <w:r w:rsidRPr="00823070">
        <w:rPr>
          <w:szCs w:val="22"/>
        </w:rPr>
        <w:t xml:space="preserve"> – původce pleuropneumonie prasat.</w:t>
      </w:r>
    </w:p>
    <w:p w:rsidR="006551EE" w:rsidRPr="00823070" w:rsidRDefault="006551EE" w:rsidP="00436597">
      <w:pPr>
        <w:spacing w:line="360" w:lineRule="auto"/>
        <w:ind w:left="0" w:firstLine="0"/>
        <w:jc w:val="both"/>
        <w:rPr>
          <w:szCs w:val="22"/>
        </w:rPr>
      </w:pPr>
      <w:r w:rsidRPr="00823070">
        <w:rPr>
          <w:szCs w:val="22"/>
        </w:rPr>
        <w:t xml:space="preserve">Záměrem použití vakcíny je snížení typických klinických příznaků, typických plicních lézí onemocnění a snížení infekce.  </w:t>
      </w:r>
    </w:p>
    <w:p w:rsidR="006551EE" w:rsidRPr="00823070" w:rsidRDefault="006551EE" w:rsidP="00436597">
      <w:pPr>
        <w:spacing w:line="360" w:lineRule="auto"/>
        <w:rPr>
          <w:szCs w:val="22"/>
        </w:rPr>
      </w:pPr>
      <w:r w:rsidRPr="00823070">
        <w:rPr>
          <w:szCs w:val="22"/>
        </w:rPr>
        <w:t>Nástup imunity: 3 týdny po revakcinaci</w:t>
      </w:r>
    </w:p>
    <w:p w:rsidR="006551EE" w:rsidRPr="00823070" w:rsidRDefault="006551EE" w:rsidP="00436597">
      <w:pPr>
        <w:spacing w:line="360" w:lineRule="auto"/>
        <w:rPr>
          <w:szCs w:val="22"/>
        </w:rPr>
      </w:pPr>
      <w:r w:rsidRPr="00823070">
        <w:rPr>
          <w:szCs w:val="22"/>
        </w:rPr>
        <w:t>Trvání imunity: 20 týdnů po revakcinaci</w:t>
      </w:r>
    </w:p>
    <w:p w:rsidR="006551EE" w:rsidRPr="00EF3221" w:rsidRDefault="006551EE" w:rsidP="005926EA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</w:p>
    <w:p w:rsidR="006551EE" w:rsidRPr="00EF3221" w:rsidRDefault="006551EE" w:rsidP="005926EA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5.</w:t>
      </w:r>
      <w:r w:rsidRPr="00EF3221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K</w:t>
      </w:r>
      <w:r w:rsidRPr="00EF3221">
        <w:rPr>
          <w:b/>
          <w:sz w:val="24"/>
          <w:szCs w:val="24"/>
          <w:lang w:eastAsia="cs-CZ"/>
        </w:rPr>
        <w:t>ONTRAINDI</w:t>
      </w:r>
      <w:r>
        <w:rPr>
          <w:b/>
          <w:sz w:val="24"/>
          <w:szCs w:val="24"/>
          <w:lang w:eastAsia="cs-CZ"/>
        </w:rPr>
        <w:t>KACE</w:t>
      </w:r>
    </w:p>
    <w:p w:rsidR="006551EE" w:rsidRPr="00823070" w:rsidRDefault="006551EE" w:rsidP="005926EA">
      <w:pPr>
        <w:spacing w:line="360" w:lineRule="auto"/>
        <w:ind w:left="0" w:firstLine="0"/>
        <w:jc w:val="both"/>
        <w:rPr>
          <w:szCs w:val="22"/>
          <w:lang w:eastAsia="cs-CZ"/>
        </w:rPr>
      </w:pPr>
      <w:r w:rsidRPr="00823070">
        <w:rPr>
          <w:snapToGrid w:val="0"/>
          <w:szCs w:val="22"/>
        </w:rPr>
        <w:t>Nepoužívat při probíhajícím akutním nebo horečnatém onemocnění</w:t>
      </w:r>
      <w:r w:rsidRPr="00823070">
        <w:rPr>
          <w:szCs w:val="22"/>
          <w:lang w:eastAsia="cs-CZ"/>
        </w:rPr>
        <w:t>.</w:t>
      </w:r>
    </w:p>
    <w:p w:rsidR="006551EE" w:rsidRPr="00EF3221" w:rsidRDefault="006551EE" w:rsidP="005926EA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</w:p>
    <w:p w:rsidR="006551EE" w:rsidRDefault="006551EE" w:rsidP="005926EA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6.</w:t>
      </w:r>
      <w:r w:rsidRPr="00EF3221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NEŽÁDOUCÍ ÚČINKY</w:t>
      </w:r>
    </w:p>
    <w:p w:rsidR="00263DE2" w:rsidRPr="00EF3221" w:rsidRDefault="00263DE2" w:rsidP="005926EA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</w:p>
    <w:p w:rsidR="00263DE2" w:rsidRPr="00C85515" w:rsidRDefault="00263DE2" w:rsidP="00263DE2">
      <w:pPr>
        <w:spacing w:line="360" w:lineRule="auto"/>
        <w:ind w:left="0" w:firstLine="0"/>
        <w:jc w:val="both"/>
        <w:rPr>
          <w:szCs w:val="22"/>
        </w:rPr>
      </w:pPr>
      <w:r w:rsidRPr="00C85515">
        <w:rPr>
          <w:szCs w:val="22"/>
        </w:rPr>
        <w:t xml:space="preserve">Po aplikaci stanovené dávky může často dojít ke vzniku lokální reakce (načervenalé, otok, zatvrdlina) o průměru do </w:t>
      </w:r>
      <w:smartTag w:uri="urn:schemas-microsoft-com:office:smarttags" w:element="metricconverter">
        <w:smartTagPr>
          <w:attr w:name="ProductID" w:val="10 cm"/>
        </w:smartTagPr>
        <w:r w:rsidRPr="00C85515">
          <w:rPr>
            <w:szCs w:val="22"/>
          </w:rPr>
          <w:t>10 cm</w:t>
        </w:r>
      </w:smartTag>
      <w:r w:rsidRPr="00C85515">
        <w:rPr>
          <w:szCs w:val="22"/>
        </w:rPr>
        <w:t xml:space="preserve">, která samovolně vymizí během 3 až 14 dnů. U vakcinovaných zvířat může dojít k častému přechodnému zvýšení tělesné teploty o </w:t>
      </w:r>
      <w:smartTag w:uri="urn:schemas-microsoft-com:office:smarttags" w:element="metricconverter">
        <w:smartTagPr>
          <w:attr w:name="ProductID" w:val="1,0 °C"/>
        </w:smartTagPr>
        <w:r w:rsidRPr="00C85515">
          <w:rPr>
            <w:szCs w:val="22"/>
          </w:rPr>
          <w:t>1,0 °C</w:t>
        </w:r>
      </w:smartTag>
      <w:r w:rsidRPr="00C85515">
        <w:rPr>
          <w:szCs w:val="22"/>
        </w:rPr>
        <w:t>.</w:t>
      </w:r>
    </w:p>
    <w:p w:rsidR="00263DE2" w:rsidRPr="00C85515" w:rsidRDefault="00263DE2" w:rsidP="00263DE2">
      <w:pPr>
        <w:spacing w:before="80" w:after="60" w:line="360" w:lineRule="auto"/>
        <w:ind w:left="0" w:firstLine="0"/>
        <w:jc w:val="both"/>
        <w:rPr>
          <w:rFonts w:eastAsia="Calibri"/>
          <w:szCs w:val="22"/>
          <w:lang w:eastAsia="en-GB"/>
        </w:rPr>
      </w:pPr>
      <w:r w:rsidRPr="00C85515">
        <w:rPr>
          <w:rFonts w:eastAsia="Calibri"/>
          <w:szCs w:val="22"/>
          <w:lang w:eastAsia="en-GB"/>
        </w:rPr>
        <w:t>Četnost nežádoucích účinků je charakterizována podle následujících pravidel:</w:t>
      </w:r>
    </w:p>
    <w:p w:rsidR="00263DE2" w:rsidRPr="00C85515" w:rsidRDefault="00263DE2" w:rsidP="00263DE2">
      <w:pPr>
        <w:spacing w:before="80" w:after="60" w:line="360" w:lineRule="auto"/>
        <w:ind w:left="0" w:firstLine="0"/>
        <w:jc w:val="both"/>
        <w:rPr>
          <w:rFonts w:eastAsia="Calibri"/>
          <w:szCs w:val="22"/>
          <w:lang w:eastAsia="en-GB"/>
        </w:rPr>
      </w:pPr>
      <w:r w:rsidRPr="00C85515">
        <w:rPr>
          <w:rFonts w:eastAsia="Calibri"/>
          <w:szCs w:val="22"/>
          <w:lang w:eastAsia="en-GB"/>
        </w:rPr>
        <w:t>- velmi časté (nežádoucí účinky se projevily u více než 1 z 10 zvířat v průběhu jednoho ošetření)</w:t>
      </w:r>
    </w:p>
    <w:p w:rsidR="00263DE2" w:rsidRPr="00C85515" w:rsidRDefault="00263DE2" w:rsidP="00263DE2">
      <w:pPr>
        <w:spacing w:before="80" w:after="60" w:line="360" w:lineRule="auto"/>
        <w:ind w:left="0" w:firstLine="0"/>
        <w:jc w:val="both"/>
        <w:rPr>
          <w:rFonts w:eastAsia="Calibri"/>
          <w:szCs w:val="22"/>
          <w:lang w:eastAsia="en-GB"/>
        </w:rPr>
      </w:pPr>
      <w:r w:rsidRPr="00C85515">
        <w:rPr>
          <w:rFonts w:eastAsia="Calibri"/>
          <w:szCs w:val="22"/>
          <w:lang w:eastAsia="en-GB"/>
        </w:rPr>
        <w:t>- časté (u více než 1, ale méně než 10 ze 100 zvířat)</w:t>
      </w:r>
    </w:p>
    <w:p w:rsidR="00263DE2" w:rsidRPr="00C85515" w:rsidRDefault="00263DE2" w:rsidP="00263DE2">
      <w:pPr>
        <w:spacing w:before="80" w:after="60" w:line="360" w:lineRule="auto"/>
        <w:ind w:left="0" w:firstLine="0"/>
        <w:jc w:val="both"/>
        <w:rPr>
          <w:rFonts w:eastAsia="Calibri"/>
          <w:szCs w:val="22"/>
          <w:lang w:eastAsia="en-GB"/>
        </w:rPr>
      </w:pPr>
      <w:r w:rsidRPr="00C85515">
        <w:rPr>
          <w:rFonts w:eastAsia="Calibri"/>
          <w:szCs w:val="22"/>
          <w:lang w:eastAsia="en-GB"/>
        </w:rPr>
        <w:t>- neobvyklé (u více než 1, ale méně než 10 z 1000 zvířat)</w:t>
      </w:r>
    </w:p>
    <w:p w:rsidR="00263DE2" w:rsidRPr="00C85515" w:rsidRDefault="00263DE2" w:rsidP="00263DE2">
      <w:pPr>
        <w:spacing w:before="80" w:after="60" w:line="360" w:lineRule="auto"/>
        <w:ind w:left="0" w:firstLine="0"/>
        <w:jc w:val="both"/>
        <w:rPr>
          <w:rFonts w:eastAsia="Calibri"/>
          <w:szCs w:val="22"/>
          <w:lang w:eastAsia="en-GB"/>
        </w:rPr>
      </w:pPr>
      <w:r w:rsidRPr="00C85515">
        <w:rPr>
          <w:rFonts w:eastAsia="Calibri"/>
          <w:szCs w:val="22"/>
          <w:lang w:eastAsia="en-GB"/>
        </w:rPr>
        <w:t>- vzácné (u více než 1, ale méně než 10 z 10.000 zvířat)</w:t>
      </w:r>
    </w:p>
    <w:p w:rsidR="00263DE2" w:rsidRPr="00166CAA" w:rsidRDefault="00263DE2" w:rsidP="00263DE2">
      <w:pPr>
        <w:spacing w:before="80" w:after="60" w:line="360" w:lineRule="auto"/>
        <w:ind w:left="0" w:firstLine="0"/>
        <w:jc w:val="both"/>
        <w:rPr>
          <w:rFonts w:eastAsia="Calibri"/>
          <w:szCs w:val="22"/>
          <w:lang w:eastAsia="en-GB"/>
        </w:rPr>
      </w:pPr>
      <w:r w:rsidRPr="00C85515">
        <w:rPr>
          <w:rFonts w:eastAsia="Calibri"/>
          <w:szCs w:val="22"/>
          <w:lang w:eastAsia="en-GB"/>
        </w:rPr>
        <w:t>- velmi vzácné (u méně než 1 z 10.000 zvířat, včetně ojedinělých hlášení)</w:t>
      </w:r>
    </w:p>
    <w:p w:rsidR="00263DE2" w:rsidRDefault="00263DE2" w:rsidP="00823070">
      <w:pPr>
        <w:spacing w:line="360" w:lineRule="auto"/>
        <w:ind w:left="0" w:firstLine="0"/>
        <w:jc w:val="both"/>
        <w:rPr>
          <w:szCs w:val="22"/>
        </w:rPr>
      </w:pPr>
    </w:p>
    <w:p w:rsidR="006551EE" w:rsidRDefault="006551EE" w:rsidP="00823070">
      <w:pPr>
        <w:spacing w:line="360" w:lineRule="auto"/>
        <w:ind w:left="0" w:firstLine="0"/>
        <w:jc w:val="both"/>
        <w:rPr>
          <w:szCs w:val="22"/>
        </w:rPr>
      </w:pPr>
      <w:r w:rsidRPr="00823070">
        <w:rPr>
          <w:szCs w:val="22"/>
        </w:rPr>
        <w:t>Jestliže zaznamenáte jakékoliv závažné nežádoucí účinky či jiné reakce, které nejsou uvedeny v</w:t>
      </w:r>
      <w:r>
        <w:rPr>
          <w:szCs w:val="22"/>
        </w:rPr>
        <w:t> </w:t>
      </w:r>
      <w:r w:rsidRPr="00823070">
        <w:rPr>
          <w:szCs w:val="22"/>
        </w:rPr>
        <w:t>této</w:t>
      </w:r>
    </w:p>
    <w:p w:rsidR="006551EE" w:rsidRPr="00823070" w:rsidRDefault="006551EE" w:rsidP="00823070">
      <w:pPr>
        <w:spacing w:line="360" w:lineRule="auto"/>
        <w:ind w:left="0" w:firstLine="0"/>
        <w:jc w:val="both"/>
        <w:rPr>
          <w:szCs w:val="22"/>
        </w:rPr>
      </w:pPr>
      <w:r w:rsidRPr="00823070">
        <w:rPr>
          <w:szCs w:val="22"/>
        </w:rPr>
        <w:t>příbalové informaci, oznamte to prosím vašemu veterinárnímu lékaři.</w:t>
      </w:r>
    </w:p>
    <w:p w:rsidR="006551EE" w:rsidRPr="00EF3221" w:rsidRDefault="006551EE" w:rsidP="005926EA">
      <w:pPr>
        <w:spacing w:line="360" w:lineRule="auto"/>
        <w:ind w:left="0" w:firstLine="0"/>
        <w:jc w:val="both"/>
        <w:rPr>
          <w:color w:val="333333"/>
          <w:sz w:val="24"/>
          <w:szCs w:val="24"/>
          <w:lang w:eastAsia="cs-CZ"/>
        </w:rPr>
      </w:pPr>
    </w:p>
    <w:p w:rsidR="006551EE" w:rsidRPr="00EF3221" w:rsidRDefault="006551EE" w:rsidP="005926EA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7.</w:t>
      </w:r>
      <w:r w:rsidRPr="00EF3221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CÍLOVÝ DRUH ZVÍŘAT</w:t>
      </w:r>
    </w:p>
    <w:p w:rsidR="006551EE" w:rsidRPr="00823070" w:rsidRDefault="006551EE" w:rsidP="005926EA">
      <w:pPr>
        <w:spacing w:line="360" w:lineRule="auto"/>
        <w:ind w:left="0" w:firstLine="0"/>
        <w:jc w:val="both"/>
        <w:rPr>
          <w:szCs w:val="22"/>
          <w:lang w:eastAsia="cs-CZ"/>
        </w:rPr>
      </w:pPr>
      <w:r w:rsidRPr="00823070">
        <w:rPr>
          <w:szCs w:val="22"/>
          <w:lang w:eastAsia="cs-CZ"/>
        </w:rPr>
        <w:t>Prasata.</w:t>
      </w:r>
    </w:p>
    <w:p w:rsidR="006551EE" w:rsidRPr="00EF3221" w:rsidRDefault="006551EE" w:rsidP="005926EA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</w:p>
    <w:p w:rsidR="006551EE" w:rsidRPr="00601FCC" w:rsidRDefault="006551EE" w:rsidP="005926EA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  <w:r w:rsidRPr="00601FCC">
        <w:rPr>
          <w:b/>
          <w:sz w:val="24"/>
          <w:szCs w:val="24"/>
          <w:lang w:eastAsia="cs-CZ"/>
        </w:rPr>
        <w:t>8.</w:t>
      </w:r>
      <w:r w:rsidRPr="00601FCC">
        <w:rPr>
          <w:b/>
          <w:sz w:val="24"/>
          <w:szCs w:val="24"/>
          <w:lang w:eastAsia="cs-CZ"/>
        </w:rPr>
        <w:tab/>
      </w:r>
      <w:r w:rsidRPr="00601FCC">
        <w:rPr>
          <w:b/>
          <w:sz w:val="24"/>
          <w:szCs w:val="24"/>
        </w:rPr>
        <w:t>DÁVKOVÁNÍ PRO KAŽDÝ DRUH, CESTA(Y) A ZPŮSOB PODÁNÍ</w:t>
      </w:r>
      <w:r w:rsidRPr="00601FCC">
        <w:rPr>
          <w:b/>
          <w:sz w:val="24"/>
          <w:szCs w:val="24"/>
          <w:lang w:eastAsia="cs-CZ"/>
        </w:rPr>
        <w:t xml:space="preserve">  </w:t>
      </w:r>
    </w:p>
    <w:p w:rsidR="006551EE" w:rsidRPr="00823070" w:rsidRDefault="006551EE" w:rsidP="00CE67B6">
      <w:pPr>
        <w:pStyle w:val="Zkladntext2"/>
        <w:spacing w:line="360" w:lineRule="auto"/>
        <w:ind w:left="1695" w:hanging="1695"/>
        <w:rPr>
          <w:b w:val="0"/>
          <w:bCs/>
          <w:szCs w:val="22"/>
        </w:rPr>
      </w:pPr>
      <w:r w:rsidRPr="00823070">
        <w:rPr>
          <w:b w:val="0"/>
          <w:szCs w:val="22"/>
        </w:rPr>
        <w:t xml:space="preserve">Vakcinace: </w:t>
      </w:r>
      <w:r w:rsidRPr="00823070">
        <w:rPr>
          <w:b w:val="0"/>
          <w:szCs w:val="22"/>
        </w:rPr>
        <w:tab/>
      </w:r>
      <w:r w:rsidRPr="00823070">
        <w:rPr>
          <w:b w:val="0"/>
          <w:szCs w:val="22"/>
        </w:rPr>
        <w:tab/>
        <w:t>Selata od stáří 6 týdnů se vakcinují dávkou 1 ml. Revakcinace se provádí za 3 týdny stejnou dávkou.</w:t>
      </w:r>
    </w:p>
    <w:p w:rsidR="006551EE" w:rsidRPr="00823070" w:rsidRDefault="006551EE" w:rsidP="00CE67B6">
      <w:pPr>
        <w:pStyle w:val="Zkladntext2"/>
        <w:spacing w:line="360" w:lineRule="auto"/>
        <w:jc w:val="both"/>
        <w:rPr>
          <w:b w:val="0"/>
          <w:bCs/>
          <w:szCs w:val="22"/>
        </w:rPr>
      </w:pPr>
      <w:r w:rsidRPr="00823070">
        <w:rPr>
          <w:b w:val="0"/>
          <w:szCs w:val="22"/>
        </w:rPr>
        <w:t xml:space="preserve">Způsob podání: </w:t>
      </w:r>
      <w:r w:rsidRPr="00823070">
        <w:rPr>
          <w:b w:val="0"/>
          <w:szCs w:val="22"/>
        </w:rPr>
        <w:tab/>
        <w:t xml:space="preserve">Intramuskulárně, nejlépe do </w:t>
      </w:r>
      <w:proofErr w:type="spellStart"/>
      <w:r w:rsidRPr="00823070">
        <w:rPr>
          <w:b w:val="0"/>
          <w:szCs w:val="22"/>
        </w:rPr>
        <w:t>paraaurikulární</w:t>
      </w:r>
      <w:proofErr w:type="spellEnd"/>
      <w:r w:rsidRPr="00823070">
        <w:rPr>
          <w:b w:val="0"/>
          <w:szCs w:val="22"/>
        </w:rPr>
        <w:t xml:space="preserve"> oblasti.</w:t>
      </w:r>
    </w:p>
    <w:p w:rsidR="006551EE" w:rsidRPr="00EF3221" w:rsidRDefault="006551EE" w:rsidP="00881EC2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</w:p>
    <w:p w:rsidR="006551EE" w:rsidRPr="00EF3221" w:rsidRDefault="006551EE" w:rsidP="00881EC2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lastRenderedPageBreak/>
        <w:t>9.</w:t>
      </w:r>
      <w:r w:rsidRPr="00EF3221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POKYNY PRO SPRÁVNÉ PODÁNÍ</w:t>
      </w:r>
    </w:p>
    <w:p w:rsidR="006551EE" w:rsidRPr="00823070" w:rsidRDefault="006551EE" w:rsidP="00881EC2">
      <w:pPr>
        <w:spacing w:line="360" w:lineRule="auto"/>
        <w:ind w:left="0" w:firstLine="0"/>
        <w:jc w:val="both"/>
        <w:rPr>
          <w:szCs w:val="22"/>
          <w:lang w:eastAsia="cs-CZ"/>
        </w:rPr>
      </w:pPr>
      <w:r w:rsidRPr="00823070">
        <w:rPr>
          <w:szCs w:val="22"/>
        </w:rPr>
        <w:t>Před použitím nechejte vakcínu vytemperovat na teplotu 15-25 °C a důkladně protřepejte</w:t>
      </w:r>
      <w:r w:rsidRPr="00823070">
        <w:rPr>
          <w:szCs w:val="22"/>
          <w:lang w:eastAsia="cs-CZ"/>
        </w:rPr>
        <w:t>.</w:t>
      </w:r>
    </w:p>
    <w:p w:rsidR="006551EE" w:rsidRPr="00EF3221" w:rsidRDefault="006551EE" w:rsidP="00881EC2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</w:p>
    <w:p w:rsidR="006551EE" w:rsidRPr="00EF3221" w:rsidRDefault="006551EE" w:rsidP="00881EC2">
      <w:pPr>
        <w:spacing w:line="360" w:lineRule="auto"/>
        <w:ind w:left="0" w:firstLine="0"/>
        <w:rPr>
          <w:sz w:val="24"/>
          <w:szCs w:val="24"/>
          <w:lang w:eastAsia="cs-CZ"/>
        </w:rPr>
      </w:pPr>
      <w:r w:rsidRPr="00EF3221">
        <w:rPr>
          <w:b/>
          <w:sz w:val="24"/>
          <w:szCs w:val="24"/>
          <w:lang w:eastAsia="cs-CZ"/>
        </w:rPr>
        <w:t>10.</w:t>
      </w:r>
      <w:r w:rsidRPr="00EF3221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OCHRANNÁ LHŮTA</w:t>
      </w:r>
      <w:r w:rsidRPr="00EF3221">
        <w:rPr>
          <w:b/>
          <w:sz w:val="24"/>
          <w:szCs w:val="24"/>
          <w:lang w:eastAsia="cs-CZ"/>
        </w:rPr>
        <w:t xml:space="preserve"> </w:t>
      </w:r>
    </w:p>
    <w:p w:rsidR="006551EE" w:rsidRPr="00C85515" w:rsidRDefault="006551EE" w:rsidP="00C85515">
      <w:pPr>
        <w:spacing w:after="120" w:line="360" w:lineRule="auto"/>
        <w:ind w:left="0" w:firstLine="0"/>
        <w:rPr>
          <w:szCs w:val="22"/>
          <w:lang w:eastAsia="cs-CZ"/>
        </w:rPr>
      </w:pPr>
      <w:r w:rsidRPr="00823070">
        <w:rPr>
          <w:szCs w:val="22"/>
          <w:lang w:eastAsia="cs-CZ"/>
        </w:rPr>
        <w:t>Bez ochranných lhůt.</w:t>
      </w:r>
    </w:p>
    <w:p w:rsidR="006551EE" w:rsidRPr="00EE15AD" w:rsidRDefault="006551EE" w:rsidP="00881EC2">
      <w:pPr>
        <w:spacing w:line="360" w:lineRule="auto"/>
        <w:ind w:left="0" w:firstLine="0"/>
        <w:rPr>
          <w:iCs/>
          <w:sz w:val="24"/>
          <w:szCs w:val="24"/>
          <w:lang w:eastAsia="cs-CZ"/>
        </w:rPr>
      </w:pPr>
    </w:p>
    <w:p w:rsidR="006551EE" w:rsidRPr="003B3E65" w:rsidRDefault="006551EE" w:rsidP="00D749A8">
      <w:pPr>
        <w:keepNext/>
        <w:rPr>
          <w:sz w:val="24"/>
          <w:szCs w:val="24"/>
        </w:rPr>
      </w:pPr>
      <w:r w:rsidRPr="00D749A8">
        <w:rPr>
          <w:b/>
          <w:sz w:val="24"/>
          <w:szCs w:val="24"/>
          <w:lang w:eastAsia="cs-CZ"/>
        </w:rPr>
        <w:t>11.</w:t>
      </w:r>
      <w:r w:rsidRPr="00D749A8">
        <w:rPr>
          <w:b/>
          <w:sz w:val="24"/>
          <w:szCs w:val="24"/>
          <w:lang w:eastAsia="cs-CZ"/>
        </w:rPr>
        <w:tab/>
      </w:r>
      <w:r w:rsidRPr="003B3E65">
        <w:rPr>
          <w:b/>
          <w:sz w:val="24"/>
          <w:szCs w:val="24"/>
        </w:rPr>
        <w:t>ZVLÁŠTNÍ OPATŘENÍ PRO UCHOVÁVÁNÍ</w:t>
      </w:r>
    </w:p>
    <w:p w:rsidR="006551EE" w:rsidRDefault="006551EE" w:rsidP="00D749A8">
      <w:pPr>
        <w:spacing w:line="360" w:lineRule="auto"/>
        <w:rPr>
          <w:sz w:val="24"/>
          <w:szCs w:val="24"/>
        </w:rPr>
      </w:pPr>
    </w:p>
    <w:p w:rsidR="006551EE" w:rsidRPr="00B24311" w:rsidRDefault="006551EE" w:rsidP="00DF2E28">
      <w:pPr>
        <w:spacing w:line="360" w:lineRule="auto"/>
        <w:jc w:val="both"/>
        <w:rPr>
          <w:szCs w:val="22"/>
        </w:rPr>
      </w:pPr>
      <w:r w:rsidRPr="00B24311">
        <w:rPr>
          <w:szCs w:val="22"/>
        </w:rPr>
        <w:t>Uchovávat mimo dosah dětí.</w:t>
      </w:r>
    </w:p>
    <w:p w:rsidR="006551EE" w:rsidRPr="00B24311" w:rsidRDefault="006551EE" w:rsidP="00DF2E28">
      <w:pPr>
        <w:spacing w:line="360" w:lineRule="auto"/>
        <w:ind w:right="-318"/>
        <w:jc w:val="both"/>
        <w:rPr>
          <w:szCs w:val="22"/>
        </w:rPr>
      </w:pPr>
      <w:r w:rsidRPr="00B24311">
        <w:rPr>
          <w:szCs w:val="22"/>
        </w:rPr>
        <w:t xml:space="preserve">Uchovávejte v chladničce (2 </w:t>
      </w:r>
      <w:r w:rsidRPr="00B24311">
        <w:rPr>
          <w:szCs w:val="22"/>
        </w:rPr>
        <w:sym w:font="Symbol" w:char="F0B0"/>
      </w:r>
      <w:r w:rsidRPr="00B24311">
        <w:rPr>
          <w:szCs w:val="22"/>
        </w:rPr>
        <w:t xml:space="preserve">C – 8 </w:t>
      </w:r>
      <w:r w:rsidRPr="00B24311">
        <w:rPr>
          <w:szCs w:val="22"/>
        </w:rPr>
        <w:sym w:font="Symbol" w:char="F0B0"/>
      </w:r>
      <w:r w:rsidRPr="00B24311">
        <w:rPr>
          <w:szCs w:val="22"/>
        </w:rPr>
        <w:t>C).</w:t>
      </w:r>
    </w:p>
    <w:p w:rsidR="006551EE" w:rsidRDefault="006551EE" w:rsidP="00DF2E28">
      <w:pPr>
        <w:spacing w:line="360" w:lineRule="auto"/>
        <w:ind w:right="-318"/>
        <w:jc w:val="both"/>
        <w:rPr>
          <w:szCs w:val="22"/>
        </w:rPr>
      </w:pPr>
      <w:r w:rsidRPr="00B24311">
        <w:rPr>
          <w:szCs w:val="22"/>
        </w:rPr>
        <w:t>Chraňte před mrazem.</w:t>
      </w:r>
    </w:p>
    <w:p w:rsidR="00263DE2" w:rsidRPr="00263DE2" w:rsidRDefault="00263DE2" w:rsidP="00263DE2">
      <w:pPr>
        <w:spacing w:line="360" w:lineRule="auto"/>
        <w:ind w:left="0" w:right="-318" w:firstLine="0"/>
        <w:jc w:val="both"/>
        <w:rPr>
          <w:noProof/>
          <w:szCs w:val="22"/>
          <w:lang w:eastAsia="cs-CZ" w:bidi="cs-CZ"/>
        </w:rPr>
      </w:pP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Nepoužívejte tento veterinární léčivý přípravek po uplynutí doby použitelnosti uvedené na etiketě za EXP.  Doba použitelnosti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končí </w:t>
      </w:r>
      <w:r w:rsidRPr="00C85515">
        <w:rPr>
          <w:rFonts w:eastAsia="Calibri" w:cs="Arial"/>
          <w:noProof/>
          <w:szCs w:val="22"/>
          <w:lang w:val="yo-NG" w:eastAsia="cs-CZ" w:bidi="cs-CZ"/>
        </w:rPr>
        <w:t>posledním dn</w:t>
      </w:r>
      <w:r w:rsidRPr="00C85515">
        <w:rPr>
          <w:rFonts w:eastAsia="Calibri" w:cs="Arial"/>
          <w:noProof/>
          <w:szCs w:val="22"/>
          <w:lang w:eastAsia="cs-CZ" w:bidi="cs-CZ"/>
        </w:rPr>
        <w:t>em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v </w:t>
      </w:r>
      <w:r w:rsidRPr="00C85515">
        <w:rPr>
          <w:rFonts w:eastAsia="Calibri" w:cs="Arial"/>
          <w:noProof/>
          <w:szCs w:val="22"/>
          <w:lang w:val="yo-NG" w:eastAsia="cs-CZ" w:bidi="cs-CZ"/>
        </w:rPr>
        <w:t>uvedené</w:t>
      </w:r>
      <w:r w:rsidRPr="00C85515">
        <w:rPr>
          <w:rFonts w:eastAsia="Calibri" w:cs="Arial"/>
          <w:noProof/>
          <w:szCs w:val="22"/>
          <w:lang w:eastAsia="cs-CZ" w:bidi="cs-CZ"/>
        </w:rPr>
        <w:t>m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měsíc</w:t>
      </w:r>
      <w:r w:rsidRPr="00C85515">
        <w:rPr>
          <w:rFonts w:eastAsia="Calibri" w:cs="Arial"/>
          <w:noProof/>
          <w:szCs w:val="22"/>
          <w:lang w:eastAsia="cs-CZ" w:bidi="cs-CZ"/>
        </w:rPr>
        <w:t>i</w:t>
      </w:r>
      <w:r w:rsidRPr="00C85515">
        <w:rPr>
          <w:rFonts w:eastAsia="Calibri" w:cs="Arial"/>
          <w:noProof/>
          <w:szCs w:val="22"/>
          <w:lang w:val="yo-NG" w:eastAsia="cs-CZ" w:bidi="cs-CZ"/>
        </w:rPr>
        <w:t>.</w:t>
      </w:r>
    </w:p>
    <w:p w:rsidR="006551EE" w:rsidRPr="00B24311" w:rsidRDefault="006551EE" w:rsidP="00DF2E28">
      <w:pPr>
        <w:spacing w:line="360" w:lineRule="auto"/>
        <w:ind w:right="-2"/>
        <w:jc w:val="both"/>
        <w:rPr>
          <w:szCs w:val="22"/>
        </w:rPr>
      </w:pPr>
      <w:r w:rsidRPr="00B24311">
        <w:rPr>
          <w:szCs w:val="22"/>
        </w:rPr>
        <w:t xml:space="preserve">Doba použitelnosti po prvním otevření vnitřního obalu: 10 hodin. </w:t>
      </w:r>
    </w:p>
    <w:p w:rsidR="006551EE" w:rsidRPr="00D749A8" w:rsidRDefault="006551EE" w:rsidP="00D749A8">
      <w:pPr>
        <w:spacing w:line="360" w:lineRule="auto"/>
        <w:ind w:left="0" w:firstLine="0"/>
        <w:rPr>
          <w:sz w:val="24"/>
          <w:szCs w:val="24"/>
          <w:lang w:eastAsia="cs-CZ"/>
        </w:rPr>
      </w:pPr>
    </w:p>
    <w:p w:rsidR="006551EE" w:rsidRDefault="006551EE" w:rsidP="00881EC2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  <w:r w:rsidRPr="00D749A8">
        <w:rPr>
          <w:b/>
          <w:sz w:val="24"/>
          <w:szCs w:val="24"/>
          <w:lang w:eastAsia="cs-CZ"/>
        </w:rPr>
        <w:t>12.</w:t>
      </w:r>
      <w:r w:rsidRPr="00D749A8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ZVLÁŠTNÍ UPOZORNĚNÍ</w:t>
      </w:r>
    </w:p>
    <w:p w:rsidR="00E21DED" w:rsidRDefault="00E21DED" w:rsidP="00881EC2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</w:p>
    <w:p w:rsidR="00E21DED" w:rsidRPr="00E21DED" w:rsidRDefault="00E21DED" w:rsidP="00E21DED">
      <w:pPr>
        <w:spacing w:line="360" w:lineRule="auto"/>
        <w:rPr>
          <w:bCs/>
          <w:sz w:val="24"/>
          <w:szCs w:val="24"/>
          <w:u w:val="single"/>
        </w:rPr>
      </w:pPr>
      <w:r w:rsidRPr="00E21DED">
        <w:rPr>
          <w:bCs/>
          <w:sz w:val="24"/>
          <w:szCs w:val="24"/>
          <w:u w:val="single"/>
        </w:rPr>
        <w:t>Zvláštní upozornění pro každý cílový druh</w:t>
      </w:r>
      <w:r>
        <w:rPr>
          <w:bCs/>
          <w:sz w:val="24"/>
          <w:szCs w:val="24"/>
          <w:u w:val="single"/>
        </w:rPr>
        <w:t>:</w:t>
      </w:r>
    </w:p>
    <w:p w:rsidR="00263DE2" w:rsidRDefault="00E21DED" w:rsidP="00E21DED">
      <w:pPr>
        <w:spacing w:line="360" w:lineRule="auto"/>
        <w:rPr>
          <w:bCs/>
          <w:sz w:val="24"/>
          <w:szCs w:val="24"/>
          <w:u w:val="single"/>
        </w:rPr>
      </w:pPr>
      <w:r w:rsidRPr="00823070">
        <w:rPr>
          <w:szCs w:val="22"/>
        </w:rPr>
        <w:t>Nejsou.</w:t>
      </w:r>
    </w:p>
    <w:p w:rsidR="00263DE2" w:rsidRPr="00263DE2" w:rsidRDefault="00263DE2" w:rsidP="00263DE2">
      <w:pPr>
        <w:spacing w:line="360" w:lineRule="auto"/>
        <w:rPr>
          <w:bCs/>
          <w:sz w:val="24"/>
          <w:szCs w:val="24"/>
          <w:u w:val="single"/>
        </w:rPr>
      </w:pPr>
      <w:r w:rsidRPr="00263DE2">
        <w:rPr>
          <w:bCs/>
          <w:sz w:val="24"/>
          <w:szCs w:val="24"/>
          <w:u w:val="single"/>
        </w:rPr>
        <w:t>Zvláštní opatření pro použití u zvířat</w:t>
      </w:r>
      <w:r>
        <w:rPr>
          <w:bCs/>
          <w:sz w:val="24"/>
          <w:szCs w:val="24"/>
          <w:u w:val="single"/>
        </w:rPr>
        <w:t>:</w:t>
      </w:r>
    </w:p>
    <w:p w:rsidR="00263DE2" w:rsidRPr="00263DE2" w:rsidRDefault="00263DE2" w:rsidP="00263DE2">
      <w:pPr>
        <w:spacing w:line="360" w:lineRule="auto"/>
        <w:ind w:left="0" w:firstLine="0"/>
        <w:rPr>
          <w:szCs w:val="22"/>
        </w:rPr>
      </w:pPr>
      <w:r w:rsidRPr="00823070">
        <w:rPr>
          <w:szCs w:val="22"/>
          <w:lang w:eastAsia="en-GB"/>
        </w:rPr>
        <w:t>Neuplatňuje se.</w:t>
      </w:r>
    </w:p>
    <w:p w:rsidR="006551EE" w:rsidRPr="00B24311" w:rsidRDefault="006551EE" w:rsidP="00E62943">
      <w:pPr>
        <w:keepNext/>
        <w:keepLines/>
        <w:spacing w:line="360" w:lineRule="auto"/>
        <w:rPr>
          <w:szCs w:val="22"/>
          <w:u w:val="single"/>
        </w:rPr>
      </w:pPr>
      <w:r w:rsidRPr="00B24311">
        <w:rPr>
          <w:szCs w:val="22"/>
          <w:u w:val="single"/>
        </w:rPr>
        <w:t>Zvláštní opatření určené osobám, které podávají veterinární léčivý přípravek zvířatům</w:t>
      </w:r>
      <w:r w:rsidR="00263DE2">
        <w:rPr>
          <w:szCs w:val="22"/>
          <w:u w:val="single"/>
        </w:rPr>
        <w:t>:</w:t>
      </w:r>
    </w:p>
    <w:p w:rsidR="00263DE2" w:rsidRPr="00C85515" w:rsidRDefault="00263DE2" w:rsidP="00263DE2">
      <w:pPr>
        <w:autoSpaceDE w:val="0"/>
        <w:autoSpaceDN w:val="0"/>
        <w:adjustRightInd w:val="0"/>
        <w:spacing w:line="360" w:lineRule="auto"/>
        <w:ind w:left="0" w:firstLine="0"/>
        <w:jc w:val="both"/>
        <w:rPr>
          <w:noProof/>
          <w:szCs w:val="22"/>
          <w:lang w:val="yo-NG" w:eastAsia="cs-CZ" w:bidi="cs-CZ"/>
        </w:rPr>
      </w:pPr>
      <w:r w:rsidRPr="00C85515">
        <w:rPr>
          <w:rFonts w:eastAsia="Calibri" w:cs="Arial"/>
          <w:noProof/>
          <w:szCs w:val="22"/>
          <w:lang w:val="yo-NG" w:eastAsia="cs-CZ" w:bidi="cs-CZ"/>
        </w:rPr>
        <w:t>Pro uživatele:</w:t>
      </w:r>
    </w:p>
    <w:p w:rsidR="00263DE2" w:rsidRPr="00C85515" w:rsidRDefault="00263DE2" w:rsidP="00263DE2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 w:cs="Arial"/>
          <w:noProof/>
          <w:szCs w:val="22"/>
          <w:lang w:val="yo-NG" w:eastAsia="cs-CZ" w:bidi="cs-CZ"/>
        </w:rPr>
      </w:pP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Tento veterinární léčivý přípravek obsahuje minerální olej. Náhodná injekce/náhodné sebepoškození injekčně aplikovaným přípravkem může způsobit silné bolesti a otok, zvláště po injekčním podání do kloubu nebo prstu, a ve vzácných případech může vést k ztrátě postiženého prstu,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pokud není </w:t>
      </w:r>
      <w:r w:rsidRPr="00C85515">
        <w:rPr>
          <w:rFonts w:eastAsia="Calibri" w:cs="Arial"/>
          <w:noProof/>
          <w:szCs w:val="22"/>
          <w:lang w:val="yo-NG" w:eastAsia="cs-CZ" w:bidi="cs-CZ"/>
        </w:rPr>
        <w:t>poskytnuta rychlá lékařská p</w:t>
      </w:r>
      <w:r w:rsidRPr="00C85515">
        <w:rPr>
          <w:rFonts w:eastAsia="Calibri" w:cs="Arial"/>
          <w:noProof/>
          <w:szCs w:val="22"/>
          <w:lang w:eastAsia="cs-CZ" w:bidi="cs-CZ"/>
        </w:rPr>
        <w:t>éče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. </w:t>
      </w:r>
    </w:p>
    <w:p w:rsidR="00263DE2" w:rsidRPr="00C85515" w:rsidRDefault="00263DE2" w:rsidP="00263DE2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 w:cs="Arial"/>
          <w:noProof/>
          <w:szCs w:val="22"/>
          <w:lang w:eastAsia="cs-CZ" w:bidi="cs-CZ"/>
        </w:rPr>
      </w:pP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Pokud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u vás 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došlo k náhodné injekci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veterinárního léčivého 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přípravku, vyhledejte lékařskou pomoc, i když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šlo </w:t>
      </w:r>
      <w:r w:rsidRPr="00C85515">
        <w:rPr>
          <w:rFonts w:eastAsia="Calibri" w:cs="Arial"/>
          <w:noProof/>
          <w:szCs w:val="22"/>
          <w:lang w:val="yo-NG" w:eastAsia="cs-CZ" w:bidi="cs-CZ"/>
        </w:rPr>
        <w:t>jen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 o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malé množství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, </w:t>
      </w:r>
      <w:r w:rsidRPr="00C85515">
        <w:rPr>
          <w:rFonts w:eastAsia="Calibri" w:cs="Arial"/>
          <w:noProof/>
          <w:szCs w:val="22"/>
          <w:lang w:val="yo-NG" w:eastAsia="cs-CZ" w:bidi="cs-CZ"/>
        </w:rPr>
        <w:t>a vezměte příbalovou informaci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 s sebou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. Pokud bolest přetrvává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více 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než 12 hodin po lékařské prohlídce,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obraťte se na </w:t>
      </w:r>
      <w:r w:rsidRPr="00C85515">
        <w:rPr>
          <w:rFonts w:eastAsia="Calibri" w:cs="Arial"/>
          <w:noProof/>
          <w:szCs w:val="22"/>
          <w:lang w:val="yo-NG" w:eastAsia="cs-CZ" w:bidi="cs-CZ"/>
        </w:rPr>
        <w:t>lékaře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 znovu</w:t>
      </w:r>
      <w:r w:rsidRPr="00C85515">
        <w:rPr>
          <w:rFonts w:eastAsia="Calibri" w:cs="Arial"/>
          <w:noProof/>
          <w:szCs w:val="22"/>
          <w:lang w:val="yo-NG" w:eastAsia="cs-CZ" w:bidi="cs-CZ"/>
        </w:rPr>
        <w:t>.</w:t>
      </w:r>
    </w:p>
    <w:p w:rsidR="00263DE2" w:rsidRPr="00C85515" w:rsidRDefault="00263DE2" w:rsidP="00263DE2">
      <w:pPr>
        <w:autoSpaceDE w:val="0"/>
        <w:autoSpaceDN w:val="0"/>
        <w:adjustRightInd w:val="0"/>
        <w:spacing w:line="360" w:lineRule="auto"/>
        <w:ind w:left="0" w:firstLine="0"/>
        <w:jc w:val="both"/>
        <w:rPr>
          <w:noProof/>
          <w:szCs w:val="22"/>
          <w:lang w:val="yo-NG" w:eastAsia="cs-CZ" w:bidi="cs-CZ"/>
        </w:rPr>
      </w:pPr>
      <w:r w:rsidRPr="00C85515">
        <w:rPr>
          <w:rFonts w:eastAsia="Calibri" w:cs="Arial"/>
          <w:noProof/>
          <w:szCs w:val="22"/>
          <w:lang w:val="yo-NG" w:eastAsia="cs-CZ" w:bidi="cs-CZ"/>
        </w:rPr>
        <w:t>Pro lékaře:</w:t>
      </w:r>
    </w:p>
    <w:p w:rsidR="00263DE2" w:rsidRPr="009C287F" w:rsidRDefault="00263DE2" w:rsidP="00263DE2">
      <w:pPr>
        <w:autoSpaceDE w:val="0"/>
        <w:autoSpaceDN w:val="0"/>
        <w:adjustRightInd w:val="0"/>
        <w:spacing w:line="360" w:lineRule="auto"/>
        <w:ind w:left="0" w:firstLine="0"/>
        <w:jc w:val="both"/>
        <w:rPr>
          <w:noProof/>
          <w:szCs w:val="22"/>
          <w:lang w:val="yo-NG" w:eastAsia="cs-CZ" w:bidi="cs-CZ"/>
        </w:rPr>
      </w:pPr>
      <w:r w:rsidRPr="00C85515">
        <w:rPr>
          <w:rFonts w:eastAsia="Calibri" w:cs="Arial"/>
          <w:noProof/>
          <w:szCs w:val="22"/>
          <w:lang w:val="yo-NG" w:eastAsia="cs-CZ" w:bidi="cs-CZ"/>
        </w:rPr>
        <w:t>Tento veterinární léčivý přípravek obsahuje minerální olej. I když bylo injekčně aplikov</w:t>
      </w:r>
      <w:r w:rsidR="006C718E">
        <w:rPr>
          <w:rFonts w:eastAsia="Calibri" w:cs="Arial"/>
          <w:noProof/>
          <w:szCs w:val="22"/>
          <w:lang w:eastAsia="cs-CZ" w:bidi="cs-CZ"/>
        </w:rPr>
        <w:t>a</w:t>
      </w:r>
      <w:bookmarkStart w:id="0" w:name="_GoBack"/>
      <w:bookmarkEnd w:id="0"/>
      <w:r w:rsidRPr="00C85515">
        <w:rPr>
          <w:rFonts w:eastAsia="Calibri" w:cs="Arial"/>
          <w:noProof/>
          <w:szCs w:val="22"/>
          <w:lang w:val="yo-NG" w:eastAsia="cs-CZ" w:bidi="cs-CZ"/>
        </w:rPr>
        <w:t>n</w:t>
      </w:r>
      <w:r w:rsidRPr="00C85515">
        <w:rPr>
          <w:rFonts w:eastAsia="Calibri" w:cs="Arial"/>
          <w:noProof/>
          <w:szCs w:val="22"/>
          <w:lang w:eastAsia="cs-CZ" w:bidi="cs-CZ"/>
        </w:rPr>
        <w:t>é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malé množství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, 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náhodná injekce tohoto přípravku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může 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vyvolat intenzivní otok, který může např. </w:t>
      </w:r>
      <w:r w:rsidRPr="00C85515">
        <w:rPr>
          <w:rFonts w:eastAsia="Calibri" w:cs="Arial"/>
          <w:noProof/>
          <w:szCs w:val="22"/>
          <w:lang w:eastAsia="cs-CZ" w:bidi="cs-CZ"/>
        </w:rPr>
        <w:t>končit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ischemickou nekrózou a dokonce i ztrát</w:t>
      </w:r>
      <w:r w:rsidRPr="00C85515">
        <w:rPr>
          <w:rFonts w:eastAsia="Calibri" w:cs="Arial"/>
          <w:noProof/>
          <w:szCs w:val="22"/>
          <w:lang w:eastAsia="cs-CZ" w:bidi="cs-CZ"/>
        </w:rPr>
        <w:t>o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u prstu.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Odborná, </w:t>
      </w:r>
      <w:r w:rsidRPr="00C85515">
        <w:rPr>
          <w:rFonts w:eastAsia="Calibri" w:cs="Arial"/>
          <w:noProof/>
          <w:szCs w:val="22"/>
          <w:lang w:val="yo-NG" w:eastAsia="cs-CZ" w:bidi="cs-CZ"/>
        </w:rPr>
        <w:t>RYCHL</w:t>
      </w:r>
      <w:r w:rsidRPr="00C85515">
        <w:rPr>
          <w:rFonts w:eastAsia="Calibri" w:cs="Arial"/>
          <w:noProof/>
          <w:szCs w:val="22"/>
          <w:lang w:eastAsia="cs-CZ" w:bidi="cs-CZ"/>
        </w:rPr>
        <w:t>Á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chirurgická péče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 je nutná a </w:t>
      </w:r>
      <w:r w:rsidRPr="00C85515">
        <w:rPr>
          <w:rFonts w:eastAsia="Calibri" w:cs="Arial"/>
          <w:noProof/>
          <w:szCs w:val="22"/>
          <w:lang w:val="yo-NG" w:eastAsia="cs-CZ" w:bidi="cs-CZ"/>
        </w:rPr>
        <w:t>může vyžadovat včasn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é chirurgické otevření </w:t>
      </w:r>
      <w:r w:rsidRPr="00C85515">
        <w:rPr>
          <w:rFonts w:eastAsia="Calibri" w:cs="Arial"/>
          <w:noProof/>
          <w:szCs w:val="22"/>
          <w:lang w:val="yo-NG" w:eastAsia="cs-CZ" w:bidi="cs-CZ"/>
        </w:rPr>
        <w:t>a výplach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 místa, kam byla </w:t>
      </w:r>
      <w:r w:rsidRPr="00C85515">
        <w:rPr>
          <w:rFonts w:eastAsia="Calibri" w:cs="Arial"/>
          <w:noProof/>
          <w:szCs w:val="22"/>
          <w:lang w:val="yo-NG" w:eastAsia="cs-CZ" w:bidi="cs-CZ"/>
        </w:rPr>
        <w:t>injekc</w:t>
      </w:r>
      <w:r w:rsidRPr="00C85515">
        <w:rPr>
          <w:rFonts w:eastAsia="Calibri" w:cs="Arial"/>
          <w:noProof/>
          <w:szCs w:val="22"/>
          <w:lang w:eastAsia="cs-CZ" w:bidi="cs-CZ"/>
        </w:rPr>
        <w:t>e podaná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, zvláště </w:t>
      </w:r>
      <w:r w:rsidRPr="00C85515">
        <w:rPr>
          <w:rFonts w:eastAsia="Calibri" w:cs="Arial"/>
          <w:noProof/>
          <w:szCs w:val="22"/>
          <w:lang w:eastAsia="cs-CZ" w:bidi="cs-CZ"/>
        </w:rPr>
        <w:t xml:space="preserve">tam, kde je </w:t>
      </w:r>
      <w:r w:rsidRPr="00C85515">
        <w:rPr>
          <w:rFonts w:eastAsia="Calibri" w:cs="Arial"/>
          <w:noProof/>
          <w:szCs w:val="22"/>
          <w:lang w:val="yo-NG" w:eastAsia="cs-CZ" w:bidi="cs-CZ"/>
        </w:rPr>
        <w:t>zasažen</w:t>
      </w:r>
      <w:r w:rsidRPr="00C85515">
        <w:rPr>
          <w:rFonts w:eastAsia="Calibri" w:cs="Arial"/>
          <w:noProof/>
          <w:szCs w:val="22"/>
          <w:lang w:eastAsia="cs-CZ" w:bidi="cs-CZ"/>
        </w:rPr>
        <w:t>a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pulp</w:t>
      </w:r>
      <w:r w:rsidRPr="00C85515">
        <w:rPr>
          <w:rFonts w:eastAsia="Calibri" w:cs="Arial"/>
          <w:noProof/>
          <w:szCs w:val="22"/>
          <w:lang w:eastAsia="cs-CZ" w:bidi="cs-CZ"/>
        </w:rPr>
        <w:t>a</w:t>
      </w:r>
      <w:r w:rsidRPr="00C85515">
        <w:rPr>
          <w:rFonts w:eastAsia="Calibri" w:cs="Arial"/>
          <w:noProof/>
          <w:szCs w:val="22"/>
          <w:lang w:val="yo-NG" w:eastAsia="cs-CZ" w:bidi="cs-CZ"/>
        </w:rPr>
        <w:t xml:space="preserve"> prstu nebo šlachy.</w:t>
      </w:r>
    </w:p>
    <w:p w:rsidR="00263DE2" w:rsidRPr="00263DE2" w:rsidRDefault="00263DE2" w:rsidP="00E62943">
      <w:pPr>
        <w:spacing w:after="120" w:line="360" w:lineRule="auto"/>
        <w:ind w:left="0" w:firstLine="0"/>
        <w:jc w:val="both"/>
        <w:rPr>
          <w:szCs w:val="22"/>
          <w:u w:val="single"/>
          <w:lang w:val="yo-NG" w:eastAsia="cs-CZ"/>
        </w:rPr>
      </w:pPr>
    </w:p>
    <w:p w:rsidR="006551EE" w:rsidRPr="00B24311" w:rsidRDefault="006551EE" w:rsidP="00E62943">
      <w:pPr>
        <w:spacing w:after="120" w:line="360" w:lineRule="auto"/>
        <w:ind w:left="0" w:firstLine="0"/>
        <w:jc w:val="both"/>
        <w:rPr>
          <w:szCs w:val="22"/>
          <w:u w:val="single"/>
          <w:lang w:eastAsia="cs-CZ"/>
        </w:rPr>
      </w:pPr>
      <w:r w:rsidRPr="00B24311">
        <w:rPr>
          <w:szCs w:val="22"/>
          <w:u w:val="single"/>
          <w:lang w:eastAsia="cs-CZ"/>
        </w:rPr>
        <w:lastRenderedPageBreak/>
        <w:t>Březost a laktace</w:t>
      </w:r>
      <w:r w:rsidR="00263DE2">
        <w:rPr>
          <w:szCs w:val="22"/>
          <w:u w:val="single"/>
          <w:lang w:eastAsia="cs-CZ"/>
        </w:rPr>
        <w:t>:</w:t>
      </w:r>
    </w:p>
    <w:p w:rsidR="006551EE" w:rsidRPr="00B24311" w:rsidRDefault="006551EE" w:rsidP="00E62943">
      <w:pPr>
        <w:spacing w:after="120" w:line="360" w:lineRule="auto"/>
        <w:ind w:left="0" w:firstLine="0"/>
        <w:jc w:val="both"/>
        <w:rPr>
          <w:szCs w:val="22"/>
          <w:u w:val="single"/>
          <w:lang w:eastAsia="cs-CZ"/>
        </w:rPr>
      </w:pPr>
      <w:r w:rsidRPr="00B24311">
        <w:rPr>
          <w:szCs w:val="22"/>
          <w:lang w:eastAsia="cs-CZ"/>
        </w:rPr>
        <w:t>Nepoužívat během březosti a laktace.</w:t>
      </w:r>
    </w:p>
    <w:p w:rsidR="006551EE" w:rsidRPr="00B24311" w:rsidRDefault="006551EE" w:rsidP="00E62943">
      <w:pPr>
        <w:keepNext/>
        <w:keepLines/>
        <w:spacing w:line="360" w:lineRule="auto"/>
        <w:rPr>
          <w:szCs w:val="22"/>
          <w:u w:val="single"/>
        </w:rPr>
      </w:pPr>
      <w:r w:rsidRPr="00B24311">
        <w:rPr>
          <w:szCs w:val="22"/>
          <w:u w:val="single"/>
        </w:rPr>
        <w:t>Interakce s dalšími léčivými přípravky a další formy interakce</w:t>
      </w:r>
      <w:r w:rsidR="00263DE2">
        <w:rPr>
          <w:szCs w:val="22"/>
          <w:u w:val="single"/>
        </w:rPr>
        <w:t>:</w:t>
      </w:r>
    </w:p>
    <w:p w:rsidR="006551EE" w:rsidRPr="00B24311" w:rsidRDefault="006551EE" w:rsidP="00E62943">
      <w:pPr>
        <w:spacing w:after="120" w:line="360" w:lineRule="auto"/>
        <w:ind w:left="0" w:firstLine="0"/>
        <w:jc w:val="both"/>
        <w:rPr>
          <w:szCs w:val="22"/>
          <w:lang w:eastAsia="cs-CZ"/>
        </w:rPr>
      </w:pPr>
      <w:r w:rsidRPr="00B24311">
        <w:rPr>
          <w:szCs w:val="22"/>
        </w:rPr>
        <w:t>Nejsou dostupné informace o bezpečnosti a účinnosti této vakcíny, pokud je podávána zároveň s jiným veterinárním léčivým přípravkem. Rozhodnutí o použití této vakcíny před nebo po jakémkoliv jiném veterinárním léčivém přípravku musí být provedeno na základě zvážení jednotlivých případů</w:t>
      </w:r>
      <w:r w:rsidRPr="00B24311">
        <w:rPr>
          <w:szCs w:val="22"/>
          <w:lang w:eastAsia="cs-CZ"/>
        </w:rPr>
        <w:t xml:space="preserve">. </w:t>
      </w:r>
    </w:p>
    <w:p w:rsidR="006551EE" w:rsidRPr="00B24311" w:rsidRDefault="006551EE" w:rsidP="00E62943">
      <w:pPr>
        <w:spacing w:line="360" w:lineRule="auto"/>
        <w:ind w:left="0" w:firstLine="0"/>
        <w:rPr>
          <w:szCs w:val="22"/>
          <w:u w:val="single"/>
          <w:lang w:eastAsia="cs-CZ"/>
        </w:rPr>
      </w:pPr>
      <w:r w:rsidRPr="00B24311">
        <w:rPr>
          <w:szCs w:val="22"/>
          <w:u w:val="single"/>
          <w:lang w:eastAsia="cs-CZ"/>
        </w:rPr>
        <w:t xml:space="preserve">Předávkování (symptomy, první pomoc, </w:t>
      </w:r>
      <w:proofErr w:type="spellStart"/>
      <w:r w:rsidRPr="00B24311">
        <w:rPr>
          <w:szCs w:val="22"/>
          <w:u w:val="single"/>
          <w:lang w:eastAsia="cs-CZ"/>
        </w:rPr>
        <w:t>antidota</w:t>
      </w:r>
      <w:proofErr w:type="spellEnd"/>
      <w:r w:rsidRPr="00B24311">
        <w:rPr>
          <w:szCs w:val="22"/>
          <w:u w:val="single"/>
          <w:lang w:eastAsia="cs-CZ"/>
        </w:rPr>
        <w:t>):</w:t>
      </w:r>
    </w:p>
    <w:p w:rsidR="006551EE" w:rsidRPr="00B24311" w:rsidRDefault="006551EE" w:rsidP="00E62943">
      <w:pPr>
        <w:spacing w:line="360" w:lineRule="auto"/>
        <w:ind w:left="0" w:right="113" w:firstLine="0"/>
        <w:jc w:val="both"/>
        <w:rPr>
          <w:szCs w:val="22"/>
        </w:rPr>
      </w:pPr>
      <w:r w:rsidRPr="00B24311">
        <w:rPr>
          <w:szCs w:val="22"/>
        </w:rPr>
        <w:t>Po aplikaci dvojnásobné dávky vakcíny může u některých zvířat dojít k přechodnému zvýšení tělesné teploty max. o 1,5 °C. Jiné vedlejší účinky než zmíněné v bodě 6. nebyly pozorovány.</w:t>
      </w:r>
    </w:p>
    <w:p w:rsidR="006551EE" w:rsidRPr="00B24311" w:rsidRDefault="006551EE" w:rsidP="00E62943">
      <w:pPr>
        <w:spacing w:line="360" w:lineRule="auto"/>
        <w:ind w:left="0" w:firstLine="0"/>
        <w:rPr>
          <w:szCs w:val="22"/>
          <w:u w:val="single"/>
          <w:lang w:eastAsia="cs-CZ"/>
        </w:rPr>
      </w:pPr>
      <w:r w:rsidRPr="00B24311">
        <w:rPr>
          <w:szCs w:val="22"/>
          <w:u w:val="single"/>
          <w:lang w:eastAsia="cs-CZ"/>
        </w:rPr>
        <w:t>Inkompatibility:</w:t>
      </w:r>
    </w:p>
    <w:p w:rsidR="006551EE" w:rsidRPr="00B24311" w:rsidRDefault="006551EE" w:rsidP="00E62943">
      <w:pPr>
        <w:spacing w:line="360" w:lineRule="auto"/>
        <w:ind w:left="0" w:firstLine="0"/>
        <w:rPr>
          <w:szCs w:val="22"/>
        </w:rPr>
      </w:pPr>
      <w:r w:rsidRPr="00B24311">
        <w:rPr>
          <w:szCs w:val="22"/>
        </w:rPr>
        <w:t>Nemísit s jiným veterinárním léčivým přípravkem.</w:t>
      </w:r>
    </w:p>
    <w:p w:rsidR="006551EE" w:rsidRDefault="006551EE" w:rsidP="00E62943">
      <w:pPr>
        <w:spacing w:line="360" w:lineRule="auto"/>
        <w:ind w:left="0" w:firstLine="0"/>
        <w:rPr>
          <w:sz w:val="24"/>
          <w:szCs w:val="24"/>
          <w:lang w:eastAsia="cs-CZ"/>
        </w:rPr>
      </w:pPr>
      <w:r>
        <w:t xml:space="preserve"> </w:t>
      </w:r>
    </w:p>
    <w:p w:rsidR="006551EE" w:rsidRPr="00D749A8" w:rsidRDefault="006551EE" w:rsidP="00E62943">
      <w:pPr>
        <w:spacing w:line="360" w:lineRule="auto"/>
        <w:ind w:left="0" w:firstLine="0"/>
        <w:rPr>
          <w:b/>
          <w:sz w:val="24"/>
          <w:szCs w:val="24"/>
          <w:lang w:eastAsia="cs-CZ"/>
        </w:rPr>
      </w:pPr>
      <w:r w:rsidRPr="00D749A8">
        <w:rPr>
          <w:b/>
          <w:sz w:val="24"/>
          <w:szCs w:val="24"/>
          <w:lang w:eastAsia="cs-CZ"/>
        </w:rPr>
        <w:t>13.</w:t>
      </w:r>
      <w:r w:rsidRPr="00D749A8">
        <w:rPr>
          <w:b/>
          <w:sz w:val="24"/>
          <w:szCs w:val="24"/>
          <w:lang w:eastAsia="cs-CZ"/>
        </w:rPr>
        <w:tab/>
      </w:r>
      <w:r w:rsidRPr="001D5591">
        <w:rPr>
          <w:b/>
          <w:sz w:val="24"/>
          <w:szCs w:val="24"/>
        </w:rPr>
        <w:t>ZVLÁŠTNÍ OPATŘENÍ PRO ZNEŠKODŇOVÁNÍ NEPOUŽITÝCH PŘÍPRAVKŮ NEBO ODPADU,  POKUD  JE JICH TŘEBA</w:t>
      </w:r>
    </w:p>
    <w:p w:rsidR="006551EE" w:rsidRPr="00B24311" w:rsidRDefault="006551EE" w:rsidP="00881EC2">
      <w:pPr>
        <w:spacing w:line="360" w:lineRule="auto"/>
        <w:ind w:left="0" w:firstLine="0"/>
        <w:rPr>
          <w:szCs w:val="22"/>
          <w:lang w:eastAsia="cs-CZ"/>
        </w:rPr>
      </w:pPr>
      <w:r w:rsidRPr="00B24311">
        <w:rPr>
          <w:szCs w:val="22"/>
        </w:rPr>
        <w:t>Všechen nepoužitý veterinární léčivý přípravek nebo odpad, který pochází z tohoto přípravku, musí být likvidován podle místních právních předpisů</w:t>
      </w:r>
      <w:r w:rsidRPr="00B24311">
        <w:rPr>
          <w:szCs w:val="22"/>
          <w:lang w:eastAsia="cs-CZ"/>
        </w:rPr>
        <w:t>.</w:t>
      </w:r>
    </w:p>
    <w:p w:rsidR="006551EE" w:rsidRPr="00D749A8" w:rsidRDefault="006551EE" w:rsidP="00881EC2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</w:p>
    <w:p w:rsidR="006551EE" w:rsidRPr="00D749A8" w:rsidRDefault="006551EE" w:rsidP="00881EC2">
      <w:pPr>
        <w:spacing w:line="360" w:lineRule="auto"/>
        <w:ind w:left="0" w:firstLine="0"/>
        <w:jc w:val="both"/>
        <w:rPr>
          <w:sz w:val="24"/>
          <w:szCs w:val="24"/>
          <w:lang w:eastAsia="cs-CZ"/>
        </w:rPr>
      </w:pPr>
      <w:r w:rsidRPr="00D749A8">
        <w:rPr>
          <w:b/>
          <w:sz w:val="24"/>
          <w:szCs w:val="24"/>
          <w:lang w:eastAsia="cs-CZ"/>
        </w:rPr>
        <w:t>14.</w:t>
      </w:r>
      <w:r w:rsidRPr="00D749A8">
        <w:rPr>
          <w:b/>
          <w:sz w:val="24"/>
          <w:szCs w:val="24"/>
          <w:lang w:eastAsia="cs-CZ"/>
        </w:rPr>
        <w:tab/>
      </w:r>
      <w:r w:rsidRPr="001D5591">
        <w:rPr>
          <w:b/>
          <w:sz w:val="24"/>
          <w:szCs w:val="24"/>
        </w:rPr>
        <w:t>DATUM POSLEDNÍ REVIZE PŘÍBALOVÉ INFORMACE</w:t>
      </w:r>
      <w:r w:rsidRPr="00D749A8">
        <w:rPr>
          <w:b/>
          <w:sz w:val="24"/>
          <w:szCs w:val="24"/>
          <w:lang w:eastAsia="cs-CZ"/>
        </w:rPr>
        <w:t xml:space="preserve"> </w:t>
      </w:r>
    </w:p>
    <w:p w:rsidR="006551EE" w:rsidRPr="00B24311" w:rsidRDefault="009B5C50" w:rsidP="00881EC2">
      <w:pPr>
        <w:shd w:val="clear" w:color="auto" w:fill="FFFFFF"/>
        <w:ind w:left="0" w:firstLine="0"/>
        <w:rPr>
          <w:szCs w:val="22"/>
          <w:lang w:eastAsia="cs-CZ"/>
        </w:rPr>
      </w:pPr>
      <w:r>
        <w:rPr>
          <w:szCs w:val="22"/>
          <w:lang w:eastAsia="cs-CZ"/>
        </w:rPr>
        <w:t>Únor 2022</w:t>
      </w:r>
    </w:p>
    <w:p w:rsidR="006551EE" w:rsidRPr="00D749A8" w:rsidRDefault="006551EE" w:rsidP="00881EC2">
      <w:pPr>
        <w:spacing w:line="360" w:lineRule="auto"/>
        <w:ind w:left="0" w:right="-318" w:firstLine="0"/>
        <w:jc w:val="both"/>
        <w:rPr>
          <w:sz w:val="24"/>
          <w:szCs w:val="24"/>
          <w:lang w:eastAsia="cs-CZ"/>
        </w:rPr>
      </w:pPr>
    </w:p>
    <w:p w:rsidR="006551EE" w:rsidRPr="00D749A8" w:rsidRDefault="006551EE" w:rsidP="00881EC2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  <w:r w:rsidRPr="00D749A8">
        <w:rPr>
          <w:b/>
          <w:sz w:val="24"/>
          <w:szCs w:val="24"/>
          <w:lang w:eastAsia="cs-CZ"/>
        </w:rPr>
        <w:t>15.</w:t>
      </w:r>
      <w:r w:rsidRPr="00D749A8">
        <w:rPr>
          <w:b/>
          <w:sz w:val="24"/>
          <w:szCs w:val="24"/>
          <w:lang w:eastAsia="cs-CZ"/>
        </w:rPr>
        <w:tab/>
      </w:r>
      <w:r>
        <w:rPr>
          <w:b/>
          <w:sz w:val="24"/>
          <w:szCs w:val="24"/>
          <w:lang w:eastAsia="cs-CZ"/>
        </w:rPr>
        <w:t>DALŠÍ INFORMACE</w:t>
      </w:r>
    </w:p>
    <w:p w:rsidR="006551EE" w:rsidRPr="00B24311" w:rsidRDefault="006551EE" w:rsidP="000075D6">
      <w:pPr>
        <w:spacing w:line="360" w:lineRule="auto"/>
        <w:jc w:val="both"/>
        <w:rPr>
          <w:bCs/>
          <w:szCs w:val="22"/>
        </w:rPr>
      </w:pPr>
      <w:r w:rsidRPr="00B24311">
        <w:rPr>
          <w:bCs/>
          <w:szCs w:val="22"/>
        </w:rPr>
        <w:t>Pouze pro zvířata.</w:t>
      </w:r>
    </w:p>
    <w:p w:rsidR="006551EE" w:rsidRPr="00B24311" w:rsidRDefault="006551EE" w:rsidP="00C20C51">
      <w:pPr>
        <w:spacing w:line="360" w:lineRule="auto"/>
        <w:ind w:left="0" w:right="566" w:firstLine="0"/>
        <w:jc w:val="both"/>
        <w:rPr>
          <w:bCs/>
          <w:szCs w:val="22"/>
        </w:rPr>
      </w:pPr>
      <w:r w:rsidRPr="00B24311">
        <w:rPr>
          <w:bCs/>
          <w:szCs w:val="22"/>
        </w:rPr>
        <w:t>Veterinární léčivý přípravek je vydáván pouze na předpis.</w:t>
      </w:r>
    </w:p>
    <w:p w:rsidR="006551EE" w:rsidRPr="00D749A8" w:rsidRDefault="006551EE" w:rsidP="00881EC2">
      <w:pPr>
        <w:spacing w:line="360" w:lineRule="auto"/>
        <w:ind w:left="0" w:firstLine="0"/>
        <w:jc w:val="both"/>
        <w:rPr>
          <w:b/>
          <w:sz w:val="24"/>
          <w:szCs w:val="24"/>
          <w:lang w:eastAsia="cs-CZ"/>
        </w:rPr>
      </w:pPr>
    </w:p>
    <w:p w:rsidR="006551EE" w:rsidRPr="00B24311" w:rsidRDefault="006551EE" w:rsidP="00881EC2">
      <w:pPr>
        <w:spacing w:line="360" w:lineRule="auto"/>
        <w:ind w:left="0" w:firstLine="0"/>
        <w:jc w:val="both"/>
        <w:rPr>
          <w:b/>
          <w:szCs w:val="22"/>
          <w:lang w:eastAsia="cs-CZ"/>
        </w:rPr>
      </w:pPr>
      <w:r w:rsidRPr="00B24311">
        <w:rPr>
          <w:b/>
          <w:szCs w:val="22"/>
          <w:lang w:eastAsia="cs-CZ"/>
        </w:rPr>
        <w:t>Velikosti balení:</w:t>
      </w:r>
      <w:r w:rsidRPr="00B24311">
        <w:rPr>
          <w:szCs w:val="22"/>
          <w:lang w:eastAsia="cs-CZ"/>
        </w:rPr>
        <w:t xml:space="preserve"> 1 x 10 ml, 10 x 10 ml, 1 x 50 ml, 1 x 100 ml, 1 x 250 ml </w:t>
      </w:r>
    </w:p>
    <w:p w:rsidR="006551EE" w:rsidRPr="00B24311" w:rsidRDefault="006551EE" w:rsidP="00881EC2">
      <w:pPr>
        <w:spacing w:line="360" w:lineRule="auto"/>
        <w:ind w:left="0" w:firstLine="0"/>
        <w:jc w:val="both"/>
        <w:rPr>
          <w:szCs w:val="22"/>
          <w:lang w:eastAsia="cs-CZ"/>
        </w:rPr>
      </w:pPr>
      <w:r w:rsidRPr="00B24311">
        <w:rPr>
          <w:szCs w:val="22"/>
        </w:rPr>
        <w:t>Na trhu nemusí být všechny velikosti balení</w:t>
      </w:r>
      <w:r w:rsidRPr="00B24311">
        <w:rPr>
          <w:szCs w:val="22"/>
          <w:lang w:eastAsia="cs-CZ"/>
        </w:rPr>
        <w:t>.</w:t>
      </w:r>
    </w:p>
    <w:p w:rsidR="006551EE" w:rsidRPr="00D749A8" w:rsidRDefault="006551EE" w:rsidP="006710AE">
      <w:pPr>
        <w:spacing w:line="360" w:lineRule="auto"/>
        <w:rPr>
          <w:sz w:val="24"/>
          <w:szCs w:val="24"/>
        </w:rPr>
      </w:pPr>
    </w:p>
    <w:sectPr w:rsidR="006551EE" w:rsidRPr="00D749A8" w:rsidSect="00FD7DAB">
      <w:footerReference w:type="default" r:id="rId7"/>
      <w:footerReference w:type="first" r:id="rId8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F9E" w:rsidRDefault="00EC1F9E">
      <w:r>
        <w:separator/>
      </w:r>
    </w:p>
  </w:endnote>
  <w:endnote w:type="continuationSeparator" w:id="0">
    <w:p w:rsidR="00EC1F9E" w:rsidRDefault="00EC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EE" w:rsidRDefault="006551EE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EE" w:rsidRDefault="006551EE">
    <w:pPr>
      <w:pStyle w:val="Zpat"/>
      <w:tabs>
        <w:tab w:val="clear" w:pos="8930"/>
        <w:tab w:val="right" w:pos="8931"/>
      </w:tabs>
    </w:pPr>
  </w:p>
  <w:p w:rsidR="006551EE" w:rsidRDefault="0065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F9E" w:rsidRDefault="00EC1F9E">
      <w:r>
        <w:separator/>
      </w:r>
    </w:p>
  </w:footnote>
  <w:footnote w:type="continuationSeparator" w:id="0">
    <w:p w:rsidR="00EC1F9E" w:rsidRDefault="00EC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9227C42"/>
    <w:multiLevelType w:val="hybridMultilevel"/>
    <w:tmpl w:val="6DF27896"/>
    <w:lvl w:ilvl="0" w:tplc="7F2AD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617AD90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8888597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8870D83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A242394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C07CEB3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1AE337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C1AC714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E4B4919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CE6EEAD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692AF16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78BAD2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1D0A0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FA68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96AFB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8E27B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146F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1CA8D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B6E11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5" w15:restartNumberingAfterBreak="0">
    <w:nsid w:val="3268032B"/>
    <w:multiLevelType w:val="hybridMultilevel"/>
    <w:tmpl w:val="8B4E9208"/>
    <w:lvl w:ilvl="0" w:tplc="65167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6104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4D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23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AA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D23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64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A50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C5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81587A3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DF10E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AC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A7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C4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E07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2C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65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40C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6C6E1C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BAE59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3813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264E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1206F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9045B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63071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B7230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49A15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67373A9"/>
    <w:multiLevelType w:val="hybridMultilevel"/>
    <w:tmpl w:val="E3BA04EE"/>
    <w:lvl w:ilvl="0" w:tplc="BDCA81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EA040E"/>
    <w:multiLevelType w:val="hybridMultilevel"/>
    <w:tmpl w:val="1726832C"/>
    <w:lvl w:ilvl="0" w:tplc="0B787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4E48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B6D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E9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A7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0E3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F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40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527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341A0F8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FFFFFFFF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FFFFFFFF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2E7E07F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03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9" w15:restartNumberingAfterBreak="0">
    <w:nsid w:val="638649FD"/>
    <w:multiLevelType w:val="hybridMultilevel"/>
    <w:tmpl w:val="4A945CDA"/>
    <w:lvl w:ilvl="0" w:tplc="4E8E2E6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A6B05934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779C135A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C45A3F16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8ACDD68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885E01EE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7D188D24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22C8B288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9C5AAF22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0" w15:restartNumberingAfterBreak="0">
    <w:nsid w:val="6518235F"/>
    <w:multiLevelType w:val="hybridMultilevel"/>
    <w:tmpl w:val="42E4AA10"/>
    <w:lvl w:ilvl="0" w:tplc="60D40DA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58E6C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902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8A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C85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380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D83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CC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EE8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0409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2"/>
  </w:num>
  <w:num w:numId="7">
    <w:abstractNumId w:val="22"/>
  </w:num>
  <w:num w:numId="8">
    <w:abstractNumId w:val="21"/>
  </w:num>
  <w:num w:numId="9">
    <w:abstractNumId w:val="7"/>
  </w:num>
  <w:num w:numId="10">
    <w:abstractNumId w:val="32"/>
  </w:num>
  <w:num w:numId="11">
    <w:abstractNumId w:val="33"/>
  </w:num>
  <w:num w:numId="12">
    <w:abstractNumId w:val="17"/>
  </w:num>
  <w:num w:numId="13">
    <w:abstractNumId w:val="14"/>
  </w:num>
  <w:num w:numId="14">
    <w:abstractNumId w:val="2"/>
  </w:num>
  <w:num w:numId="15">
    <w:abstractNumId w:val="31"/>
  </w:num>
  <w:num w:numId="16">
    <w:abstractNumId w:val="19"/>
  </w:num>
  <w:num w:numId="17">
    <w:abstractNumId w:val="36"/>
  </w:num>
  <w:num w:numId="18">
    <w:abstractNumId w:val="8"/>
  </w:num>
  <w:num w:numId="19">
    <w:abstractNumId w:val="1"/>
  </w:num>
  <w:num w:numId="20">
    <w:abstractNumId w:val="18"/>
  </w:num>
  <w:num w:numId="21">
    <w:abstractNumId w:val="3"/>
  </w:num>
  <w:num w:numId="22">
    <w:abstractNumId w:val="6"/>
  </w:num>
  <w:num w:numId="23">
    <w:abstractNumId w:val="25"/>
  </w:num>
  <w:num w:numId="24">
    <w:abstractNumId w:val="11"/>
  </w:num>
  <w:num w:numId="25">
    <w:abstractNumId w:val="30"/>
  </w:num>
  <w:num w:numId="26">
    <w:abstractNumId w:val="24"/>
  </w:num>
  <w:num w:numId="27">
    <w:abstractNumId w:val="13"/>
  </w:num>
  <w:num w:numId="28">
    <w:abstractNumId w:val="10"/>
  </w:num>
  <w:num w:numId="29">
    <w:abstractNumId w:val="20"/>
  </w:num>
  <w:num w:numId="30">
    <w:abstractNumId w:val="23"/>
  </w:num>
  <w:num w:numId="31">
    <w:abstractNumId w:val="15"/>
  </w:num>
  <w:num w:numId="32">
    <w:abstractNumId w:val="9"/>
  </w:num>
  <w:num w:numId="33">
    <w:abstractNumId w:val="28"/>
  </w:num>
  <w:num w:numId="34">
    <w:abstractNumId w:val="29"/>
  </w:num>
  <w:num w:numId="35">
    <w:abstractNumId w:val="27"/>
  </w:num>
  <w:num w:numId="36">
    <w:abstractNumId w:val="16"/>
  </w:num>
  <w:num w:numId="37">
    <w:abstractNumId w:val="4"/>
  </w:num>
  <w:num w:numId="38">
    <w:abstractNumId w:val="3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573B6"/>
    <w:rsid w:val="0000706A"/>
    <w:rsid w:val="000075D6"/>
    <w:rsid w:val="00011B71"/>
    <w:rsid w:val="00011CA3"/>
    <w:rsid w:val="000141FD"/>
    <w:rsid w:val="00026EED"/>
    <w:rsid w:val="00033175"/>
    <w:rsid w:val="000343C8"/>
    <w:rsid w:val="00042830"/>
    <w:rsid w:val="00044B11"/>
    <w:rsid w:val="00045989"/>
    <w:rsid w:val="00047BFD"/>
    <w:rsid w:val="00057E2D"/>
    <w:rsid w:val="00071443"/>
    <w:rsid w:val="00072E59"/>
    <w:rsid w:val="000740E2"/>
    <w:rsid w:val="00077BC9"/>
    <w:rsid w:val="00084922"/>
    <w:rsid w:val="00085EE7"/>
    <w:rsid w:val="00092262"/>
    <w:rsid w:val="000A093B"/>
    <w:rsid w:val="000C42C1"/>
    <w:rsid w:val="000E461E"/>
    <w:rsid w:val="000E514D"/>
    <w:rsid w:val="001067A9"/>
    <w:rsid w:val="001264AC"/>
    <w:rsid w:val="00132766"/>
    <w:rsid w:val="00133595"/>
    <w:rsid w:val="00141D78"/>
    <w:rsid w:val="0016090D"/>
    <w:rsid w:val="001654B0"/>
    <w:rsid w:val="00166CAA"/>
    <w:rsid w:val="00167F2C"/>
    <w:rsid w:val="00177CDD"/>
    <w:rsid w:val="00180932"/>
    <w:rsid w:val="00185F0C"/>
    <w:rsid w:val="0018729F"/>
    <w:rsid w:val="0019527E"/>
    <w:rsid w:val="001A1779"/>
    <w:rsid w:val="001A5BD6"/>
    <w:rsid w:val="001B523D"/>
    <w:rsid w:val="001B7CCF"/>
    <w:rsid w:val="001C439B"/>
    <w:rsid w:val="001D5591"/>
    <w:rsid w:val="001D5C41"/>
    <w:rsid w:val="001D6F96"/>
    <w:rsid w:val="001F375A"/>
    <w:rsid w:val="00204724"/>
    <w:rsid w:val="00206B88"/>
    <w:rsid w:val="0021302B"/>
    <w:rsid w:val="00222B36"/>
    <w:rsid w:val="00224B22"/>
    <w:rsid w:val="0023781C"/>
    <w:rsid w:val="00243E54"/>
    <w:rsid w:val="00245CD7"/>
    <w:rsid w:val="0025486C"/>
    <w:rsid w:val="00260AA2"/>
    <w:rsid w:val="00263DE2"/>
    <w:rsid w:val="00263ED0"/>
    <w:rsid w:val="00280746"/>
    <w:rsid w:val="00285EC7"/>
    <w:rsid w:val="002A4A39"/>
    <w:rsid w:val="002B0B0B"/>
    <w:rsid w:val="002B39DE"/>
    <w:rsid w:val="002B4501"/>
    <w:rsid w:val="002B56B5"/>
    <w:rsid w:val="002B6DF5"/>
    <w:rsid w:val="002B70E3"/>
    <w:rsid w:val="002B791E"/>
    <w:rsid w:val="002C4E95"/>
    <w:rsid w:val="002E5EC1"/>
    <w:rsid w:val="002F68BC"/>
    <w:rsid w:val="0030022B"/>
    <w:rsid w:val="0032246C"/>
    <w:rsid w:val="00331181"/>
    <w:rsid w:val="00331793"/>
    <w:rsid w:val="0033299E"/>
    <w:rsid w:val="003407A6"/>
    <w:rsid w:val="00353332"/>
    <w:rsid w:val="003535B0"/>
    <w:rsid w:val="003554D8"/>
    <w:rsid w:val="00361AAE"/>
    <w:rsid w:val="003638F3"/>
    <w:rsid w:val="00363E1E"/>
    <w:rsid w:val="00364062"/>
    <w:rsid w:val="003646E0"/>
    <w:rsid w:val="0036591B"/>
    <w:rsid w:val="00384B11"/>
    <w:rsid w:val="003922CC"/>
    <w:rsid w:val="0039447C"/>
    <w:rsid w:val="003B0B63"/>
    <w:rsid w:val="003B1F98"/>
    <w:rsid w:val="003B3E65"/>
    <w:rsid w:val="003D32F3"/>
    <w:rsid w:val="003D43B1"/>
    <w:rsid w:val="003E1196"/>
    <w:rsid w:val="003E2330"/>
    <w:rsid w:val="003E2428"/>
    <w:rsid w:val="003E6142"/>
    <w:rsid w:val="004013C3"/>
    <w:rsid w:val="0040773C"/>
    <w:rsid w:val="00414222"/>
    <w:rsid w:val="00422047"/>
    <w:rsid w:val="004238B0"/>
    <w:rsid w:val="004302E5"/>
    <w:rsid w:val="00436597"/>
    <w:rsid w:val="0044166E"/>
    <w:rsid w:val="00442DBD"/>
    <w:rsid w:val="004522CC"/>
    <w:rsid w:val="00452C13"/>
    <w:rsid w:val="00452E55"/>
    <w:rsid w:val="00465476"/>
    <w:rsid w:val="00465D7B"/>
    <w:rsid w:val="00474C50"/>
    <w:rsid w:val="0047577A"/>
    <w:rsid w:val="004859EC"/>
    <w:rsid w:val="004863E9"/>
    <w:rsid w:val="00497117"/>
    <w:rsid w:val="004A1E9B"/>
    <w:rsid w:val="004A2B1A"/>
    <w:rsid w:val="004A427B"/>
    <w:rsid w:val="004A778D"/>
    <w:rsid w:val="004B15C1"/>
    <w:rsid w:val="004B504F"/>
    <w:rsid w:val="004B5569"/>
    <w:rsid w:val="004C799D"/>
    <w:rsid w:val="004E05F5"/>
    <w:rsid w:val="004E11D4"/>
    <w:rsid w:val="004F61B2"/>
    <w:rsid w:val="004F64BC"/>
    <w:rsid w:val="00501937"/>
    <w:rsid w:val="00504EAF"/>
    <w:rsid w:val="00511DC0"/>
    <w:rsid w:val="005219F0"/>
    <w:rsid w:val="005319A5"/>
    <w:rsid w:val="00535504"/>
    <w:rsid w:val="00542F92"/>
    <w:rsid w:val="00545E66"/>
    <w:rsid w:val="00553190"/>
    <w:rsid w:val="0055534B"/>
    <w:rsid w:val="005573B6"/>
    <w:rsid w:val="00561850"/>
    <w:rsid w:val="0056355D"/>
    <w:rsid w:val="005706D9"/>
    <w:rsid w:val="00576E94"/>
    <w:rsid w:val="005926EA"/>
    <w:rsid w:val="00595D32"/>
    <w:rsid w:val="005970DD"/>
    <w:rsid w:val="005B2451"/>
    <w:rsid w:val="005B2598"/>
    <w:rsid w:val="005B497F"/>
    <w:rsid w:val="005B56F2"/>
    <w:rsid w:val="005B70EE"/>
    <w:rsid w:val="005C1758"/>
    <w:rsid w:val="005C3AB5"/>
    <w:rsid w:val="005C4172"/>
    <w:rsid w:val="005D680B"/>
    <w:rsid w:val="005F0227"/>
    <w:rsid w:val="005F19CA"/>
    <w:rsid w:val="005F6EE2"/>
    <w:rsid w:val="006008C1"/>
    <w:rsid w:val="00601FCC"/>
    <w:rsid w:val="00603B30"/>
    <w:rsid w:val="00603E6A"/>
    <w:rsid w:val="0060558A"/>
    <w:rsid w:val="00607ED5"/>
    <w:rsid w:val="00611B51"/>
    <w:rsid w:val="00616EA3"/>
    <w:rsid w:val="00620966"/>
    <w:rsid w:val="00637AE4"/>
    <w:rsid w:val="00640567"/>
    <w:rsid w:val="00640D94"/>
    <w:rsid w:val="00641637"/>
    <w:rsid w:val="00642816"/>
    <w:rsid w:val="0064590A"/>
    <w:rsid w:val="00652932"/>
    <w:rsid w:val="00653708"/>
    <w:rsid w:val="006551EE"/>
    <w:rsid w:val="00660205"/>
    <w:rsid w:val="00661493"/>
    <w:rsid w:val="00667145"/>
    <w:rsid w:val="006710AE"/>
    <w:rsid w:val="006769FA"/>
    <w:rsid w:val="00694853"/>
    <w:rsid w:val="006A1759"/>
    <w:rsid w:val="006C718E"/>
    <w:rsid w:val="006D0B9B"/>
    <w:rsid w:val="006E014A"/>
    <w:rsid w:val="006E3C39"/>
    <w:rsid w:val="006E44FF"/>
    <w:rsid w:val="006E49B7"/>
    <w:rsid w:val="006F0902"/>
    <w:rsid w:val="006F5710"/>
    <w:rsid w:val="007108E8"/>
    <w:rsid w:val="007137FC"/>
    <w:rsid w:val="007148C0"/>
    <w:rsid w:val="00716685"/>
    <w:rsid w:val="00732351"/>
    <w:rsid w:val="00744D3D"/>
    <w:rsid w:val="00747175"/>
    <w:rsid w:val="00773C3E"/>
    <w:rsid w:val="0078619F"/>
    <w:rsid w:val="007904D2"/>
    <w:rsid w:val="00792FE9"/>
    <w:rsid w:val="007A15E5"/>
    <w:rsid w:val="007B3A56"/>
    <w:rsid w:val="007C1F40"/>
    <w:rsid w:val="007C35F8"/>
    <w:rsid w:val="007D1FAA"/>
    <w:rsid w:val="007D352B"/>
    <w:rsid w:val="007D596A"/>
    <w:rsid w:val="007E389C"/>
    <w:rsid w:val="007F7647"/>
    <w:rsid w:val="008029BB"/>
    <w:rsid w:val="00804F76"/>
    <w:rsid w:val="00806D01"/>
    <w:rsid w:val="00807654"/>
    <w:rsid w:val="008214DE"/>
    <w:rsid w:val="00823070"/>
    <w:rsid w:val="00824312"/>
    <w:rsid w:val="00827933"/>
    <w:rsid w:val="0086391F"/>
    <w:rsid w:val="00871F74"/>
    <w:rsid w:val="00881EC2"/>
    <w:rsid w:val="00887596"/>
    <w:rsid w:val="00890A92"/>
    <w:rsid w:val="00896F2A"/>
    <w:rsid w:val="008A6D82"/>
    <w:rsid w:val="008C1E8D"/>
    <w:rsid w:val="008C3D96"/>
    <w:rsid w:val="008C6578"/>
    <w:rsid w:val="008D57FD"/>
    <w:rsid w:val="008E0EB8"/>
    <w:rsid w:val="008E36BE"/>
    <w:rsid w:val="008E54CA"/>
    <w:rsid w:val="008F2499"/>
    <w:rsid w:val="008F30BE"/>
    <w:rsid w:val="009062DE"/>
    <w:rsid w:val="009108F7"/>
    <w:rsid w:val="00925E01"/>
    <w:rsid w:val="00946BB8"/>
    <w:rsid w:val="00950D8E"/>
    <w:rsid w:val="00951761"/>
    <w:rsid w:val="009522B0"/>
    <w:rsid w:val="009614BC"/>
    <w:rsid w:val="00970C39"/>
    <w:rsid w:val="0097684B"/>
    <w:rsid w:val="009813F1"/>
    <w:rsid w:val="0098203D"/>
    <w:rsid w:val="00993381"/>
    <w:rsid w:val="009A7398"/>
    <w:rsid w:val="009B426A"/>
    <w:rsid w:val="009B5C50"/>
    <w:rsid w:val="009C075E"/>
    <w:rsid w:val="009C287F"/>
    <w:rsid w:val="009C4BAA"/>
    <w:rsid w:val="009C7E15"/>
    <w:rsid w:val="009F58AB"/>
    <w:rsid w:val="00A0122F"/>
    <w:rsid w:val="00A02EEF"/>
    <w:rsid w:val="00A1493C"/>
    <w:rsid w:val="00A269BD"/>
    <w:rsid w:val="00A32491"/>
    <w:rsid w:val="00A428FC"/>
    <w:rsid w:val="00A454F4"/>
    <w:rsid w:val="00A52BC3"/>
    <w:rsid w:val="00A70F71"/>
    <w:rsid w:val="00A74483"/>
    <w:rsid w:val="00A7719C"/>
    <w:rsid w:val="00A77ECA"/>
    <w:rsid w:val="00A91D77"/>
    <w:rsid w:val="00A9615F"/>
    <w:rsid w:val="00AC13B8"/>
    <w:rsid w:val="00AD51CB"/>
    <w:rsid w:val="00AE7B51"/>
    <w:rsid w:val="00AF325A"/>
    <w:rsid w:val="00B145F5"/>
    <w:rsid w:val="00B22EC2"/>
    <w:rsid w:val="00B24311"/>
    <w:rsid w:val="00B30724"/>
    <w:rsid w:val="00B34399"/>
    <w:rsid w:val="00B36289"/>
    <w:rsid w:val="00B43F6D"/>
    <w:rsid w:val="00B442E6"/>
    <w:rsid w:val="00B52977"/>
    <w:rsid w:val="00B56FD2"/>
    <w:rsid w:val="00B66670"/>
    <w:rsid w:val="00B67F82"/>
    <w:rsid w:val="00B723CD"/>
    <w:rsid w:val="00B72858"/>
    <w:rsid w:val="00B741AD"/>
    <w:rsid w:val="00B769F8"/>
    <w:rsid w:val="00B90276"/>
    <w:rsid w:val="00B93C6B"/>
    <w:rsid w:val="00BA1D5A"/>
    <w:rsid w:val="00BA1E87"/>
    <w:rsid w:val="00BA407C"/>
    <w:rsid w:val="00BB748C"/>
    <w:rsid w:val="00BD2DDA"/>
    <w:rsid w:val="00BD62E9"/>
    <w:rsid w:val="00BE689A"/>
    <w:rsid w:val="00BF7F07"/>
    <w:rsid w:val="00C037C4"/>
    <w:rsid w:val="00C078A8"/>
    <w:rsid w:val="00C10EC4"/>
    <w:rsid w:val="00C11CE6"/>
    <w:rsid w:val="00C20C51"/>
    <w:rsid w:val="00C23527"/>
    <w:rsid w:val="00C24268"/>
    <w:rsid w:val="00C255FB"/>
    <w:rsid w:val="00C31B81"/>
    <w:rsid w:val="00C3432B"/>
    <w:rsid w:val="00C37D69"/>
    <w:rsid w:val="00C45224"/>
    <w:rsid w:val="00C4607D"/>
    <w:rsid w:val="00C51F5A"/>
    <w:rsid w:val="00C674E2"/>
    <w:rsid w:val="00C7252A"/>
    <w:rsid w:val="00C81CAD"/>
    <w:rsid w:val="00C83CEA"/>
    <w:rsid w:val="00C85515"/>
    <w:rsid w:val="00C87FAB"/>
    <w:rsid w:val="00C973BD"/>
    <w:rsid w:val="00CA0AAA"/>
    <w:rsid w:val="00CA5071"/>
    <w:rsid w:val="00CA5DC8"/>
    <w:rsid w:val="00CC11EC"/>
    <w:rsid w:val="00CC5FB2"/>
    <w:rsid w:val="00CD159F"/>
    <w:rsid w:val="00CD1B6D"/>
    <w:rsid w:val="00CE1B64"/>
    <w:rsid w:val="00CE47B1"/>
    <w:rsid w:val="00CE67B6"/>
    <w:rsid w:val="00CF193F"/>
    <w:rsid w:val="00D01220"/>
    <w:rsid w:val="00D236BF"/>
    <w:rsid w:val="00D24E96"/>
    <w:rsid w:val="00D31FA8"/>
    <w:rsid w:val="00D36946"/>
    <w:rsid w:val="00D403F9"/>
    <w:rsid w:val="00D4486C"/>
    <w:rsid w:val="00D531AE"/>
    <w:rsid w:val="00D5420D"/>
    <w:rsid w:val="00D5449B"/>
    <w:rsid w:val="00D6028F"/>
    <w:rsid w:val="00D66F00"/>
    <w:rsid w:val="00D72F76"/>
    <w:rsid w:val="00D74545"/>
    <w:rsid w:val="00D749A8"/>
    <w:rsid w:val="00D864DB"/>
    <w:rsid w:val="00DA1580"/>
    <w:rsid w:val="00DA554F"/>
    <w:rsid w:val="00DA76AF"/>
    <w:rsid w:val="00DB3199"/>
    <w:rsid w:val="00DC28DC"/>
    <w:rsid w:val="00DD05A2"/>
    <w:rsid w:val="00DD4877"/>
    <w:rsid w:val="00DD68F0"/>
    <w:rsid w:val="00DF0F7F"/>
    <w:rsid w:val="00DF2E28"/>
    <w:rsid w:val="00E07077"/>
    <w:rsid w:val="00E13C2C"/>
    <w:rsid w:val="00E20C04"/>
    <w:rsid w:val="00E21DED"/>
    <w:rsid w:val="00E4075A"/>
    <w:rsid w:val="00E40B02"/>
    <w:rsid w:val="00E513EA"/>
    <w:rsid w:val="00E51AFE"/>
    <w:rsid w:val="00E62943"/>
    <w:rsid w:val="00E64548"/>
    <w:rsid w:val="00E74A54"/>
    <w:rsid w:val="00E762B4"/>
    <w:rsid w:val="00E81B12"/>
    <w:rsid w:val="00E965C8"/>
    <w:rsid w:val="00EA2CE3"/>
    <w:rsid w:val="00EB4CE1"/>
    <w:rsid w:val="00EB633D"/>
    <w:rsid w:val="00EB6C6F"/>
    <w:rsid w:val="00EC1F9E"/>
    <w:rsid w:val="00EC557B"/>
    <w:rsid w:val="00ED3C40"/>
    <w:rsid w:val="00ED51DF"/>
    <w:rsid w:val="00EE07BC"/>
    <w:rsid w:val="00EE15AD"/>
    <w:rsid w:val="00EE5B53"/>
    <w:rsid w:val="00EF3221"/>
    <w:rsid w:val="00F06B53"/>
    <w:rsid w:val="00F0717B"/>
    <w:rsid w:val="00F109B8"/>
    <w:rsid w:val="00F13F41"/>
    <w:rsid w:val="00F168CA"/>
    <w:rsid w:val="00F2194B"/>
    <w:rsid w:val="00F419FE"/>
    <w:rsid w:val="00F42C9E"/>
    <w:rsid w:val="00F42E1C"/>
    <w:rsid w:val="00F50D3A"/>
    <w:rsid w:val="00F538EC"/>
    <w:rsid w:val="00F72757"/>
    <w:rsid w:val="00F7471E"/>
    <w:rsid w:val="00F823B0"/>
    <w:rsid w:val="00F82BEE"/>
    <w:rsid w:val="00F8520C"/>
    <w:rsid w:val="00F92C7F"/>
    <w:rsid w:val="00F93BBD"/>
    <w:rsid w:val="00F963B7"/>
    <w:rsid w:val="00FA3FA3"/>
    <w:rsid w:val="00FA408C"/>
    <w:rsid w:val="00FB0752"/>
    <w:rsid w:val="00FB432C"/>
    <w:rsid w:val="00FB44BE"/>
    <w:rsid w:val="00FC5BFD"/>
    <w:rsid w:val="00FC5F5D"/>
    <w:rsid w:val="00FC6A9A"/>
    <w:rsid w:val="00FD359E"/>
    <w:rsid w:val="00FD570A"/>
    <w:rsid w:val="00FD7DAB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28AA4"/>
  <w15:docId w15:val="{C401151F-B397-43A6-B2D6-5C1B249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7DAB"/>
    <w:pPr>
      <w:ind w:left="567" w:hanging="567"/>
    </w:pPr>
    <w:rPr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7DA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FD7DA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D7DA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FD7DAB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uiPriority w:val="99"/>
    <w:qFormat/>
    <w:rsid w:val="00FD7DAB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uiPriority w:val="99"/>
    <w:qFormat/>
    <w:rsid w:val="00FD7DA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FD7DA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FD7DAB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FD7DAB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03B3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03B3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03B3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03B3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03B3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03B30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03B30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03B3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03B30"/>
    <w:rPr>
      <w:rFonts w:ascii="Cambria" w:hAnsi="Cambria" w:cs="Times New Roman"/>
      <w:lang w:eastAsia="en-US"/>
    </w:rPr>
  </w:style>
  <w:style w:type="paragraph" w:styleId="Zhlav">
    <w:name w:val="header"/>
    <w:basedOn w:val="Normln"/>
    <w:link w:val="ZhlavChar"/>
    <w:uiPriority w:val="99"/>
    <w:rsid w:val="00FD7DAB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FD7DAB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Obsah9">
    <w:name w:val="toc 9"/>
    <w:basedOn w:val="Normln"/>
    <w:next w:val="Normln"/>
    <w:uiPriority w:val="99"/>
    <w:semiHidden/>
    <w:rsid w:val="00FD7DAB"/>
    <w:pPr>
      <w:ind w:left="1760"/>
    </w:pPr>
  </w:style>
  <w:style w:type="character" w:styleId="Odkaznavysvtlivky">
    <w:name w:val="endnote reference"/>
    <w:basedOn w:val="Standardnpsmoodstavce"/>
    <w:uiPriority w:val="99"/>
    <w:semiHidden/>
    <w:rsid w:val="00FD7DAB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rsid w:val="00FD7DA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FD7DAB"/>
    <w:pPr>
      <w:jc w:val="both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FD7DA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Textvbloku">
    <w:name w:val="Block Text"/>
    <w:basedOn w:val="Normln"/>
    <w:uiPriority w:val="99"/>
    <w:rsid w:val="00FD7DAB"/>
    <w:pPr>
      <w:ind w:left="2268" w:right="1711"/>
    </w:pPr>
    <w:rPr>
      <w:b/>
    </w:rPr>
  </w:style>
  <w:style w:type="paragraph" w:styleId="Zkladntext2">
    <w:name w:val="Body Text 2"/>
    <w:basedOn w:val="Normln"/>
    <w:link w:val="Zkladntext2Char"/>
    <w:uiPriority w:val="99"/>
    <w:rsid w:val="00FD7DAB"/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Zkladntext3">
    <w:name w:val="Body Text 3"/>
    <w:basedOn w:val="Normln"/>
    <w:link w:val="Zkladntext3Char"/>
    <w:uiPriority w:val="99"/>
    <w:rsid w:val="00FD7DAB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757"/>
    <w:rPr>
      <w:rFonts w:cs="Times New Roman"/>
      <w:b/>
      <w:sz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FD7DAB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FD7DA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FD7DAB"/>
    <w:pPr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FD7DA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3B30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D7DAB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3B30"/>
    <w:rPr>
      <w:rFonts w:cs="Times New Roman"/>
      <w:sz w:val="16"/>
      <w:szCs w:val="16"/>
      <w:lang w:eastAsia="en-US"/>
    </w:rPr>
  </w:style>
  <w:style w:type="paragraph" w:customStyle="1" w:styleId="Bullet">
    <w:name w:val="Bullet"/>
    <w:basedOn w:val="Normln"/>
    <w:uiPriority w:val="99"/>
    <w:rsid w:val="00FD7DAB"/>
    <w:pPr>
      <w:numPr>
        <w:numId w:val="2"/>
      </w:numPr>
    </w:pPr>
  </w:style>
  <w:style w:type="paragraph" w:customStyle="1" w:styleId="BalloonText1">
    <w:name w:val="Balloon Text1"/>
    <w:basedOn w:val="Normln"/>
    <w:uiPriority w:val="99"/>
    <w:semiHidden/>
    <w:rsid w:val="00FD7DA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D7DAB"/>
    <w:rPr>
      <w:rFonts w:cs="Times New Roman"/>
      <w:color w:val="0000FF"/>
      <w:u w:val="single"/>
    </w:rPr>
  </w:style>
  <w:style w:type="paragraph" w:customStyle="1" w:styleId="AHeader1">
    <w:name w:val="AHeader 1"/>
    <w:basedOn w:val="Normln"/>
    <w:uiPriority w:val="99"/>
    <w:rsid w:val="00FD7DAB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uiPriority w:val="99"/>
    <w:rsid w:val="00FD7DAB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FD7DAB"/>
    <w:pPr>
      <w:numPr>
        <w:ilvl w:val="2"/>
      </w:numPr>
      <w:tabs>
        <w:tab w:val="num" w:pos="2160"/>
      </w:tabs>
      <w:ind w:left="2160"/>
    </w:pPr>
  </w:style>
  <w:style w:type="paragraph" w:customStyle="1" w:styleId="AHeader2abc">
    <w:name w:val="AHeader 2 abc"/>
    <w:basedOn w:val="AHeader3"/>
    <w:uiPriority w:val="99"/>
    <w:rsid w:val="00FD7DAB"/>
    <w:pPr>
      <w:numPr>
        <w:ilvl w:val="3"/>
      </w:numPr>
      <w:tabs>
        <w:tab w:val="num" w:pos="2880"/>
      </w:tabs>
      <w:ind w:left="288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D7DAB"/>
    <w:pPr>
      <w:numPr>
        <w:ilvl w:val="4"/>
      </w:numPr>
      <w:tabs>
        <w:tab w:val="num" w:pos="1440"/>
        <w:tab w:val="num" w:pos="3600"/>
      </w:tabs>
      <w:ind w:left="3600"/>
    </w:pPr>
  </w:style>
  <w:style w:type="paragraph" w:styleId="Textbubliny">
    <w:name w:val="Balloon Text"/>
    <w:basedOn w:val="Normln"/>
    <w:link w:val="TextbublinyChar"/>
    <w:uiPriority w:val="99"/>
    <w:semiHidden/>
    <w:rsid w:val="00FD7D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3B30"/>
    <w:rPr>
      <w:rFonts w:cs="Times New Roman"/>
      <w:sz w:val="2"/>
      <w:lang w:eastAsia="en-US"/>
    </w:rPr>
  </w:style>
  <w:style w:type="character" w:styleId="Sledovanodkaz">
    <w:name w:val="FollowedHyperlink"/>
    <w:basedOn w:val="Standardnpsmoodstavce"/>
    <w:uiPriority w:val="99"/>
    <w:rsid w:val="00FD7DAB"/>
    <w:rPr>
      <w:rFonts w:cs="Times New Roman"/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63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03B30"/>
    <w:rPr>
      <w:rFonts w:cs="Times New Roman"/>
      <w:b/>
      <w:bCs/>
      <w:sz w:val="20"/>
      <w:szCs w:val="20"/>
      <w:lang w:eastAsia="en-US"/>
    </w:rPr>
  </w:style>
  <w:style w:type="paragraph" w:customStyle="1" w:styleId="Styl00">
    <w:name w:val="Styl 0.0."/>
    <w:basedOn w:val="Normln"/>
    <w:uiPriority w:val="99"/>
    <w:rsid w:val="00501937"/>
    <w:pPr>
      <w:ind w:left="1418" w:hanging="851"/>
      <w:jc w:val="both"/>
    </w:pPr>
    <w:rPr>
      <w:rFonts w:ascii="Arial" w:hAnsi="Arial"/>
      <w:sz w:val="24"/>
      <w:lang w:eastAsia="cs-CZ"/>
    </w:rPr>
  </w:style>
  <w:style w:type="character" w:customStyle="1" w:styleId="tw4winMark">
    <w:name w:val="tw4winMark"/>
    <w:uiPriority w:val="99"/>
    <w:rsid w:val="00C255FB"/>
    <w:rPr>
      <w:rFonts w:ascii="Courier New" w:hAnsi="Courier New"/>
      <w:vanish/>
      <w:color w:val="800080"/>
      <w:vertAlign w:val="subscript"/>
    </w:rPr>
  </w:style>
  <w:style w:type="character" w:customStyle="1" w:styleId="hps">
    <w:name w:val="hps"/>
    <w:basedOn w:val="Standardnpsmoodstavce"/>
    <w:uiPriority w:val="99"/>
    <w:rsid w:val="002B56B5"/>
    <w:rPr>
      <w:rFonts w:cs="Times New Roman"/>
    </w:rPr>
  </w:style>
  <w:style w:type="paragraph" w:styleId="Normlnweb">
    <w:name w:val="Normal (Web)"/>
    <w:basedOn w:val="Normln"/>
    <w:uiPriority w:val="99"/>
    <w:locked/>
    <w:rsid w:val="00EE5B53"/>
    <w:pPr>
      <w:spacing w:before="96" w:after="96"/>
      <w:ind w:left="0" w:firstLine="0"/>
    </w:pPr>
    <w:rPr>
      <w:sz w:val="24"/>
      <w:szCs w:val="24"/>
      <w:lang w:eastAsia="cs-CZ"/>
    </w:rPr>
  </w:style>
  <w:style w:type="paragraph" w:customStyle="1" w:styleId="Zkrcenzptenadresa">
    <w:name w:val="Zkrácená zpáteční adresa"/>
    <w:basedOn w:val="Normln"/>
    <w:uiPriority w:val="99"/>
    <w:rsid w:val="00D749A8"/>
    <w:pPr>
      <w:ind w:left="0" w:firstLine="0"/>
    </w:pPr>
    <w:rPr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806D01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141FD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General-EMEA/220964/2008</dc:subject>
  <dc:creator>Linhart Jakub, RNDr.</dc:creator>
  <cp:lastModifiedBy>Dušek Daniel</cp:lastModifiedBy>
  <cp:revision>6</cp:revision>
  <cp:lastPrinted>2017-06-22T12:31:00Z</cp:lastPrinted>
  <dcterms:created xsi:type="dcterms:W3CDTF">2022-02-21T12:11:00Z</dcterms:created>
  <dcterms:modified xsi:type="dcterms:W3CDTF">2022-03-02T07:54:00Z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General-EMEA/220964/2008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Vqrdtemplatecs</vt:lpwstr>
  </property>
  <property fmtid="{D5CDD505-2E9C-101B-9397-08002B2CF9AE}" pid="9" name="DM_Owner">
    <vt:lpwstr>Prizzi Monica</vt:lpwstr>
  </property>
  <property fmtid="{D5CDD505-2E9C-101B-9397-08002B2CF9AE}" pid="10" name="DM_Creation_Date">
    <vt:lpwstr>05/12/2008 16:14:46</vt:lpwstr>
  </property>
  <property fmtid="{D5CDD505-2E9C-101B-9397-08002B2CF9AE}" pid="11" name="DM_Creator_Name">
    <vt:lpwstr>Bere Nathalie</vt:lpwstr>
  </property>
  <property fmtid="{D5CDD505-2E9C-101B-9397-08002B2CF9AE}" pid="12" name="DM_Modifer_Name">
    <vt:lpwstr>Bere Nathalie</vt:lpwstr>
  </property>
  <property fmtid="{D5CDD505-2E9C-101B-9397-08002B2CF9AE}" pid="13" name="DM_Modified_Date">
    <vt:lpwstr>05/12/2008 16:14:46</vt:lpwstr>
  </property>
  <property fmtid="{D5CDD505-2E9C-101B-9397-08002B2CF9AE}" pid="14" name="DM_Type">
    <vt:lpwstr>emea_document</vt:lpwstr>
  </property>
  <property fmtid="{D5CDD505-2E9C-101B-9397-08002B2CF9AE}" pid="15" name="DM_Version">
    <vt:lpwstr>1.1, CURRENT</vt:lpwstr>
  </property>
  <property fmtid="{D5CDD505-2E9C-101B-9397-08002B2CF9AE}" pid="16" name="DM_emea_doc_ref_id">
    <vt:lpwstr>EMEA/220964/2008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220964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