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AB34A5">
        <w:rPr>
          <w:b/>
        </w:rPr>
        <w:t>B. PŘÍBALOVÁ INFORMACE</w:t>
      </w:r>
    </w:p>
    <w:p w:rsidR="00513F04" w:rsidRPr="00AB34A5" w:rsidRDefault="00942FA6" w:rsidP="00513F04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AB34A5">
        <w:br w:type="page"/>
      </w:r>
      <w:r w:rsidRPr="00AB34A5">
        <w:rPr>
          <w:b/>
        </w:rPr>
        <w:lastRenderedPageBreak/>
        <w:t>PŘÍBALOVÁ INFORMACE:</w:t>
      </w:r>
    </w:p>
    <w:p w:rsidR="0069771F" w:rsidRPr="00AB34A5" w:rsidRDefault="00942FA6" w:rsidP="0069771F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bookmarkStart w:id="1" w:name="_Hlk53395286"/>
      <w:r w:rsidRPr="00AB34A5">
        <w:rPr>
          <w:b/>
        </w:rPr>
        <w:t>Novocillin LC 1000 mg intramamární suspenze pro krávy v laktac</w:t>
      </w:r>
      <w:r w:rsidR="00C76F82">
        <w:rPr>
          <w:b/>
        </w:rPr>
        <w:t>i</w:t>
      </w:r>
      <w:bookmarkEnd w:id="1"/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64798C">
        <w:rPr>
          <w:b/>
          <w:highlight w:val="lightGray"/>
        </w:rPr>
        <w:t>1.</w:t>
      </w:r>
      <w:r w:rsidRPr="00AB34A5">
        <w:rPr>
          <w:b/>
        </w:rPr>
        <w:tab/>
        <w:t>JMÉNO A ADRESA DRŽITELE ROZHODNUTÍ O REGISTRACI A DRŽITELE POVOLENÍ K VÝROBĚ ODPOVĚDNÉHO ZA UVOLNĚNÍ ŠARŽE, POKUD SE NESHODUJE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iCs/>
          <w:szCs w:val="22"/>
        </w:rPr>
      </w:pPr>
      <w:r w:rsidRPr="00AB34A5">
        <w:rPr>
          <w:u w:val="single"/>
        </w:rPr>
        <w:t>Držitel rozhodnutí o registraci</w:t>
      </w:r>
      <w:r w:rsidRPr="00AB34A5">
        <w:t>:</w:t>
      </w:r>
    </w:p>
    <w:p w:rsidR="0069771F" w:rsidRPr="00AB34A5" w:rsidRDefault="00942FA6" w:rsidP="0069771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Pharmanovo Veterinärarzn</w:t>
      </w:r>
      <w:r w:rsidR="00171F0A">
        <w:t>e</w:t>
      </w:r>
      <w:r w:rsidRPr="00AB34A5">
        <w:t>imittel GmbH</w:t>
      </w:r>
    </w:p>
    <w:p w:rsidR="0069771F" w:rsidRPr="00AB34A5" w:rsidRDefault="00942FA6" w:rsidP="0069771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Liebochstr. 9</w:t>
      </w:r>
    </w:p>
    <w:p w:rsidR="0069771F" w:rsidRPr="00AB34A5" w:rsidRDefault="00942FA6" w:rsidP="0069771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8143 Dobl</w:t>
      </w:r>
    </w:p>
    <w:p w:rsidR="0069771F" w:rsidRPr="00AB34A5" w:rsidRDefault="00942FA6" w:rsidP="0069771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Rakousko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  <w:r w:rsidRPr="00AB34A5">
        <w:rPr>
          <w:u w:val="single"/>
        </w:rPr>
        <w:t>Výrobce odpovědný za uvolnění šarže</w:t>
      </w:r>
      <w:r w:rsidRPr="00AB34A5">
        <w:t>:</w:t>
      </w:r>
    </w:p>
    <w:p w:rsidR="0069771F" w:rsidRPr="00AB34A5" w:rsidRDefault="00942FA6" w:rsidP="0069771F">
      <w:pPr>
        <w:tabs>
          <w:tab w:val="clear" w:pos="567"/>
        </w:tabs>
        <w:spacing w:line="240" w:lineRule="auto"/>
        <w:rPr>
          <w:szCs w:val="22"/>
        </w:rPr>
      </w:pPr>
      <w:r w:rsidRPr="00AB34A5">
        <w:t>Produlab Pharma B.V.</w:t>
      </w:r>
    </w:p>
    <w:p w:rsidR="0069771F" w:rsidRPr="00AB34A5" w:rsidRDefault="00942FA6" w:rsidP="0069771F">
      <w:pPr>
        <w:tabs>
          <w:tab w:val="clear" w:pos="567"/>
        </w:tabs>
        <w:spacing w:line="240" w:lineRule="auto"/>
        <w:rPr>
          <w:szCs w:val="22"/>
        </w:rPr>
      </w:pPr>
      <w:r w:rsidRPr="00AB34A5">
        <w:t>Forellenweg 16</w:t>
      </w:r>
    </w:p>
    <w:p w:rsidR="0069771F" w:rsidRPr="00AB34A5" w:rsidRDefault="00942FA6" w:rsidP="0069771F">
      <w:pPr>
        <w:tabs>
          <w:tab w:val="clear" w:pos="567"/>
        </w:tabs>
        <w:spacing w:line="240" w:lineRule="auto"/>
        <w:rPr>
          <w:szCs w:val="22"/>
        </w:rPr>
      </w:pPr>
      <w:r w:rsidRPr="00AB34A5">
        <w:t>4941 SJ Raamsdonksveer</w:t>
      </w:r>
    </w:p>
    <w:p w:rsidR="00513F04" w:rsidRDefault="00942FA6" w:rsidP="0069771F">
      <w:pPr>
        <w:tabs>
          <w:tab w:val="clear" w:pos="567"/>
        </w:tabs>
        <w:spacing w:line="240" w:lineRule="auto"/>
      </w:pPr>
      <w:r w:rsidRPr="00AB34A5">
        <w:t>Nizozemsko</w:t>
      </w:r>
    </w:p>
    <w:p w:rsidR="00B40FD1" w:rsidRDefault="00B40FD1" w:rsidP="0069771F">
      <w:pPr>
        <w:tabs>
          <w:tab w:val="clear" w:pos="567"/>
        </w:tabs>
        <w:spacing w:line="240" w:lineRule="auto"/>
        <w:rPr>
          <w:szCs w:val="22"/>
        </w:rPr>
      </w:pPr>
    </w:p>
    <w:p w:rsidR="00B40FD1" w:rsidRPr="00B40FD1" w:rsidRDefault="00B40FD1" w:rsidP="00B40FD1">
      <w:pPr>
        <w:tabs>
          <w:tab w:val="clear" w:pos="567"/>
        </w:tabs>
        <w:spacing w:line="240" w:lineRule="auto"/>
        <w:rPr>
          <w:szCs w:val="22"/>
        </w:rPr>
      </w:pPr>
      <w:r w:rsidRPr="00B40FD1">
        <w:rPr>
          <w:szCs w:val="22"/>
        </w:rPr>
        <w:t>Vet-Agro Multi-Trade Company Sp. z o.o.</w:t>
      </w:r>
    </w:p>
    <w:p w:rsidR="00B40FD1" w:rsidRPr="00B40FD1" w:rsidRDefault="00B40FD1" w:rsidP="00B40FD1">
      <w:pPr>
        <w:tabs>
          <w:tab w:val="clear" w:pos="567"/>
        </w:tabs>
        <w:spacing w:line="240" w:lineRule="auto"/>
        <w:rPr>
          <w:szCs w:val="22"/>
        </w:rPr>
      </w:pPr>
      <w:r w:rsidRPr="00B40FD1">
        <w:rPr>
          <w:szCs w:val="22"/>
        </w:rPr>
        <w:t>Gliniana 32</w:t>
      </w:r>
    </w:p>
    <w:p w:rsidR="00B40FD1" w:rsidRPr="00B40FD1" w:rsidRDefault="00B40FD1" w:rsidP="00B40FD1">
      <w:pPr>
        <w:tabs>
          <w:tab w:val="clear" w:pos="567"/>
        </w:tabs>
        <w:spacing w:line="240" w:lineRule="auto"/>
        <w:rPr>
          <w:szCs w:val="22"/>
        </w:rPr>
      </w:pPr>
      <w:r w:rsidRPr="00B40FD1">
        <w:rPr>
          <w:szCs w:val="22"/>
        </w:rPr>
        <w:t>20-616 Lublin</w:t>
      </w:r>
    </w:p>
    <w:p w:rsidR="00B40FD1" w:rsidRPr="00AB34A5" w:rsidRDefault="00B40FD1" w:rsidP="00B40FD1">
      <w:pPr>
        <w:tabs>
          <w:tab w:val="clear" w:pos="567"/>
        </w:tabs>
        <w:spacing w:line="240" w:lineRule="auto"/>
        <w:rPr>
          <w:szCs w:val="22"/>
        </w:rPr>
      </w:pPr>
      <w:r w:rsidRPr="00B40FD1">
        <w:rPr>
          <w:szCs w:val="22"/>
        </w:rPr>
        <w:t>Pol</w:t>
      </w:r>
      <w:r>
        <w:rPr>
          <w:szCs w:val="22"/>
        </w:rPr>
        <w:t>sko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D60B85" w:rsidRPr="00AB34A5" w:rsidRDefault="00D60B85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64798C">
        <w:rPr>
          <w:b/>
          <w:highlight w:val="lightGray"/>
        </w:rPr>
        <w:t>2.</w:t>
      </w:r>
      <w:r w:rsidRPr="00AB34A5">
        <w:rPr>
          <w:b/>
        </w:rPr>
        <w:tab/>
        <w:t>NÁZEV VETERINÁRNÍHO LÉČIVÉHO PŘÍPRAVKU</w:t>
      </w:r>
    </w:p>
    <w:p w:rsidR="0010172F" w:rsidRPr="00AB34A5" w:rsidRDefault="00942FA6" w:rsidP="00D73FA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Novocillin LC 1000 mg intramamární suspenze pro krávy v laktac</w:t>
      </w:r>
      <w:r w:rsidR="00C76F82">
        <w:t>i</w:t>
      </w:r>
      <w:r w:rsidRPr="00AB34A5">
        <w:t xml:space="preserve"> </w:t>
      </w:r>
    </w:p>
    <w:p w:rsidR="0069771F" w:rsidRPr="00AB34A5" w:rsidRDefault="0069771F" w:rsidP="0069771F">
      <w:pPr>
        <w:rPr>
          <w:szCs w:val="22"/>
        </w:rPr>
      </w:pPr>
    </w:p>
    <w:p w:rsidR="00513F04" w:rsidRPr="00AB34A5" w:rsidRDefault="00D73FAA" w:rsidP="00513F04">
      <w:pPr>
        <w:tabs>
          <w:tab w:val="clear" w:pos="567"/>
        </w:tabs>
        <w:spacing w:line="240" w:lineRule="auto"/>
        <w:rPr>
          <w:szCs w:val="22"/>
        </w:rPr>
      </w:pPr>
      <w:r>
        <w:t>Oxacillinum natricum</w:t>
      </w:r>
    </w:p>
    <w:p w:rsidR="0069771F" w:rsidRPr="00AB34A5" w:rsidRDefault="0069771F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b/>
          <w:szCs w:val="22"/>
        </w:rPr>
      </w:pPr>
      <w:r w:rsidRPr="0064798C">
        <w:rPr>
          <w:b/>
          <w:highlight w:val="lightGray"/>
        </w:rPr>
        <w:t>3.</w:t>
      </w:r>
      <w:r w:rsidRPr="00AB34A5">
        <w:rPr>
          <w:b/>
        </w:rPr>
        <w:tab/>
        <w:t>OBSAH LÉČIVÝCH A OSTATNÍCH LÁTEK</w:t>
      </w:r>
    </w:p>
    <w:p w:rsidR="00DF30EC" w:rsidRPr="00AB34A5" w:rsidRDefault="00942FA6" w:rsidP="00DF30E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AB34A5">
        <w:t>Každ</w:t>
      </w:r>
      <w:r w:rsidR="00D73FAA">
        <w:t>ý</w:t>
      </w:r>
      <w:r w:rsidRPr="00AB34A5">
        <w:t xml:space="preserve"> intramamární </w:t>
      </w:r>
      <w:r w:rsidR="00D73FAA">
        <w:t>aplikátor</w:t>
      </w:r>
      <w:r w:rsidRPr="00AB34A5">
        <w:t xml:space="preserve"> o hmotnosti 10 g obsahuje:</w:t>
      </w:r>
    </w:p>
    <w:p w:rsidR="0069771F" w:rsidRPr="00AB34A5" w:rsidRDefault="0069771F" w:rsidP="0069771F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:rsidR="0069771F" w:rsidRPr="00AB34A5" w:rsidRDefault="00942FA6" w:rsidP="0069771F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AB34A5">
        <w:rPr>
          <w:b/>
        </w:rPr>
        <w:t>Léčivá látk</w:t>
      </w:r>
      <w:r w:rsidR="00F95CDA" w:rsidRPr="00AB34A5">
        <w:rPr>
          <w:b/>
        </w:rPr>
        <w:t>a</w:t>
      </w:r>
      <w:r w:rsidRPr="00AB34A5">
        <w:rPr>
          <w:b/>
        </w:rPr>
        <w:t>:</w:t>
      </w:r>
    </w:p>
    <w:p w:rsidR="00233B73" w:rsidRPr="00AB34A5" w:rsidRDefault="00D73FAA" w:rsidP="00233B7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t>Oxacillinum natricum</w:t>
      </w:r>
      <w:r w:rsidR="00942FA6" w:rsidRPr="00AB34A5">
        <w:t xml:space="preserve"> </w:t>
      </w:r>
      <w:r w:rsidR="00942FA6" w:rsidRPr="00AB34A5">
        <w:tab/>
      </w:r>
      <w:r w:rsidR="00942FA6" w:rsidRPr="00AB34A5">
        <w:tab/>
      </w:r>
      <w:r w:rsidR="00942FA6" w:rsidRPr="00AB34A5">
        <w:tab/>
        <w:t>1 000 mg</w:t>
      </w:r>
    </w:p>
    <w:p w:rsidR="0069771F" w:rsidRDefault="00D73FAA" w:rsidP="00513F04">
      <w:pPr>
        <w:tabs>
          <w:tab w:val="clear" w:pos="567"/>
        </w:tabs>
        <w:spacing w:line="240" w:lineRule="auto"/>
      </w:pPr>
      <w:r w:rsidRPr="00AB34A5">
        <w:t>(</w:t>
      </w:r>
      <w:r>
        <w:t>odpovídá</w:t>
      </w:r>
      <w:r w:rsidRPr="00AB34A5">
        <w:t xml:space="preserve"> 1</w:t>
      </w:r>
      <w:r>
        <w:t> </w:t>
      </w:r>
      <w:r w:rsidRPr="00AB34A5">
        <w:t xml:space="preserve">042,5 mg </w:t>
      </w:r>
      <w:r>
        <w:t>oxacillinum natricum monohydricum</w:t>
      </w:r>
      <w:r w:rsidRPr="00AB34A5">
        <w:t xml:space="preserve"> nebo 948 mg oxacil</w:t>
      </w:r>
      <w:r>
        <w:t>l</w:t>
      </w:r>
      <w:r w:rsidRPr="00AB34A5">
        <w:t>inu</w:t>
      </w:r>
      <w:r>
        <w:t>m</w:t>
      </w:r>
      <w:r w:rsidRPr="00AB34A5">
        <w:t>)</w:t>
      </w:r>
    </w:p>
    <w:p w:rsidR="00C1220F" w:rsidRDefault="00C1220F" w:rsidP="00513F04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220F" w:rsidRPr="00AB34A5" w:rsidRDefault="00C1220F" w:rsidP="00513F04">
      <w:pPr>
        <w:tabs>
          <w:tab w:val="clear" w:pos="567"/>
        </w:tabs>
        <w:spacing w:line="240" w:lineRule="auto"/>
        <w:rPr>
          <w:iCs/>
          <w:szCs w:val="22"/>
        </w:rPr>
      </w:pPr>
      <w:r w:rsidRPr="00C1220F">
        <w:rPr>
          <w:iCs/>
          <w:szCs w:val="22"/>
        </w:rPr>
        <w:t>Bílá až téměř bílá suspenze.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b/>
          <w:szCs w:val="22"/>
        </w:rPr>
      </w:pPr>
      <w:r w:rsidRPr="0064798C">
        <w:rPr>
          <w:b/>
          <w:highlight w:val="lightGray"/>
        </w:rPr>
        <w:t>4.</w:t>
      </w:r>
      <w:r w:rsidRPr="00AB34A5">
        <w:rPr>
          <w:b/>
        </w:rPr>
        <w:tab/>
        <w:t>INDIKACE</w:t>
      </w:r>
    </w:p>
    <w:p w:rsidR="007F3847" w:rsidRPr="00AB34A5" w:rsidRDefault="00942FA6" w:rsidP="007F384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 xml:space="preserve">Léčba klinické mastitidy </w:t>
      </w:r>
      <w:r w:rsidR="007A08C3">
        <w:t>vyvolané</w:t>
      </w:r>
      <w:r w:rsidR="007A08C3" w:rsidRPr="00AB34A5">
        <w:t xml:space="preserve"> </w:t>
      </w:r>
      <w:r w:rsidRPr="005D1EA5">
        <w:t xml:space="preserve">bakteriemi </w:t>
      </w:r>
      <w:r w:rsidR="005D1EA5">
        <w:rPr>
          <w:i/>
        </w:rPr>
        <w:t>S</w:t>
      </w:r>
      <w:r w:rsidRPr="005D1EA5">
        <w:rPr>
          <w:i/>
        </w:rPr>
        <w:t>taphylococc</w:t>
      </w:r>
      <w:r w:rsidR="005D1EA5">
        <w:rPr>
          <w:i/>
        </w:rPr>
        <w:t>us</w:t>
      </w:r>
      <w:r w:rsidRPr="005D1EA5">
        <w:rPr>
          <w:i/>
        </w:rPr>
        <w:t xml:space="preserve"> </w:t>
      </w:r>
      <w:r w:rsidRPr="00001450">
        <w:t>spp</w:t>
      </w:r>
      <w:r w:rsidRPr="005D1EA5">
        <w:t xml:space="preserve">. (včetně kmenů produkujících </w:t>
      </w:r>
      <w:r w:rsidR="005D1EA5">
        <w:t>beta</w:t>
      </w:r>
      <w:r w:rsidRPr="005D1EA5">
        <w:t xml:space="preserve">-laktamázu) a bakteriemi </w:t>
      </w:r>
      <w:r w:rsidR="005D1EA5">
        <w:rPr>
          <w:i/>
        </w:rPr>
        <w:t>S</w:t>
      </w:r>
      <w:r w:rsidRPr="005D1EA5">
        <w:rPr>
          <w:i/>
        </w:rPr>
        <w:t>treptococc</w:t>
      </w:r>
      <w:r w:rsidR="005D1EA5">
        <w:rPr>
          <w:i/>
        </w:rPr>
        <w:t>us</w:t>
      </w:r>
      <w:r w:rsidRPr="005D1EA5">
        <w:rPr>
          <w:i/>
        </w:rPr>
        <w:t xml:space="preserve"> </w:t>
      </w:r>
      <w:r w:rsidRPr="00001450">
        <w:t>spp</w:t>
      </w:r>
      <w:r w:rsidRPr="005D1EA5">
        <w:t>.</w:t>
      </w:r>
      <w:r w:rsidRPr="00AB34A5">
        <w:t xml:space="preserve"> </w:t>
      </w:r>
      <w:r w:rsidR="007A08C3">
        <w:t>citlivými</w:t>
      </w:r>
      <w:r w:rsidR="007A08C3" w:rsidRPr="00AB34A5">
        <w:t xml:space="preserve"> </w:t>
      </w:r>
      <w:r w:rsidR="007A08C3">
        <w:t>k</w:t>
      </w:r>
      <w:r w:rsidRPr="00AB34A5">
        <w:t xml:space="preserve"> oxacilin</w:t>
      </w:r>
      <w:r w:rsidR="007A08C3">
        <w:t>u</w:t>
      </w:r>
      <w:r w:rsidRPr="00AB34A5">
        <w:t>.</w:t>
      </w:r>
    </w:p>
    <w:p w:rsidR="007F3847" w:rsidRPr="00AB34A5" w:rsidRDefault="007F3847" w:rsidP="007F384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2A6068" w:rsidRPr="00AB34A5" w:rsidRDefault="002A6068" w:rsidP="007F384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b/>
          <w:szCs w:val="22"/>
        </w:rPr>
      </w:pPr>
      <w:r w:rsidRPr="0064798C">
        <w:rPr>
          <w:b/>
          <w:highlight w:val="lightGray"/>
        </w:rPr>
        <w:t>5.</w:t>
      </w:r>
      <w:r w:rsidRPr="00AB34A5">
        <w:rPr>
          <w:b/>
        </w:rPr>
        <w:tab/>
        <w:t>KONTRAINDIKACE</w:t>
      </w:r>
    </w:p>
    <w:p w:rsidR="004D407C" w:rsidRPr="00AB34A5" w:rsidRDefault="00942FA6" w:rsidP="004D407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Nepoužívat v případech přecitlivělosti na léčivou látku, penicilin</w:t>
      </w:r>
      <w:r w:rsidR="005D1EA5">
        <w:t>y</w:t>
      </w:r>
      <w:r w:rsidRPr="00AB34A5">
        <w:t>, cefalosporin</w:t>
      </w:r>
      <w:r w:rsidR="005D1EA5">
        <w:t>y</w:t>
      </w:r>
      <w:r w:rsidRPr="00AB34A5">
        <w:t xml:space="preserve"> nebo na některou z pomocných látek.</w:t>
      </w:r>
    </w:p>
    <w:p w:rsidR="00513F04" w:rsidRPr="00AB34A5" w:rsidRDefault="00942FA6" w:rsidP="0069771F">
      <w:pPr>
        <w:tabs>
          <w:tab w:val="clear" w:pos="567"/>
        </w:tabs>
        <w:spacing w:line="240" w:lineRule="auto"/>
        <w:rPr>
          <w:szCs w:val="22"/>
        </w:rPr>
      </w:pPr>
      <w:r w:rsidRPr="00AB34A5">
        <w:t>Nepoužívat v případě rezistence na isoxazolyl</w:t>
      </w:r>
      <w:r w:rsidR="00624A10">
        <w:t>-</w:t>
      </w:r>
      <w:r w:rsidRPr="00AB34A5">
        <w:t>peniciliny a cefalosporiny.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2A6068" w:rsidRPr="00AB34A5" w:rsidRDefault="002A6068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64798C">
        <w:rPr>
          <w:b/>
          <w:highlight w:val="lightGray"/>
        </w:rPr>
        <w:t>6.</w:t>
      </w:r>
      <w:r w:rsidRPr="00AB34A5">
        <w:rPr>
          <w:b/>
        </w:rPr>
        <w:tab/>
        <w:t>NEŽÁDOUCÍ ÚČINKY</w:t>
      </w:r>
    </w:p>
    <w:p w:rsidR="003D1450" w:rsidRPr="00AB34A5" w:rsidRDefault="00942FA6" w:rsidP="003D145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 xml:space="preserve">Ve spontánních hlášeních byly velmi vzácně hlášeny reakce přecitlivělosti (tj. alergické kožní reakce, anafylaxe). Dojde-li k takové reakci, </w:t>
      </w:r>
      <w:r w:rsidR="005D1EA5">
        <w:t xml:space="preserve">podání léčiva by mělo být </w:t>
      </w:r>
      <w:r w:rsidRPr="00AB34A5">
        <w:t>okamžitě zastaven</w:t>
      </w:r>
      <w:r w:rsidR="005D1EA5">
        <w:t>o</w:t>
      </w:r>
      <w:r w:rsidRPr="00AB34A5">
        <w:t xml:space="preserve"> a měla by být zahájena vhodná symptomatická léčba.</w:t>
      </w:r>
    </w:p>
    <w:p w:rsidR="0069771F" w:rsidRPr="00AB34A5" w:rsidRDefault="00942FA6" w:rsidP="0069771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V případě anafylaxe: adrenalin (epinefrin) a glukokortikoidy i.v.</w:t>
      </w:r>
    </w:p>
    <w:p w:rsidR="00513F04" w:rsidRPr="00AB34A5" w:rsidRDefault="00942FA6" w:rsidP="0069771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lastRenderedPageBreak/>
        <w:t>V případě alergických kožních reakcí: antihistaminika a/nebo glukokortikoidy.</w:t>
      </w:r>
    </w:p>
    <w:p w:rsidR="00132AC7" w:rsidRPr="00AB34A5" w:rsidRDefault="00132AC7" w:rsidP="006977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132AC7" w:rsidRPr="00AB34A5" w:rsidRDefault="00942FA6" w:rsidP="005A679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Četnost nežádoucích účinků je charakterizována podle následujících pravidel:</w:t>
      </w:r>
    </w:p>
    <w:p w:rsidR="00132AC7" w:rsidRPr="00AB34A5" w:rsidRDefault="00942FA6" w:rsidP="005A679A">
      <w:pPr>
        <w:tabs>
          <w:tab w:val="clear" w:pos="567"/>
        </w:tabs>
        <w:spacing w:line="240" w:lineRule="auto"/>
        <w:rPr>
          <w:szCs w:val="22"/>
        </w:rPr>
      </w:pPr>
      <w:r w:rsidRPr="00AB34A5">
        <w:t>- velmi časté (nežádoucí účinek(nky) se projevil(y) u více než 1 z 10 ošetřených zvířat)</w:t>
      </w:r>
    </w:p>
    <w:p w:rsidR="00132AC7" w:rsidRPr="00AB34A5" w:rsidRDefault="00942FA6" w:rsidP="005A679A">
      <w:pPr>
        <w:tabs>
          <w:tab w:val="clear" w:pos="567"/>
        </w:tabs>
        <w:spacing w:line="240" w:lineRule="auto"/>
        <w:rPr>
          <w:szCs w:val="22"/>
        </w:rPr>
      </w:pPr>
      <w:r w:rsidRPr="00AB34A5">
        <w:t>- časté (u více než 1, ale méně než 10 ze 100 ošetřených zvířat)</w:t>
      </w:r>
    </w:p>
    <w:p w:rsidR="00132AC7" w:rsidRPr="00AB34A5" w:rsidRDefault="00942FA6" w:rsidP="005A679A">
      <w:pPr>
        <w:tabs>
          <w:tab w:val="clear" w:pos="567"/>
        </w:tabs>
        <w:spacing w:line="240" w:lineRule="auto"/>
        <w:rPr>
          <w:szCs w:val="22"/>
        </w:rPr>
      </w:pPr>
      <w:r w:rsidRPr="00AB34A5">
        <w:t>- neobvyklé (u více než 1, ale méně než 10 z 1 000 ošetřených zvířat)</w:t>
      </w:r>
    </w:p>
    <w:p w:rsidR="00132AC7" w:rsidRPr="00AB34A5" w:rsidRDefault="00942FA6" w:rsidP="005A679A">
      <w:pPr>
        <w:tabs>
          <w:tab w:val="clear" w:pos="567"/>
        </w:tabs>
        <w:spacing w:line="240" w:lineRule="auto"/>
        <w:rPr>
          <w:szCs w:val="22"/>
        </w:rPr>
      </w:pPr>
      <w:r w:rsidRPr="00AB34A5">
        <w:t>- vzácné (u více než 1, ale méně než 10 z 10 000 ošetřených zvířat)</w:t>
      </w:r>
    </w:p>
    <w:p w:rsidR="00132AC7" w:rsidRPr="00AB34A5" w:rsidRDefault="00942FA6" w:rsidP="00113DB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- velmi vzácné (u méně než 1 z 10 000 ošetřených zvířat, včetně ojedinělých hlášení).</w:t>
      </w:r>
    </w:p>
    <w:p w:rsidR="00513F04" w:rsidRPr="00AB34A5" w:rsidRDefault="00513F04" w:rsidP="000B51A3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</w:pPr>
      <w:r w:rsidRPr="00AB34A5">
        <w:t xml:space="preserve">Jestliže zaznamenáte </w:t>
      </w:r>
      <w:r w:rsidR="00244CB4">
        <w:t>jakékoliv</w:t>
      </w:r>
      <w:r w:rsidRPr="00AB34A5">
        <w:t xml:space="preserve"> nežádoucí účink</w:t>
      </w:r>
      <w:r w:rsidR="00A330EF">
        <w:t>y</w:t>
      </w:r>
      <w:r w:rsidR="000B1EB4">
        <w:t>,</w:t>
      </w:r>
      <w:r w:rsidRPr="00AB34A5">
        <w:t xml:space="preserve"> a to i takové, které nejsou uvedeny v této příbalové informaci, nebo si myslíte, že </w:t>
      </w:r>
      <w:r w:rsidR="00244CB4">
        <w:t>léčivý přípravek není účinný</w:t>
      </w:r>
      <w:r w:rsidRPr="00AB34A5">
        <w:t>, oznamte to, prosím, vašemu veterinárnímu lékaři.</w:t>
      </w:r>
    </w:p>
    <w:p w:rsidR="004D1AF9" w:rsidRDefault="00942FA6" w:rsidP="004D1AF9">
      <w:pPr>
        <w:tabs>
          <w:tab w:val="clear" w:pos="567"/>
        </w:tabs>
        <w:spacing w:line="240" w:lineRule="auto"/>
      </w:pPr>
      <w:r w:rsidRPr="00AB34A5">
        <w:t xml:space="preserve">Můžete také hlásit prostřednictvím národního systému hlášení nežádoucích účinků </w:t>
      </w:r>
      <w:r w:rsidR="004D1AF9">
        <w:t xml:space="preserve">prostřednictvím formuláře na webových stránkách ÚSKVBL elektronicky, nebo také přímo na adresu: </w:t>
      </w:r>
    </w:p>
    <w:p w:rsidR="00E73FD4" w:rsidRPr="00AB34A5" w:rsidRDefault="004D1AF9" w:rsidP="00513F04">
      <w:pPr>
        <w:tabs>
          <w:tab w:val="clear" w:pos="567"/>
        </w:tabs>
        <w:spacing w:line="240" w:lineRule="auto"/>
        <w:rPr>
          <w:szCs w:val="22"/>
        </w:rPr>
      </w:pPr>
      <w:r>
        <w:t xml:space="preserve">Ústav pro státní kontrolu veterinárních biopreparátů a léčiv, Hudcova </w:t>
      </w:r>
      <w:proofErr w:type="gramStart"/>
      <w:r>
        <w:t>56a</w:t>
      </w:r>
      <w:proofErr w:type="gramEnd"/>
      <w:r w:rsidR="000B1EB4">
        <w:t>,</w:t>
      </w:r>
      <w:r>
        <w:t xml:space="preserve"> 621 00 Brno, mail: </w:t>
      </w:r>
      <w:hyperlink r:id="rId8" w:history="1">
        <w:r w:rsidRPr="00535246">
          <w:rPr>
            <w:rStyle w:val="Hypertextovodkaz"/>
          </w:rPr>
          <w:t>adr@uskvbl.cz</w:t>
        </w:r>
      </w:hyperlink>
      <w:r>
        <w:t>, webové stránky: http://www.uskvbl.cz/cs/farmakovigilance.</w:t>
      </w:r>
    </w:p>
    <w:p w:rsidR="00C150B0" w:rsidRPr="00AB34A5" w:rsidRDefault="00C150B0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64798C">
        <w:rPr>
          <w:b/>
          <w:highlight w:val="lightGray"/>
        </w:rPr>
        <w:t>7.</w:t>
      </w:r>
      <w:r w:rsidRPr="00AB34A5">
        <w:rPr>
          <w:b/>
        </w:rPr>
        <w:tab/>
        <w:t>CÍLOVÝ DRUH ZVÍŘAT</w:t>
      </w:r>
    </w:p>
    <w:p w:rsidR="0069771F" w:rsidRPr="00AB34A5" w:rsidRDefault="00233612" w:rsidP="006977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Sko</w:t>
      </w:r>
      <w:r w:rsidR="009F6A51">
        <w:t>t</w:t>
      </w:r>
      <w:r w:rsidRPr="00AB34A5">
        <w:t xml:space="preserve"> </w:t>
      </w:r>
      <w:r w:rsidR="00942FA6" w:rsidRPr="00AB34A5">
        <w:t>(krávy v laktac</w:t>
      </w:r>
      <w:r>
        <w:t>i</w:t>
      </w:r>
      <w:r w:rsidR="00942FA6" w:rsidRPr="00AB34A5">
        <w:t>)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176FE7" w:rsidRPr="00AB34A5" w:rsidRDefault="00176FE7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64798C">
        <w:rPr>
          <w:b/>
          <w:highlight w:val="lightGray"/>
        </w:rPr>
        <w:t>8.</w:t>
      </w:r>
      <w:r w:rsidRPr="00AB34A5">
        <w:rPr>
          <w:b/>
        </w:rPr>
        <w:tab/>
        <w:t>DÁVKOVÁNÍ PRO KAŽDÝ DRUH, CESTA(Y) A ZPŮSOB PODÁNÍ</w:t>
      </w:r>
    </w:p>
    <w:p w:rsidR="00176FE7" w:rsidRPr="00AB34A5" w:rsidRDefault="009070A5" w:rsidP="00176FE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I</w:t>
      </w:r>
      <w:r w:rsidR="00942FA6" w:rsidRPr="00AB34A5">
        <w:t xml:space="preserve">ntramamární </w:t>
      </w:r>
      <w:r>
        <w:t>podání</w:t>
      </w:r>
      <w:r w:rsidR="00942FA6" w:rsidRPr="00AB34A5">
        <w:t>.</w:t>
      </w:r>
    </w:p>
    <w:p w:rsidR="00176FE7" w:rsidRPr="00AB34A5" w:rsidRDefault="00176FE7" w:rsidP="00176FE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2B6A6A" w:rsidRPr="00AB34A5" w:rsidRDefault="00942FA6" w:rsidP="002B6A6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 xml:space="preserve">1 000 mg sodné soli oxacilinu na </w:t>
      </w:r>
      <w:r w:rsidR="006B65D9">
        <w:t xml:space="preserve">postiženou </w:t>
      </w:r>
      <w:r w:rsidRPr="00AB34A5">
        <w:t>čtvr</w:t>
      </w:r>
      <w:r w:rsidR="006B65D9">
        <w:t>ť</w:t>
      </w:r>
      <w:r w:rsidRPr="00AB34A5">
        <w:t xml:space="preserve"> vemene, což odpovídá 10 g přípravku (plný obsah jedn</w:t>
      </w:r>
      <w:r w:rsidR="009070A5">
        <w:t>oho</w:t>
      </w:r>
      <w:r w:rsidRPr="00AB34A5">
        <w:t xml:space="preserve"> </w:t>
      </w:r>
      <w:r w:rsidR="009070A5">
        <w:t>aplikátoru</w:t>
      </w:r>
      <w:r w:rsidRPr="00AB34A5">
        <w:t xml:space="preserve">) na </w:t>
      </w:r>
      <w:r w:rsidR="006B65D9">
        <w:t xml:space="preserve">postiženou </w:t>
      </w:r>
      <w:r w:rsidRPr="00AB34A5">
        <w:t>čtvr</w:t>
      </w:r>
      <w:r w:rsidR="006B65D9">
        <w:t>ť</w:t>
      </w:r>
      <w:r w:rsidRPr="00AB34A5">
        <w:t xml:space="preserve"> vemene. Musejí být podán</w:t>
      </w:r>
      <w:r w:rsidR="005D1EA5">
        <w:t>y</w:t>
      </w:r>
      <w:r w:rsidRPr="00AB34A5">
        <w:t xml:space="preserve"> tři po sobě jdoucí </w:t>
      </w:r>
      <w:r w:rsidR="005D1EA5">
        <w:t xml:space="preserve">dávky, mezi nimiž je </w:t>
      </w:r>
      <w:r w:rsidRPr="00AB34A5">
        <w:t>interval</w:t>
      </w:r>
      <w:r w:rsidR="005D1EA5">
        <w:t xml:space="preserve"> 24 hodin</w:t>
      </w:r>
      <w:r w:rsidRPr="00AB34A5">
        <w:t>.</w:t>
      </w:r>
    </w:p>
    <w:p w:rsidR="002B6A6A" w:rsidRPr="00AB34A5" w:rsidRDefault="002B6A6A" w:rsidP="002B6A6A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6773E" w:rsidRPr="00AB34A5" w:rsidRDefault="00942FA6" w:rsidP="00E6773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 xml:space="preserve">Bezprostředně před </w:t>
      </w:r>
      <w:r w:rsidR="005D1EA5">
        <w:t xml:space="preserve">každým podáním </w:t>
      </w:r>
      <w:r w:rsidRPr="00AB34A5">
        <w:t xml:space="preserve">by měly být všechny čtvrti vemene opatrně </w:t>
      </w:r>
      <w:r w:rsidR="005D1EA5">
        <w:t>vy</w:t>
      </w:r>
      <w:r w:rsidRPr="00AB34A5">
        <w:t xml:space="preserve">dojeny. </w:t>
      </w:r>
      <w:r w:rsidR="005D1EA5">
        <w:t xml:space="preserve">Hrot </w:t>
      </w:r>
      <w:r w:rsidRPr="00AB34A5">
        <w:t>struku by měl být očištěn a vydezinfikován, po čemž následuje intramamární podání obsahu jedn</w:t>
      </w:r>
      <w:r w:rsidR="009070A5">
        <w:t>oho</w:t>
      </w:r>
      <w:r w:rsidRPr="00AB34A5">
        <w:t xml:space="preserve"> intramamární</w:t>
      </w:r>
      <w:r w:rsidR="009070A5">
        <w:t xml:space="preserve">ho aplikátoru </w:t>
      </w:r>
      <w:r w:rsidRPr="00AB34A5">
        <w:t>na postiženou čtvr</w:t>
      </w:r>
      <w:r w:rsidR="006B65D9">
        <w:t>ť</w:t>
      </w:r>
      <w:r w:rsidRPr="00AB34A5">
        <w:t xml:space="preserve"> vemene.</w:t>
      </w:r>
    </w:p>
    <w:p w:rsidR="00E6773E" w:rsidRPr="00AB34A5" w:rsidRDefault="00E6773E" w:rsidP="00E6773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6773E" w:rsidRPr="00AB34A5" w:rsidRDefault="00942FA6" w:rsidP="00E6773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 xml:space="preserve">Pokud není do 2 dnů po ošetření pozorováno významné zlepšení klinického stavu, měla by být </w:t>
      </w:r>
      <w:r w:rsidR="005D1EA5">
        <w:t xml:space="preserve">diagnóza </w:t>
      </w:r>
      <w:r w:rsidRPr="00AB34A5">
        <w:t>přezkoumána</w:t>
      </w:r>
      <w:r w:rsidR="00BF75BA">
        <w:t>.</w:t>
      </w:r>
    </w:p>
    <w:p w:rsidR="00176FE7" w:rsidRPr="00AB34A5" w:rsidRDefault="00176FE7" w:rsidP="00176FE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176FE7" w:rsidRPr="00AB34A5" w:rsidRDefault="00942FA6" w:rsidP="00176FE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Před použitím přípravek protřepejte.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iCs/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iCs/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64798C">
        <w:rPr>
          <w:b/>
          <w:highlight w:val="lightGray"/>
        </w:rPr>
        <w:t>9.</w:t>
      </w:r>
      <w:r w:rsidRPr="00AB34A5">
        <w:rPr>
          <w:b/>
        </w:rPr>
        <w:tab/>
        <w:t>POKYNY PRO SPRÁVNÉ PODÁNÍ</w:t>
      </w: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AB34A5">
        <w:t>Neuplatňuje se.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64798C">
        <w:rPr>
          <w:b/>
          <w:highlight w:val="lightGray"/>
        </w:rPr>
        <w:t>10.</w:t>
      </w:r>
      <w:r w:rsidRPr="00AB34A5">
        <w:rPr>
          <w:b/>
        </w:rPr>
        <w:tab/>
        <w:t>OCHRANNÁ(É) LHŮTA(Y)</w:t>
      </w:r>
    </w:p>
    <w:p w:rsidR="00176FE7" w:rsidRPr="00AB34A5" w:rsidRDefault="00942FA6" w:rsidP="00176FE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Maso:</w:t>
      </w:r>
      <w:r w:rsidRPr="00AB34A5">
        <w:tab/>
      </w:r>
      <w:r w:rsidRPr="00AB34A5">
        <w:tab/>
      </w:r>
      <w:r w:rsidRPr="00AB34A5">
        <w:tab/>
        <w:t>6 dnů</w:t>
      </w:r>
    </w:p>
    <w:p w:rsidR="00176FE7" w:rsidRPr="00AB34A5" w:rsidRDefault="00942FA6" w:rsidP="00176FE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Mléko</w:t>
      </w:r>
      <w:r w:rsidR="002B0451">
        <w:t>:</w:t>
      </w:r>
      <w:r w:rsidR="00824CEE" w:rsidRPr="00AB34A5">
        <w:tab/>
      </w:r>
      <w:r w:rsidR="00824CEE" w:rsidRPr="00AB34A5">
        <w:tab/>
      </w:r>
      <w:r w:rsidRPr="00AB34A5">
        <w:t xml:space="preserve">144 hodin (6 dnů) 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iCs/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iCs/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64798C">
        <w:rPr>
          <w:b/>
          <w:highlight w:val="lightGray"/>
        </w:rPr>
        <w:t>11.</w:t>
      </w:r>
      <w:r w:rsidRPr="00AB34A5">
        <w:rPr>
          <w:b/>
        </w:rPr>
        <w:tab/>
        <w:t>ZVLÁŠTNÍ OPATŘENÍ PRO UCHOVÁVÁNÍ</w:t>
      </w:r>
    </w:p>
    <w:p w:rsidR="00513F04" w:rsidRPr="00AB34A5" w:rsidRDefault="00513F04" w:rsidP="00513F0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B34A5">
        <w:t>Uchovávat mimo dohled a dosah dětí.</w:t>
      </w:r>
    </w:p>
    <w:p w:rsidR="00513F04" w:rsidRPr="00AB34A5" w:rsidRDefault="00513F04" w:rsidP="00513F0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B34A5">
        <w:t>Tento veterinární léčivý přípravek nevyžaduje žádné zvláštní podmínky uchovávání.</w:t>
      </w:r>
    </w:p>
    <w:p w:rsidR="00513F04" w:rsidRPr="00AB34A5" w:rsidRDefault="00513F04" w:rsidP="00513F0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B34A5">
        <w:t>Nepoužívejte tento veterinární léčivý přípravek po uplynutí doby použitelnosti uvedené na etiketě</w:t>
      </w:r>
      <w:r w:rsidR="004751FE" w:rsidRPr="00AB34A5">
        <w:t xml:space="preserve"> </w:t>
      </w:r>
      <w:r w:rsidR="00AB34A5">
        <w:t xml:space="preserve">po </w:t>
      </w:r>
      <w:r w:rsidR="004751FE" w:rsidRPr="00AB34A5">
        <w:t>EXP</w:t>
      </w:r>
      <w:r w:rsidRPr="00AB34A5">
        <w:t>. Doba použitelnosti končí posledním dnem v uvedeném měsíci</w:t>
      </w:r>
      <w:r w:rsidR="00C150B0" w:rsidRPr="00AB34A5">
        <w:t>.</w:t>
      </w:r>
    </w:p>
    <w:p w:rsidR="00513F04" w:rsidRPr="00AB34A5" w:rsidRDefault="00513F04" w:rsidP="00513F0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176FE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B34A5">
        <w:lastRenderedPageBreak/>
        <w:t xml:space="preserve">Doba použitelnosti po prvním otevření vnitřního obalu: </w:t>
      </w:r>
      <w:r w:rsidR="00D73FAA">
        <w:t>spotřebujte ihned.</w:t>
      </w:r>
    </w:p>
    <w:p w:rsidR="0010172F" w:rsidRPr="00AB34A5" w:rsidRDefault="0010172F" w:rsidP="00513F04">
      <w:pPr>
        <w:tabs>
          <w:tab w:val="clear" w:pos="567"/>
        </w:tabs>
        <w:spacing w:line="240" w:lineRule="auto"/>
        <w:rPr>
          <w:szCs w:val="22"/>
        </w:rPr>
      </w:pPr>
    </w:p>
    <w:p w:rsidR="0010172F" w:rsidRPr="00AB34A5" w:rsidRDefault="0010172F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b/>
          <w:szCs w:val="22"/>
        </w:rPr>
      </w:pPr>
      <w:r w:rsidRPr="0064798C">
        <w:rPr>
          <w:b/>
          <w:highlight w:val="lightGray"/>
        </w:rPr>
        <w:t>12.</w:t>
      </w:r>
      <w:r w:rsidRPr="00AB34A5">
        <w:rPr>
          <w:b/>
        </w:rPr>
        <w:tab/>
        <w:t>ZVLÁŠTNÍ UPOZORNĚNÍ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AB34A5">
        <w:rPr>
          <w:u w:val="single"/>
        </w:rPr>
        <w:t>Zvláštní upozornění pro každý cílový druh:</w:t>
      </w:r>
    </w:p>
    <w:p w:rsidR="00176FE7" w:rsidRPr="00AB34A5" w:rsidRDefault="00942FA6" w:rsidP="00176FE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Nejsou.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176FE7" w:rsidRPr="00AB34A5" w:rsidRDefault="00942FA6" w:rsidP="00176FE7">
      <w:pPr>
        <w:keepNext/>
        <w:keepLines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AB34A5">
        <w:rPr>
          <w:u w:val="single"/>
        </w:rPr>
        <w:t>Zvláštní opatření pro použití u zvířat:</w:t>
      </w:r>
    </w:p>
    <w:p w:rsidR="00176FE7" w:rsidRPr="00AB34A5" w:rsidRDefault="00942FA6" w:rsidP="00176FE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V případě silného otoku čtvrti vemene, obstrukčního otoku mlékovodu a/nebo ucpání mlékovodů buněčným detritem musí být veterinární léčivý přípravek podáván s opatrností, aby nedošlo k bolesti</w:t>
      </w:r>
      <w:r w:rsidR="005D2DF0">
        <w:t>vosti</w:t>
      </w:r>
      <w:r w:rsidRPr="00AB34A5">
        <w:t xml:space="preserve"> a poranění strukového kanálku.</w:t>
      </w:r>
    </w:p>
    <w:p w:rsidR="003D1450" w:rsidRPr="00AB34A5" w:rsidRDefault="00942FA6" w:rsidP="003D1450">
      <w:pPr>
        <w:tabs>
          <w:tab w:val="clear" w:pos="567"/>
        </w:tabs>
        <w:spacing w:line="240" w:lineRule="auto"/>
        <w:jc w:val="both"/>
      </w:pPr>
      <w:r w:rsidRPr="00AB34A5">
        <w:t>Použití přípravku by mělo být založeno na identifikaci a testování citlivosti cílových patogenů. Pokud to není možné, měla by být léčba založena na epidemiologických informacích a znalostech citlivosti cílových bakterií na úrovni farmy anebo na místní/regionální úrovni.</w:t>
      </w:r>
    </w:p>
    <w:p w:rsidR="003D1450" w:rsidRPr="00AB34A5" w:rsidRDefault="00942FA6" w:rsidP="003D1450">
      <w:pPr>
        <w:tabs>
          <w:tab w:val="clear" w:pos="567"/>
        </w:tabs>
        <w:spacing w:line="240" w:lineRule="auto"/>
        <w:jc w:val="both"/>
      </w:pPr>
      <w:r w:rsidRPr="00AB34A5">
        <w:t>Použití přípravku v rozporu s pokyny uvedenými v souhrnu údajů o přípravku může zvýšit prevalenci bakterií rezistentních na oxacilin a snížit účinnost léčby.</w:t>
      </w:r>
    </w:p>
    <w:p w:rsidR="003D1450" w:rsidRPr="00AB34A5" w:rsidRDefault="00942FA6" w:rsidP="003D1450">
      <w:pPr>
        <w:tabs>
          <w:tab w:val="clear" w:pos="567"/>
        </w:tabs>
        <w:spacing w:line="240" w:lineRule="auto"/>
        <w:jc w:val="both"/>
      </w:pPr>
      <w:r w:rsidRPr="00AB34A5">
        <w:t xml:space="preserve">Použití přípravku by mělo být v souladu s oficiálními, národními a regionálními </w:t>
      </w:r>
      <w:r w:rsidR="007F2C31">
        <w:t>pravidly antibiotické politiky.</w:t>
      </w:r>
    </w:p>
    <w:p w:rsidR="00E44E6E" w:rsidRPr="00AB34A5" w:rsidRDefault="00942FA6" w:rsidP="00E44E6E">
      <w:pPr>
        <w:tabs>
          <w:tab w:val="clear" w:pos="567"/>
        </w:tabs>
        <w:spacing w:line="240" w:lineRule="auto"/>
        <w:jc w:val="both"/>
      </w:pPr>
      <w:r w:rsidRPr="00AB34A5">
        <w:rPr>
          <w:color w:val="000000"/>
        </w:rPr>
        <w:t xml:space="preserve">Je třeba zabránit podávání odpadního mléka obsahujícího </w:t>
      </w:r>
      <w:r w:rsidR="007F2C31">
        <w:rPr>
          <w:color w:val="000000"/>
        </w:rPr>
        <w:t>re</w:t>
      </w:r>
      <w:r w:rsidR="005D1EA5">
        <w:rPr>
          <w:color w:val="000000"/>
        </w:rPr>
        <w:t>z</w:t>
      </w:r>
      <w:r w:rsidR="007F2C31">
        <w:rPr>
          <w:color w:val="000000"/>
        </w:rPr>
        <w:t>idu</w:t>
      </w:r>
      <w:r w:rsidR="005D1EA5">
        <w:rPr>
          <w:color w:val="000000"/>
        </w:rPr>
        <w:t>a</w:t>
      </w:r>
      <w:r w:rsidR="007F2C31" w:rsidRPr="00AB34A5">
        <w:rPr>
          <w:color w:val="000000"/>
        </w:rPr>
        <w:t xml:space="preserve"> </w:t>
      </w:r>
      <w:r w:rsidRPr="00AB34A5">
        <w:rPr>
          <w:color w:val="000000"/>
        </w:rPr>
        <w:t xml:space="preserve">oxacilinu telatům, a to až do konce ochranné lhůty pro mléko (s výjimkou kolostrální fáze), protože by mohlo docházet k </w:t>
      </w:r>
      <w:r w:rsidR="007F2C31">
        <w:rPr>
          <w:color w:val="000000"/>
        </w:rPr>
        <w:t>selekci</w:t>
      </w:r>
      <w:r w:rsidR="007F2C31" w:rsidRPr="00AB34A5">
        <w:rPr>
          <w:color w:val="000000"/>
        </w:rPr>
        <w:t xml:space="preserve"> </w:t>
      </w:r>
      <w:r w:rsidR="0093064A">
        <w:rPr>
          <w:color w:val="000000"/>
        </w:rPr>
        <w:t xml:space="preserve">bakterií </w:t>
      </w:r>
      <w:r w:rsidR="007F2C31" w:rsidRPr="00AB34A5">
        <w:rPr>
          <w:color w:val="000000"/>
        </w:rPr>
        <w:t xml:space="preserve">rezistentních </w:t>
      </w:r>
      <w:r w:rsidR="007F2C31">
        <w:rPr>
          <w:color w:val="000000"/>
        </w:rPr>
        <w:t>na antibiotika</w:t>
      </w:r>
      <w:r w:rsidRPr="00AB34A5">
        <w:rPr>
          <w:color w:val="000000"/>
        </w:rPr>
        <w:t xml:space="preserve"> ve střevní mikro</w:t>
      </w:r>
      <w:r w:rsidR="0093064A">
        <w:rPr>
          <w:color w:val="000000"/>
        </w:rPr>
        <w:t>biotě</w:t>
      </w:r>
      <w:r w:rsidRPr="00AB34A5">
        <w:rPr>
          <w:color w:val="000000"/>
        </w:rPr>
        <w:t xml:space="preserve"> telete a zvyšovat vylučování těchto bakterií </w:t>
      </w:r>
      <w:r w:rsidR="0093064A">
        <w:rPr>
          <w:color w:val="000000"/>
        </w:rPr>
        <w:t>ve faeces</w:t>
      </w:r>
      <w:r w:rsidRPr="00AB34A5">
        <w:rPr>
          <w:color w:val="000000"/>
        </w:rPr>
        <w:t>.</w:t>
      </w:r>
    </w:p>
    <w:p w:rsidR="00176FE7" w:rsidRPr="00AB34A5" w:rsidRDefault="00176FE7" w:rsidP="00176FE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176FE7" w:rsidRPr="00AB34A5" w:rsidRDefault="00942FA6" w:rsidP="008F39D0">
      <w:pPr>
        <w:keepNext/>
        <w:keepLines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AB34A5">
        <w:rPr>
          <w:u w:val="single"/>
        </w:rPr>
        <w:t>Zvláštní opatření určené osobám, které podávají veterinární léčivý přípravek zvířatům:</w:t>
      </w:r>
    </w:p>
    <w:p w:rsidR="00E73FD4" w:rsidRPr="00AB34A5" w:rsidRDefault="00942FA6" w:rsidP="00E73FD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 xml:space="preserve">Peniciliny a cefalosporiny mohou po injekci, </w:t>
      </w:r>
      <w:r w:rsidR="00950296">
        <w:t>inhalaci</w:t>
      </w:r>
      <w:r w:rsidRPr="00AB34A5">
        <w:t xml:space="preserve">, požití nebo kontaktu s </w:t>
      </w:r>
      <w:r w:rsidR="00950296">
        <w:t>kůží vyvolat</w:t>
      </w:r>
      <w:r w:rsidRPr="00AB34A5">
        <w:t xml:space="preserve"> přecitlivělost (alergii). Přecitlivělost na penicilin</w:t>
      </w:r>
      <w:r w:rsidR="00950296">
        <w:t>y</w:t>
      </w:r>
      <w:r w:rsidRPr="00AB34A5">
        <w:t xml:space="preserve"> může vést ke zkříženým reakcím </w:t>
      </w:r>
      <w:r w:rsidR="00950296">
        <w:t>s</w:t>
      </w:r>
      <w:r w:rsidRPr="00AB34A5">
        <w:t xml:space="preserve"> cefalosporiny a</w:t>
      </w:r>
      <w:r w:rsidR="00950296">
        <w:t> </w:t>
      </w:r>
      <w:r w:rsidRPr="00AB34A5">
        <w:t xml:space="preserve">naopak. Alergické reakce na tyto látky mohou být </w:t>
      </w:r>
      <w:r w:rsidR="00950296">
        <w:t xml:space="preserve">v některých případech </w:t>
      </w:r>
      <w:r w:rsidRPr="00AB34A5">
        <w:t>v</w:t>
      </w:r>
      <w:r w:rsidR="00950296">
        <w:t>á</w:t>
      </w:r>
      <w:r w:rsidRPr="00AB34A5">
        <w:t xml:space="preserve">žné. </w:t>
      </w:r>
    </w:p>
    <w:p w:rsidR="00E73FD4" w:rsidRPr="00AB34A5" w:rsidRDefault="00942FA6" w:rsidP="00E73FD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 xml:space="preserve">Nemanipulujte s tímto přípravkem, pokud víte, že jste přecitlivělí na peniciliny nebo cefalosporiny, nebo pokud vám bylo doporučeno s přípravky </w:t>
      </w:r>
      <w:r w:rsidR="00950296">
        <w:t xml:space="preserve">tohoto typu </w:t>
      </w:r>
      <w:r w:rsidRPr="00AB34A5">
        <w:t xml:space="preserve">nepracovat. </w:t>
      </w:r>
    </w:p>
    <w:p w:rsidR="00E73FD4" w:rsidRPr="00AB34A5" w:rsidRDefault="00950296" w:rsidP="00E73FD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Při manipulaci s tímto přípravkem buďte maximálně obezřetní, aby nedošlo k náhodnému kontaktu s kůží nebo očima</w:t>
      </w:r>
      <w:r w:rsidR="00942FA6" w:rsidRPr="00AB34A5">
        <w:t xml:space="preserve">. </w:t>
      </w:r>
      <w:r>
        <w:t>Lidé se známou přecitlivělostí na peniciliny a cefalosporiny by se měli vyhnout kontaktu s veterinárním léčivým přípravkem.</w:t>
      </w:r>
      <w:r w:rsidR="00942FA6" w:rsidRPr="00AB34A5">
        <w:t xml:space="preserve"> </w:t>
      </w:r>
    </w:p>
    <w:p w:rsidR="00E73FD4" w:rsidRPr="00AB34A5" w:rsidRDefault="00942FA6" w:rsidP="00E73FD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 xml:space="preserve">Při </w:t>
      </w:r>
      <w:r w:rsidR="00950296">
        <w:t xml:space="preserve">nakládání a veterinárním léčivým přípravkem </w:t>
      </w:r>
      <w:r w:rsidRPr="00AB34A5">
        <w:t>nebo jeho podávání</w:t>
      </w:r>
      <w:r w:rsidR="00950296">
        <w:t xml:space="preserve"> by se měly používat osobní ochranné prostředky skládající se z </w:t>
      </w:r>
      <w:r w:rsidRPr="00AB34A5">
        <w:t xml:space="preserve">rukavic. Po použití exponovanou pokožku umyjte. V případě zasažení očí </w:t>
      </w:r>
      <w:r w:rsidR="00950296">
        <w:t>je</w:t>
      </w:r>
      <w:r w:rsidRPr="00AB34A5">
        <w:t xml:space="preserve"> důkladně vypláchněte velkým množstvím čisté tekoucí vody.</w:t>
      </w:r>
    </w:p>
    <w:p w:rsidR="00E73FD4" w:rsidRPr="00AB34A5" w:rsidRDefault="00942FA6" w:rsidP="00E73FD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 xml:space="preserve">Pokud se u vás </w:t>
      </w:r>
      <w:r w:rsidR="00950296">
        <w:t xml:space="preserve">objeví postexpoziční </w:t>
      </w:r>
      <w:r w:rsidRPr="00AB34A5">
        <w:t xml:space="preserve">příznaky, jako </w:t>
      </w:r>
      <w:r w:rsidR="00950296">
        <w:t xml:space="preserve">např. </w:t>
      </w:r>
      <w:r w:rsidRPr="00AB34A5">
        <w:t>kožní vyrážka, vyhled</w:t>
      </w:r>
      <w:r w:rsidR="00950296">
        <w:t>ejte</w:t>
      </w:r>
      <w:r w:rsidRPr="00AB34A5">
        <w:t xml:space="preserve"> lékařskou pomoc a</w:t>
      </w:r>
      <w:r w:rsidR="00950296">
        <w:t> </w:t>
      </w:r>
      <w:r w:rsidRPr="00AB34A5">
        <w:t>uk</w:t>
      </w:r>
      <w:r w:rsidR="00950296">
        <w:t>ažte</w:t>
      </w:r>
      <w:r w:rsidRPr="00AB34A5">
        <w:t xml:space="preserve"> lékaři toto varování. Otok obličeje, rtů</w:t>
      </w:r>
      <w:r w:rsidR="00950296">
        <w:t xml:space="preserve">, </w:t>
      </w:r>
      <w:r w:rsidRPr="00AB34A5">
        <w:t xml:space="preserve">očí, </w:t>
      </w:r>
      <w:r w:rsidR="00950296">
        <w:t>nebo</w:t>
      </w:r>
      <w:r w:rsidRPr="00AB34A5">
        <w:t xml:space="preserve"> potíže s dýcháním jsou váž</w:t>
      </w:r>
      <w:r w:rsidR="00950296">
        <w:t xml:space="preserve">né </w:t>
      </w:r>
      <w:r w:rsidRPr="00AB34A5">
        <w:t>příznaky a</w:t>
      </w:r>
      <w:r w:rsidR="00950296">
        <w:t> </w:t>
      </w:r>
      <w:r w:rsidRPr="00AB34A5">
        <w:t>vyžadují okamžitou lékařskou pomoc.</w:t>
      </w:r>
    </w:p>
    <w:p w:rsidR="00E6773E" w:rsidRPr="00AB34A5" w:rsidRDefault="00942FA6" w:rsidP="00E73FD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Po použití si umyjte ruce.</w:t>
      </w:r>
    </w:p>
    <w:p w:rsidR="00E73FD4" w:rsidRPr="00AB34A5" w:rsidRDefault="00E73FD4" w:rsidP="00513F04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B34A5">
        <w:rPr>
          <w:u w:val="single"/>
        </w:rPr>
        <w:t>Březost a laktace:</w:t>
      </w:r>
    </w:p>
    <w:p w:rsidR="00176FE7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AB34A5">
        <w:t>Novocillin LC je určen k použití během laktace.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AB34A5">
        <w:rPr>
          <w:u w:val="single"/>
        </w:rPr>
        <w:t>Interakce s dalšími léčivými přípravky a další formy interakce:</w:t>
      </w:r>
    </w:p>
    <w:p w:rsidR="00176FE7" w:rsidRPr="00AB34A5" w:rsidRDefault="00942FA6" w:rsidP="00176FE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B34A5">
        <w:t>Pokud jde o účinky</w:t>
      </w:r>
      <w:r w:rsidR="005D1EA5">
        <w:t xml:space="preserve"> proti bakteriím</w:t>
      </w:r>
      <w:r w:rsidRPr="00AB34A5">
        <w:t xml:space="preserve">, existuje </w:t>
      </w:r>
      <w:r w:rsidR="00004A19">
        <w:t>možný</w:t>
      </w:r>
      <w:r w:rsidR="00004A19" w:rsidRPr="00AB34A5">
        <w:t xml:space="preserve"> </w:t>
      </w:r>
      <w:r w:rsidRPr="00AB34A5">
        <w:t>antagonismus mezi peniciliny a chemoterapeutiky s rychlým bakteriostatickým účinkem (tetracykliny, makrolidy, linkosamidy).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AB34A5">
        <w:rPr>
          <w:u w:val="single"/>
        </w:rPr>
        <w:t>Předávkování (symptomy, první pomoc, antidota)</w:t>
      </w:r>
      <w:r w:rsidRPr="00AB34A5">
        <w:t>:</w:t>
      </w:r>
    </w:p>
    <w:p w:rsidR="00176FE7" w:rsidRPr="00AB34A5" w:rsidRDefault="00942FA6" w:rsidP="00176FE7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 w:rsidRPr="00AB34A5">
        <w:t>Nejsou k dispozici žádné informace.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AB34A5">
        <w:rPr>
          <w:u w:val="single"/>
        </w:rPr>
        <w:t>Inkompatibility</w:t>
      </w:r>
      <w:r w:rsidRPr="00AB34A5">
        <w:t>:</w:t>
      </w: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AB34A5">
        <w:t>Studie kompatibility nejsou k dispozici, a proto tento veterinární léčivý přípravek nesmí být mísen s žádnými dalšími veterinárními léčivými přípravky.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C150B0" w:rsidRPr="00AB34A5" w:rsidRDefault="00C150B0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64798C">
        <w:rPr>
          <w:b/>
          <w:highlight w:val="lightGray"/>
        </w:rPr>
        <w:lastRenderedPageBreak/>
        <w:t>13.</w:t>
      </w:r>
      <w:r w:rsidRPr="00AB34A5">
        <w:rPr>
          <w:b/>
        </w:rPr>
        <w:tab/>
        <w:t>ZVLÁŠTNÍ OPATŘENÍ PRO ZNEŠKODŇOVÁNÍ NEPOUŽITÝCH PŘÍPRAVKŮ NEBO ODPADU, POKUD JE JICH TŘEBA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AB34A5">
        <w:t>Léčivé přípravky se nesmí likvidovat prostřednictvím odpadní vody či domovního odpadu.</w:t>
      </w: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AB34A5">
        <w:t>O možnostech likvidace nepotřebných léčivých přípravků se poraďte s vaším veterinárním lékařem nebo lékárníkem. Tato opatření napomáhají chránit životní prostředí.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64798C">
        <w:rPr>
          <w:b/>
          <w:highlight w:val="lightGray"/>
        </w:rPr>
        <w:t>14.</w:t>
      </w:r>
      <w:r w:rsidRPr="00AB34A5">
        <w:rPr>
          <w:b/>
        </w:rPr>
        <w:tab/>
        <w:t>DATUM POSLEDNÍ REVIZE PŘÍBALOVÉ INFORMACE</w:t>
      </w:r>
    </w:p>
    <w:p w:rsidR="00513F04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C4646E" w:rsidRPr="00AB34A5" w:rsidRDefault="00C1220F" w:rsidP="00513F0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Březen </w:t>
      </w:r>
      <w:r w:rsidR="00C4646E">
        <w:rPr>
          <w:szCs w:val="22"/>
        </w:rPr>
        <w:t>202</w:t>
      </w:r>
      <w:r>
        <w:rPr>
          <w:szCs w:val="22"/>
        </w:rPr>
        <w:t>2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AB34A5" w:rsidRDefault="00942FA6" w:rsidP="00513F04">
      <w:pPr>
        <w:tabs>
          <w:tab w:val="clear" w:pos="567"/>
        </w:tabs>
        <w:spacing w:line="240" w:lineRule="auto"/>
        <w:rPr>
          <w:b/>
          <w:szCs w:val="22"/>
        </w:rPr>
      </w:pPr>
      <w:r w:rsidRPr="0064798C">
        <w:rPr>
          <w:b/>
          <w:highlight w:val="lightGray"/>
        </w:rPr>
        <w:t>15.</w:t>
      </w:r>
      <w:r w:rsidRPr="00AB34A5">
        <w:rPr>
          <w:b/>
        </w:rPr>
        <w:tab/>
        <w:t>DALŠÍ INFORMACE</w:t>
      </w:r>
    </w:p>
    <w:p w:rsidR="00176FE7" w:rsidRPr="00AB34A5" w:rsidRDefault="00942FA6" w:rsidP="00513F0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B34A5">
        <w:rPr>
          <w:u w:val="single"/>
        </w:rPr>
        <w:t>Velikosti balení:</w:t>
      </w:r>
    </w:p>
    <w:p w:rsidR="00D73FAA" w:rsidRPr="00AB34A5" w:rsidRDefault="00D73FAA" w:rsidP="00D73FA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Papírová</w:t>
      </w:r>
      <w:r w:rsidRPr="00AB34A5">
        <w:t xml:space="preserve"> krabička s </w:t>
      </w:r>
      <w:r>
        <w:t>1</w:t>
      </w:r>
      <w:r w:rsidRPr="00AB34A5">
        <w:t xml:space="preserve">0 intramamárními </w:t>
      </w:r>
      <w:r>
        <w:t>aplikátory o obsahu</w:t>
      </w:r>
      <w:r w:rsidRPr="00AB34A5">
        <w:t xml:space="preserve"> 10 g </w:t>
      </w:r>
    </w:p>
    <w:p w:rsidR="00D73FAA" w:rsidRDefault="00D73FAA" w:rsidP="00D73FAA">
      <w:pPr>
        <w:tabs>
          <w:tab w:val="clear" w:pos="567"/>
        </w:tabs>
        <w:spacing w:line="240" w:lineRule="auto"/>
        <w:jc w:val="both"/>
      </w:pPr>
      <w:r>
        <w:t>Papírová</w:t>
      </w:r>
      <w:r w:rsidRPr="00AB34A5">
        <w:t xml:space="preserve"> krabička s </w:t>
      </w:r>
      <w:r>
        <w:t>2</w:t>
      </w:r>
      <w:r w:rsidRPr="00AB34A5">
        <w:t xml:space="preserve">0 intramamárními </w:t>
      </w:r>
      <w:r>
        <w:t>aplikátory o obsahu 10 g</w:t>
      </w:r>
      <w:r w:rsidRPr="00AB34A5">
        <w:t xml:space="preserve"> </w:t>
      </w:r>
    </w:p>
    <w:p w:rsidR="00C1220F" w:rsidRPr="00AB34A5" w:rsidRDefault="00C1220F" w:rsidP="00D73FA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Papírová</w:t>
      </w:r>
      <w:r w:rsidRPr="00AB34A5">
        <w:t xml:space="preserve"> krabička s </w:t>
      </w:r>
      <w:r>
        <w:t>24</w:t>
      </w:r>
      <w:r w:rsidRPr="00AB34A5">
        <w:t xml:space="preserve"> intramamárními </w:t>
      </w:r>
      <w:r>
        <w:t>aplikátory o obsahu 10 g</w:t>
      </w:r>
    </w:p>
    <w:p w:rsidR="00513F04" w:rsidRPr="00AB34A5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513F04" w:rsidRPr="00474C50" w:rsidRDefault="00942FA6" w:rsidP="00513F04">
      <w:pPr>
        <w:tabs>
          <w:tab w:val="clear" w:pos="567"/>
        </w:tabs>
        <w:spacing w:line="240" w:lineRule="auto"/>
        <w:rPr>
          <w:szCs w:val="22"/>
        </w:rPr>
      </w:pPr>
      <w:r w:rsidRPr="00AB34A5">
        <w:t>Na trhu nemusí být všechny velikosti balení.</w:t>
      </w:r>
    </w:p>
    <w:p w:rsidR="00513F04" w:rsidRDefault="00513F04" w:rsidP="00513F04">
      <w:pPr>
        <w:tabs>
          <w:tab w:val="clear" w:pos="567"/>
        </w:tabs>
        <w:spacing w:line="240" w:lineRule="auto"/>
        <w:rPr>
          <w:szCs w:val="22"/>
        </w:rPr>
      </w:pPr>
    </w:p>
    <w:p w:rsidR="00456BC8" w:rsidRDefault="00456BC8" w:rsidP="00513F04">
      <w:pPr>
        <w:tabs>
          <w:tab w:val="clear" w:pos="567"/>
        </w:tabs>
        <w:spacing w:line="240" w:lineRule="auto"/>
        <w:rPr>
          <w:szCs w:val="22"/>
        </w:rPr>
      </w:pPr>
    </w:p>
    <w:p w:rsidR="00456BC8" w:rsidRPr="00474C50" w:rsidRDefault="00456BC8" w:rsidP="00513F04">
      <w:pPr>
        <w:tabs>
          <w:tab w:val="clear" w:pos="567"/>
        </w:tabs>
        <w:spacing w:line="240" w:lineRule="auto"/>
        <w:rPr>
          <w:szCs w:val="22"/>
        </w:rPr>
      </w:pPr>
      <w:r w:rsidRPr="00456BC8">
        <w:rPr>
          <w:szCs w:val="22"/>
        </w:rPr>
        <w:t>Veterinární léčivý přípravek je vydáván</w:t>
      </w:r>
      <w:r w:rsidR="005D1EA5">
        <w:rPr>
          <w:szCs w:val="22"/>
        </w:rPr>
        <w:t xml:space="preserve"> pouze na předpis</w:t>
      </w:r>
      <w:r w:rsidRPr="00456BC8">
        <w:rPr>
          <w:szCs w:val="22"/>
        </w:rPr>
        <w:t>.</w:t>
      </w:r>
    </w:p>
    <w:p w:rsidR="005F346D" w:rsidRPr="00474C50" w:rsidRDefault="005F346D" w:rsidP="00791B0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474C50" w:rsidSect="007F2F03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F47" w:rsidRDefault="003F0F47">
      <w:pPr>
        <w:spacing w:line="240" w:lineRule="auto"/>
      </w:pPr>
      <w:r>
        <w:separator/>
      </w:r>
    </w:p>
  </w:endnote>
  <w:endnote w:type="continuationSeparator" w:id="0">
    <w:p w:rsidR="003F0F47" w:rsidRDefault="003F0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314"/>
      <w:gridCol w:w="2726"/>
      <w:gridCol w:w="3031"/>
    </w:tblGrid>
    <w:tr w:rsidR="00942FA6" w:rsidTr="00262E74">
      <w:trPr>
        <w:trHeight w:val="80"/>
      </w:trPr>
      <w:tc>
        <w:tcPr>
          <w:tcW w:w="3369" w:type="dxa"/>
          <w:shd w:val="clear" w:color="auto" w:fill="auto"/>
        </w:tcPr>
        <w:p w:rsidR="0030179A" w:rsidRPr="0030179A" w:rsidRDefault="0030179A" w:rsidP="0030179A">
          <w:pPr>
            <w:pStyle w:val="Zpat"/>
            <w:tabs>
              <w:tab w:val="clear" w:pos="4536"/>
              <w:tab w:val="clear" w:pos="8930"/>
              <w:tab w:val="left" w:pos="1650"/>
            </w:tabs>
            <w:jc w:val="both"/>
            <w:rPr>
              <w:rFonts w:ascii="Times New Roman" w:hAnsi="Times New Roman"/>
              <w:b/>
              <w:sz w:val="22"/>
              <w:szCs w:val="22"/>
            </w:rPr>
          </w:pPr>
        </w:p>
      </w:tc>
      <w:tc>
        <w:tcPr>
          <w:tcW w:w="2771" w:type="dxa"/>
          <w:shd w:val="clear" w:color="auto" w:fill="auto"/>
        </w:tcPr>
        <w:p w:rsidR="0030179A" w:rsidRPr="0030179A" w:rsidRDefault="0030179A" w:rsidP="0030179A">
          <w:pPr>
            <w:pStyle w:val="Zpat"/>
            <w:tabs>
              <w:tab w:val="clear" w:pos="4536"/>
              <w:tab w:val="clear" w:pos="8930"/>
              <w:tab w:val="left" w:pos="3220"/>
            </w:tabs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</w:tc>
      <w:tc>
        <w:tcPr>
          <w:tcW w:w="3071" w:type="dxa"/>
          <w:shd w:val="clear" w:color="auto" w:fill="auto"/>
        </w:tcPr>
        <w:p w:rsidR="0030179A" w:rsidRPr="0030179A" w:rsidRDefault="0030179A" w:rsidP="0030179A">
          <w:pPr>
            <w:pStyle w:val="Zpat"/>
            <w:tabs>
              <w:tab w:val="clear" w:pos="4536"/>
              <w:tab w:val="clear" w:pos="8930"/>
              <w:tab w:val="left" w:pos="3220"/>
            </w:tabs>
            <w:jc w:val="right"/>
            <w:rPr>
              <w:rFonts w:ascii="Times New Roman" w:hAnsi="Times New Roman"/>
              <w:b/>
              <w:sz w:val="22"/>
              <w:szCs w:val="22"/>
            </w:rPr>
          </w:pPr>
        </w:p>
      </w:tc>
    </w:tr>
    <w:tr w:rsidR="00942FA6" w:rsidTr="00262E74">
      <w:tc>
        <w:tcPr>
          <w:tcW w:w="3369" w:type="dxa"/>
          <w:shd w:val="clear" w:color="auto" w:fill="auto"/>
        </w:tcPr>
        <w:p w:rsidR="0030179A" w:rsidRPr="0030179A" w:rsidRDefault="0030179A" w:rsidP="0030179A">
          <w:pPr>
            <w:pStyle w:val="Zpat"/>
            <w:tabs>
              <w:tab w:val="clear" w:pos="4536"/>
              <w:tab w:val="clear" w:pos="8930"/>
              <w:tab w:val="left" w:pos="3220"/>
            </w:tabs>
            <w:jc w:val="both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2771" w:type="dxa"/>
          <w:shd w:val="clear" w:color="auto" w:fill="auto"/>
        </w:tcPr>
        <w:p w:rsidR="0030179A" w:rsidRPr="0030179A" w:rsidRDefault="0030179A" w:rsidP="001626B8">
          <w:pPr>
            <w:pStyle w:val="Zpat"/>
            <w:tabs>
              <w:tab w:val="clear" w:pos="4536"/>
              <w:tab w:val="clear" w:pos="8930"/>
              <w:tab w:val="left" w:pos="3220"/>
            </w:tabs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3071" w:type="dxa"/>
          <w:shd w:val="clear" w:color="auto" w:fill="auto"/>
        </w:tcPr>
        <w:p w:rsidR="0030179A" w:rsidRPr="0030179A" w:rsidRDefault="00942FA6" w:rsidP="0030179A">
          <w:pPr>
            <w:pStyle w:val="Zpat"/>
            <w:tabs>
              <w:tab w:val="clear" w:pos="4536"/>
              <w:tab w:val="clear" w:pos="8930"/>
              <w:tab w:val="left" w:pos="3220"/>
            </w:tabs>
            <w:jc w:val="right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</w:rPr>
            <w:t xml:space="preserve">Strana </w:t>
          </w:r>
          <w:r w:rsidRPr="0030179A">
            <w:rPr>
              <w:rFonts w:ascii="Times New Roman" w:hAnsi="Times New Roman"/>
              <w:sz w:val="22"/>
            </w:rPr>
            <w:fldChar w:fldCharType="begin"/>
          </w:r>
          <w:r w:rsidRPr="0030179A">
            <w:rPr>
              <w:rFonts w:ascii="Times New Roman" w:hAnsi="Times New Roman"/>
              <w:sz w:val="22"/>
            </w:rPr>
            <w:instrText xml:space="preserve"> PAGE  \* Arabic  \* MERGEFORMAT </w:instrText>
          </w:r>
          <w:r w:rsidRPr="0030179A">
            <w:rPr>
              <w:rFonts w:ascii="Times New Roman" w:hAnsi="Times New Roman"/>
              <w:sz w:val="22"/>
            </w:rPr>
            <w:fldChar w:fldCharType="separate"/>
          </w:r>
          <w:r w:rsidR="003A474D">
            <w:rPr>
              <w:rFonts w:ascii="Times New Roman" w:hAnsi="Times New Roman"/>
              <w:noProof/>
              <w:sz w:val="22"/>
            </w:rPr>
            <w:t>1</w:t>
          </w:r>
          <w:r w:rsidRPr="0030179A">
            <w:rPr>
              <w:rFonts w:ascii="Times New Roman" w:hAnsi="Times New Roman"/>
              <w:sz w:val="22"/>
            </w:rPr>
            <w:fldChar w:fldCharType="end"/>
          </w:r>
          <w:r>
            <w:rPr>
              <w:rFonts w:ascii="Times New Roman" w:hAnsi="Times New Roman"/>
              <w:sz w:val="22"/>
            </w:rPr>
            <w:t xml:space="preserve"> z </w:t>
          </w:r>
          <w:r w:rsidRPr="0030179A">
            <w:rPr>
              <w:rFonts w:ascii="Times New Roman" w:hAnsi="Times New Roman"/>
              <w:sz w:val="22"/>
            </w:rPr>
            <w:fldChar w:fldCharType="begin"/>
          </w:r>
          <w:r w:rsidRPr="0030179A">
            <w:rPr>
              <w:rFonts w:ascii="Times New Roman" w:hAnsi="Times New Roman"/>
              <w:sz w:val="22"/>
            </w:rPr>
            <w:instrText xml:space="preserve"> NUMPAGES  \* Arabic  \* MERGEFORMAT </w:instrText>
          </w:r>
          <w:r w:rsidRPr="0030179A">
            <w:rPr>
              <w:rFonts w:ascii="Times New Roman" w:hAnsi="Times New Roman"/>
              <w:sz w:val="22"/>
            </w:rPr>
            <w:fldChar w:fldCharType="separate"/>
          </w:r>
          <w:r w:rsidR="003A474D">
            <w:rPr>
              <w:rFonts w:ascii="Times New Roman" w:hAnsi="Times New Roman"/>
              <w:noProof/>
              <w:sz w:val="22"/>
            </w:rPr>
            <w:t>1</w:t>
          </w:r>
          <w:r w:rsidRPr="0030179A">
            <w:rPr>
              <w:rFonts w:ascii="Times New Roman" w:hAnsi="Times New Roman"/>
              <w:sz w:val="22"/>
            </w:rPr>
            <w:fldChar w:fldCharType="end"/>
          </w:r>
        </w:p>
      </w:tc>
    </w:tr>
  </w:tbl>
  <w:p w:rsidR="00C77FA4" w:rsidRPr="00B94A1B" w:rsidRDefault="00C77FA4" w:rsidP="0030179A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FA4" w:rsidRDefault="00942FA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F6F64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F47" w:rsidRDefault="003F0F47">
      <w:pPr>
        <w:spacing w:line="240" w:lineRule="auto"/>
      </w:pPr>
      <w:r>
        <w:separator/>
      </w:r>
    </w:p>
  </w:footnote>
  <w:footnote w:type="continuationSeparator" w:id="0">
    <w:p w:rsidR="003F0F47" w:rsidRDefault="003F0F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C80C2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A4DB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0CD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7AA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84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1EF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10D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C5F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005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CA0ABA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2D47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B81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66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00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2CB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4C1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94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54A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0C829E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8D6C30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3B060B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B1479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686660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B04B1B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11642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89ECA7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D1AE14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48644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08EB6D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9EC6E3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276F3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298BDD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518FF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4DE2CD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A52427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C32FE2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4B0A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0408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A4A1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83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C25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2A2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EF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C8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72E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DCEE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7E55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B4F7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F84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C3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F28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0A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6E6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A29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2F8ED3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D8CC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00A9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4E41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EC1E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9467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F20C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F0E6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E05F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71D6AE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88690E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7346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7CD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384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D25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5C9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09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5C4C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17A0B95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818F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6AF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46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4EC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E60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CA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E3E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E1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5352061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D85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A09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6F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8F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9ED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A07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29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9C8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hybridMultilevel"/>
    <w:tmpl w:val="2E749F0C"/>
    <w:lvl w:ilvl="0" w:tplc="F1644F8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322DD4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EAE4EE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529B9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48E52C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31ACB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EDC1F8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534C35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A2C8D1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C80393"/>
    <w:multiLevelType w:val="hybridMultilevel"/>
    <w:tmpl w:val="7996087A"/>
    <w:lvl w:ilvl="0" w:tplc="A6FCACC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ACC9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6CB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A3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613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72A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A2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DE1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78C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A3F65D8"/>
    <w:multiLevelType w:val="multilevel"/>
    <w:tmpl w:val="A02E932A"/>
    <w:numStyleLink w:val="BulletsAgency"/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630E67BF"/>
    <w:multiLevelType w:val="hybridMultilevel"/>
    <w:tmpl w:val="B1D854E2"/>
    <w:lvl w:ilvl="0" w:tplc="5C323F6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0361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022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2B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EC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24F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A7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C2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586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 w15:restartNumberingAfterBreak="0">
    <w:nsid w:val="71FB76EB"/>
    <w:multiLevelType w:val="hybridMultilevel"/>
    <w:tmpl w:val="CC66055E"/>
    <w:lvl w:ilvl="0" w:tplc="D5129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20F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4ED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84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8A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4EA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725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8D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B87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87B01"/>
    <w:multiLevelType w:val="hybridMultilevel"/>
    <w:tmpl w:val="D4C290BC"/>
    <w:lvl w:ilvl="0" w:tplc="0968204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2A0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32D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A4F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638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5CD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101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A77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DA5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A5987"/>
    <w:multiLevelType w:val="hybridMultilevel"/>
    <w:tmpl w:val="D73EEE10"/>
    <w:lvl w:ilvl="0" w:tplc="ABB4C71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B08B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706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E5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64B2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A45D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04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9A6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78B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30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9"/>
  </w:num>
  <w:num w:numId="11">
    <w:abstractNumId w:val="15"/>
  </w:num>
  <w:num w:numId="12">
    <w:abstractNumId w:val="14"/>
  </w:num>
  <w:num w:numId="13">
    <w:abstractNumId w:val="3"/>
  </w:num>
  <w:num w:numId="14">
    <w:abstractNumId w:val="27"/>
  </w:num>
  <w:num w:numId="15">
    <w:abstractNumId w:val="17"/>
  </w:num>
  <w:num w:numId="16">
    <w:abstractNumId w:val="32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3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4"/>
  </w:num>
  <w:num w:numId="31">
    <w:abstractNumId w:val="35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450"/>
    <w:rsid w:val="00004A19"/>
    <w:rsid w:val="0000700D"/>
    <w:rsid w:val="00015426"/>
    <w:rsid w:val="00021B82"/>
    <w:rsid w:val="00024777"/>
    <w:rsid w:val="00024E21"/>
    <w:rsid w:val="00027525"/>
    <w:rsid w:val="00036C50"/>
    <w:rsid w:val="00052D2B"/>
    <w:rsid w:val="00054F55"/>
    <w:rsid w:val="00055D82"/>
    <w:rsid w:val="00061CB5"/>
    <w:rsid w:val="00062945"/>
    <w:rsid w:val="0007316A"/>
    <w:rsid w:val="00080453"/>
    <w:rsid w:val="0008169A"/>
    <w:rsid w:val="000860CE"/>
    <w:rsid w:val="00092A37"/>
    <w:rsid w:val="000938A6"/>
    <w:rsid w:val="00094BC4"/>
    <w:rsid w:val="00097C1E"/>
    <w:rsid w:val="000A1DF5"/>
    <w:rsid w:val="000B0978"/>
    <w:rsid w:val="000B0B5E"/>
    <w:rsid w:val="000B1EB4"/>
    <w:rsid w:val="000B33DD"/>
    <w:rsid w:val="000B51A3"/>
    <w:rsid w:val="000B7873"/>
    <w:rsid w:val="000C02A1"/>
    <w:rsid w:val="000C1D4F"/>
    <w:rsid w:val="000C281F"/>
    <w:rsid w:val="000C687A"/>
    <w:rsid w:val="000D1E07"/>
    <w:rsid w:val="000D67D0"/>
    <w:rsid w:val="000E195C"/>
    <w:rsid w:val="000E3602"/>
    <w:rsid w:val="000E6F7B"/>
    <w:rsid w:val="000F38DA"/>
    <w:rsid w:val="000F5822"/>
    <w:rsid w:val="000F63B6"/>
    <w:rsid w:val="000F796B"/>
    <w:rsid w:val="0010031E"/>
    <w:rsid w:val="001012EB"/>
    <w:rsid w:val="0010172F"/>
    <w:rsid w:val="001078D1"/>
    <w:rsid w:val="00113DBA"/>
    <w:rsid w:val="00115782"/>
    <w:rsid w:val="00124F36"/>
    <w:rsid w:val="00125666"/>
    <w:rsid w:val="00125C80"/>
    <w:rsid w:val="00132AC7"/>
    <w:rsid w:val="0013799F"/>
    <w:rsid w:val="00140DF6"/>
    <w:rsid w:val="00145C3F"/>
    <w:rsid w:val="00145D34"/>
    <w:rsid w:val="00146284"/>
    <w:rsid w:val="0014690F"/>
    <w:rsid w:val="0015098E"/>
    <w:rsid w:val="001529B6"/>
    <w:rsid w:val="0015693B"/>
    <w:rsid w:val="001626B8"/>
    <w:rsid w:val="001674D3"/>
    <w:rsid w:val="00171F0A"/>
    <w:rsid w:val="00175264"/>
    <w:rsid w:val="00176FE7"/>
    <w:rsid w:val="001803D2"/>
    <w:rsid w:val="0018228B"/>
    <w:rsid w:val="00185B50"/>
    <w:rsid w:val="0018625C"/>
    <w:rsid w:val="00187DE7"/>
    <w:rsid w:val="00187E62"/>
    <w:rsid w:val="00192045"/>
    <w:rsid w:val="00193B14"/>
    <w:rsid w:val="00193E72"/>
    <w:rsid w:val="00195267"/>
    <w:rsid w:val="0019600B"/>
    <w:rsid w:val="0019686E"/>
    <w:rsid w:val="001972FC"/>
    <w:rsid w:val="001A0E2C"/>
    <w:rsid w:val="001A28C9"/>
    <w:rsid w:val="001A34BC"/>
    <w:rsid w:val="001A7D39"/>
    <w:rsid w:val="001B1C77"/>
    <w:rsid w:val="001B6F4A"/>
    <w:rsid w:val="001C2A34"/>
    <w:rsid w:val="001C481B"/>
    <w:rsid w:val="001C5288"/>
    <w:rsid w:val="001C5B03"/>
    <w:rsid w:val="001D3573"/>
    <w:rsid w:val="001D6D96"/>
    <w:rsid w:val="001E5621"/>
    <w:rsid w:val="001F3EF9"/>
    <w:rsid w:val="001F627D"/>
    <w:rsid w:val="001F6622"/>
    <w:rsid w:val="002100FC"/>
    <w:rsid w:val="00213890"/>
    <w:rsid w:val="00214E52"/>
    <w:rsid w:val="002207C0"/>
    <w:rsid w:val="00220BBF"/>
    <w:rsid w:val="00224B93"/>
    <w:rsid w:val="00233612"/>
    <w:rsid w:val="00233B73"/>
    <w:rsid w:val="0023676E"/>
    <w:rsid w:val="002414B6"/>
    <w:rsid w:val="002422EB"/>
    <w:rsid w:val="00242397"/>
    <w:rsid w:val="00244CB4"/>
    <w:rsid w:val="00245B11"/>
    <w:rsid w:val="00250DD1"/>
    <w:rsid w:val="00251183"/>
    <w:rsid w:val="00251689"/>
    <w:rsid w:val="0025267C"/>
    <w:rsid w:val="00253B6B"/>
    <w:rsid w:val="00262E74"/>
    <w:rsid w:val="00265656"/>
    <w:rsid w:val="00265E77"/>
    <w:rsid w:val="00266155"/>
    <w:rsid w:val="0027270B"/>
    <w:rsid w:val="002838C8"/>
    <w:rsid w:val="0028706D"/>
    <w:rsid w:val="00290805"/>
    <w:rsid w:val="00290C2A"/>
    <w:rsid w:val="002931DD"/>
    <w:rsid w:val="00294F5C"/>
    <w:rsid w:val="002A0E7C"/>
    <w:rsid w:val="002A21ED"/>
    <w:rsid w:val="002A3F88"/>
    <w:rsid w:val="002A6068"/>
    <w:rsid w:val="002A691D"/>
    <w:rsid w:val="002B0451"/>
    <w:rsid w:val="002B0A5D"/>
    <w:rsid w:val="002B0F11"/>
    <w:rsid w:val="002B1EAA"/>
    <w:rsid w:val="002B2D32"/>
    <w:rsid w:val="002B6A6A"/>
    <w:rsid w:val="002C2868"/>
    <w:rsid w:val="002C55FF"/>
    <w:rsid w:val="002C592B"/>
    <w:rsid w:val="002E3A90"/>
    <w:rsid w:val="002E46CC"/>
    <w:rsid w:val="002E4F48"/>
    <w:rsid w:val="002E62CB"/>
    <w:rsid w:val="002E6DF1"/>
    <w:rsid w:val="002E6ED9"/>
    <w:rsid w:val="002F0957"/>
    <w:rsid w:val="002F363D"/>
    <w:rsid w:val="002F41AD"/>
    <w:rsid w:val="002F43F6"/>
    <w:rsid w:val="002F71D5"/>
    <w:rsid w:val="0030179A"/>
    <w:rsid w:val="003020BB"/>
    <w:rsid w:val="00304393"/>
    <w:rsid w:val="00305AB2"/>
    <w:rsid w:val="0031032B"/>
    <w:rsid w:val="00316E87"/>
    <w:rsid w:val="0032453E"/>
    <w:rsid w:val="00324C23"/>
    <w:rsid w:val="00325053"/>
    <w:rsid w:val="003256AC"/>
    <w:rsid w:val="0033129D"/>
    <w:rsid w:val="003320ED"/>
    <w:rsid w:val="0033480E"/>
    <w:rsid w:val="00336B36"/>
    <w:rsid w:val="00337123"/>
    <w:rsid w:val="003404FA"/>
    <w:rsid w:val="00341866"/>
    <w:rsid w:val="003535E0"/>
    <w:rsid w:val="00366F56"/>
    <w:rsid w:val="003737C8"/>
    <w:rsid w:val="0037589D"/>
    <w:rsid w:val="00376BB1"/>
    <w:rsid w:val="00377E23"/>
    <w:rsid w:val="0038277C"/>
    <w:rsid w:val="003909E0"/>
    <w:rsid w:val="00393E09"/>
    <w:rsid w:val="00395B15"/>
    <w:rsid w:val="00396026"/>
    <w:rsid w:val="003A3E2F"/>
    <w:rsid w:val="003A474D"/>
    <w:rsid w:val="003A6CCB"/>
    <w:rsid w:val="003B02A1"/>
    <w:rsid w:val="003B10C4"/>
    <w:rsid w:val="003B48EB"/>
    <w:rsid w:val="003C0978"/>
    <w:rsid w:val="003C33FF"/>
    <w:rsid w:val="003C64A5"/>
    <w:rsid w:val="003D03CC"/>
    <w:rsid w:val="003D1450"/>
    <w:rsid w:val="003D4BB7"/>
    <w:rsid w:val="003E0116"/>
    <w:rsid w:val="003E26C3"/>
    <w:rsid w:val="003F0D6C"/>
    <w:rsid w:val="003F0D97"/>
    <w:rsid w:val="003F0F26"/>
    <w:rsid w:val="003F0F47"/>
    <w:rsid w:val="003F12D9"/>
    <w:rsid w:val="003F1B4C"/>
    <w:rsid w:val="003F5D6A"/>
    <w:rsid w:val="004008F6"/>
    <w:rsid w:val="00412BBE"/>
    <w:rsid w:val="00413F40"/>
    <w:rsid w:val="00414B20"/>
    <w:rsid w:val="00417DE3"/>
    <w:rsid w:val="00420850"/>
    <w:rsid w:val="00422064"/>
    <w:rsid w:val="00423968"/>
    <w:rsid w:val="00427054"/>
    <w:rsid w:val="004304B1"/>
    <w:rsid w:val="00432777"/>
    <w:rsid w:val="0043320A"/>
    <w:rsid w:val="004332E3"/>
    <w:rsid w:val="004518A6"/>
    <w:rsid w:val="00453698"/>
    <w:rsid w:val="00453E1D"/>
    <w:rsid w:val="00454589"/>
    <w:rsid w:val="00455035"/>
    <w:rsid w:val="00456BC8"/>
    <w:rsid w:val="00456ED0"/>
    <w:rsid w:val="00457550"/>
    <w:rsid w:val="00474C50"/>
    <w:rsid w:val="004751FE"/>
    <w:rsid w:val="004771F9"/>
    <w:rsid w:val="004805FA"/>
    <w:rsid w:val="004858AD"/>
    <w:rsid w:val="00486006"/>
    <w:rsid w:val="00486BAD"/>
    <w:rsid w:val="00486BBE"/>
    <w:rsid w:val="00487123"/>
    <w:rsid w:val="004A1BD5"/>
    <w:rsid w:val="004A61E1"/>
    <w:rsid w:val="004B2344"/>
    <w:rsid w:val="004B5DDC"/>
    <w:rsid w:val="004B798E"/>
    <w:rsid w:val="004C2ABD"/>
    <w:rsid w:val="004C62EB"/>
    <w:rsid w:val="004D0391"/>
    <w:rsid w:val="004D1883"/>
    <w:rsid w:val="004D1AF9"/>
    <w:rsid w:val="004D3E58"/>
    <w:rsid w:val="004D407C"/>
    <w:rsid w:val="004D6746"/>
    <w:rsid w:val="004D767B"/>
    <w:rsid w:val="004D7EA9"/>
    <w:rsid w:val="004E0F32"/>
    <w:rsid w:val="004E23A1"/>
    <w:rsid w:val="004E7092"/>
    <w:rsid w:val="004E7ECE"/>
    <w:rsid w:val="004F6F64"/>
    <w:rsid w:val="005004EC"/>
    <w:rsid w:val="00511712"/>
    <w:rsid w:val="00513F04"/>
    <w:rsid w:val="00517756"/>
    <w:rsid w:val="005202C6"/>
    <w:rsid w:val="00523C53"/>
    <w:rsid w:val="00527B8F"/>
    <w:rsid w:val="00542012"/>
    <w:rsid w:val="00543DF5"/>
    <w:rsid w:val="0055260D"/>
    <w:rsid w:val="00555422"/>
    <w:rsid w:val="00555810"/>
    <w:rsid w:val="005602EA"/>
    <w:rsid w:val="00562DCA"/>
    <w:rsid w:val="0056568F"/>
    <w:rsid w:val="00582578"/>
    <w:rsid w:val="00584946"/>
    <w:rsid w:val="005862E4"/>
    <w:rsid w:val="00596706"/>
    <w:rsid w:val="005A679A"/>
    <w:rsid w:val="005B04A8"/>
    <w:rsid w:val="005B28AD"/>
    <w:rsid w:val="005B328D"/>
    <w:rsid w:val="005B3503"/>
    <w:rsid w:val="005B3EE7"/>
    <w:rsid w:val="005B4DCD"/>
    <w:rsid w:val="005B4FAD"/>
    <w:rsid w:val="005B64F8"/>
    <w:rsid w:val="005D1EA5"/>
    <w:rsid w:val="005D2DF0"/>
    <w:rsid w:val="005D380C"/>
    <w:rsid w:val="005D6E04"/>
    <w:rsid w:val="005D7A12"/>
    <w:rsid w:val="005E53EE"/>
    <w:rsid w:val="005F0542"/>
    <w:rsid w:val="005F0F72"/>
    <w:rsid w:val="005F1C1F"/>
    <w:rsid w:val="005F1C6A"/>
    <w:rsid w:val="005F346D"/>
    <w:rsid w:val="005F38FB"/>
    <w:rsid w:val="005F3C2A"/>
    <w:rsid w:val="00602D3B"/>
    <w:rsid w:val="00606EA1"/>
    <w:rsid w:val="006128F0"/>
    <w:rsid w:val="00614E10"/>
    <w:rsid w:val="0061726B"/>
    <w:rsid w:val="0062387A"/>
    <w:rsid w:val="00624A10"/>
    <w:rsid w:val="0063377D"/>
    <w:rsid w:val="006344BE"/>
    <w:rsid w:val="00634A66"/>
    <w:rsid w:val="00640336"/>
    <w:rsid w:val="00640FC9"/>
    <w:rsid w:val="00641592"/>
    <w:rsid w:val="006432F2"/>
    <w:rsid w:val="00644CF1"/>
    <w:rsid w:val="0064798C"/>
    <w:rsid w:val="0065320F"/>
    <w:rsid w:val="00653D64"/>
    <w:rsid w:val="00654E13"/>
    <w:rsid w:val="00667489"/>
    <w:rsid w:val="00670D44"/>
    <w:rsid w:val="00674AA1"/>
    <w:rsid w:val="00674AA5"/>
    <w:rsid w:val="00676AFC"/>
    <w:rsid w:val="006807CD"/>
    <w:rsid w:val="0068286E"/>
    <w:rsid w:val="00682D43"/>
    <w:rsid w:val="00685BAF"/>
    <w:rsid w:val="00694080"/>
    <w:rsid w:val="0069771F"/>
    <w:rsid w:val="006A0D03"/>
    <w:rsid w:val="006A41E9"/>
    <w:rsid w:val="006B12CB"/>
    <w:rsid w:val="006B5916"/>
    <w:rsid w:val="006B65D9"/>
    <w:rsid w:val="006C4775"/>
    <w:rsid w:val="006C4F4A"/>
    <w:rsid w:val="006C5E80"/>
    <w:rsid w:val="006C7CEE"/>
    <w:rsid w:val="006D075E"/>
    <w:rsid w:val="006D7C6E"/>
    <w:rsid w:val="006E2F95"/>
    <w:rsid w:val="0070154A"/>
    <w:rsid w:val="00705EAF"/>
    <w:rsid w:val="007069E1"/>
    <w:rsid w:val="007101CC"/>
    <w:rsid w:val="00724E3B"/>
    <w:rsid w:val="00725EEA"/>
    <w:rsid w:val="00730CE9"/>
    <w:rsid w:val="0073373D"/>
    <w:rsid w:val="00736775"/>
    <w:rsid w:val="007439DB"/>
    <w:rsid w:val="0075329A"/>
    <w:rsid w:val="007542FA"/>
    <w:rsid w:val="00755059"/>
    <w:rsid w:val="007568D8"/>
    <w:rsid w:val="00762E31"/>
    <w:rsid w:val="00765316"/>
    <w:rsid w:val="0076744D"/>
    <w:rsid w:val="007708C8"/>
    <w:rsid w:val="0077719D"/>
    <w:rsid w:val="00780DF0"/>
    <w:rsid w:val="00782F0F"/>
    <w:rsid w:val="007837EA"/>
    <w:rsid w:val="00785C9C"/>
    <w:rsid w:val="00786DEA"/>
    <w:rsid w:val="00787482"/>
    <w:rsid w:val="00791B0E"/>
    <w:rsid w:val="00797E92"/>
    <w:rsid w:val="007A08C3"/>
    <w:rsid w:val="007A286D"/>
    <w:rsid w:val="007A38DF"/>
    <w:rsid w:val="007B20CF"/>
    <w:rsid w:val="007B2499"/>
    <w:rsid w:val="007B60E4"/>
    <w:rsid w:val="007B72E1"/>
    <w:rsid w:val="007B783A"/>
    <w:rsid w:val="007C1B95"/>
    <w:rsid w:val="007D0FD4"/>
    <w:rsid w:val="007D116E"/>
    <w:rsid w:val="007D73FB"/>
    <w:rsid w:val="007E2F2D"/>
    <w:rsid w:val="007F1433"/>
    <w:rsid w:val="007F1491"/>
    <w:rsid w:val="007F2C31"/>
    <w:rsid w:val="007F2F03"/>
    <w:rsid w:val="007F3847"/>
    <w:rsid w:val="00800FE0"/>
    <w:rsid w:val="008066AD"/>
    <w:rsid w:val="00814AF1"/>
    <w:rsid w:val="0081517F"/>
    <w:rsid w:val="00815370"/>
    <w:rsid w:val="0082153D"/>
    <w:rsid w:val="00824CEE"/>
    <w:rsid w:val="008255AA"/>
    <w:rsid w:val="00830FF3"/>
    <w:rsid w:val="008334BF"/>
    <w:rsid w:val="00836B8C"/>
    <w:rsid w:val="00840062"/>
    <w:rsid w:val="008410C5"/>
    <w:rsid w:val="00846C08"/>
    <w:rsid w:val="008530E7"/>
    <w:rsid w:val="00854D8D"/>
    <w:rsid w:val="00855797"/>
    <w:rsid w:val="00856BDB"/>
    <w:rsid w:val="00857675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4E3A"/>
    <w:rsid w:val="00895A2F"/>
    <w:rsid w:val="00896EBD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004E"/>
    <w:rsid w:val="008E17C4"/>
    <w:rsid w:val="008E45C4"/>
    <w:rsid w:val="008E64B1"/>
    <w:rsid w:val="008E64FA"/>
    <w:rsid w:val="008E74ED"/>
    <w:rsid w:val="008F142C"/>
    <w:rsid w:val="008F39D0"/>
    <w:rsid w:val="008F4DEF"/>
    <w:rsid w:val="008F72D7"/>
    <w:rsid w:val="0090367B"/>
    <w:rsid w:val="00903D0D"/>
    <w:rsid w:val="009048E1"/>
    <w:rsid w:val="0090598C"/>
    <w:rsid w:val="009070A5"/>
    <w:rsid w:val="009071BB"/>
    <w:rsid w:val="009104DC"/>
    <w:rsid w:val="00913885"/>
    <w:rsid w:val="0093064A"/>
    <w:rsid w:val="00931D41"/>
    <w:rsid w:val="00933D18"/>
    <w:rsid w:val="00936E00"/>
    <w:rsid w:val="00942221"/>
    <w:rsid w:val="00942FA6"/>
    <w:rsid w:val="00950296"/>
    <w:rsid w:val="00950FBB"/>
    <w:rsid w:val="0095122F"/>
    <w:rsid w:val="00953349"/>
    <w:rsid w:val="00954E0C"/>
    <w:rsid w:val="00961156"/>
    <w:rsid w:val="00964F03"/>
    <w:rsid w:val="00966F1F"/>
    <w:rsid w:val="00975676"/>
    <w:rsid w:val="00976467"/>
    <w:rsid w:val="00976D32"/>
    <w:rsid w:val="009844F7"/>
    <w:rsid w:val="009853C1"/>
    <w:rsid w:val="009938F7"/>
    <w:rsid w:val="009A05AA"/>
    <w:rsid w:val="009A2D5A"/>
    <w:rsid w:val="009B2C7E"/>
    <w:rsid w:val="009B6DBD"/>
    <w:rsid w:val="009C108A"/>
    <w:rsid w:val="009C2E47"/>
    <w:rsid w:val="009C5E2B"/>
    <w:rsid w:val="009C5EC6"/>
    <w:rsid w:val="009C6BFB"/>
    <w:rsid w:val="009D0C05"/>
    <w:rsid w:val="009E2C00"/>
    <w:rsid w:val="009E49AD"/>
    <w:rsid w:val="009E4EB6"/>
    <w:rsid w:val="009E70F4"/>
    <w:rsid w:val="009F1AD2"/>
    <w:rsid w:val="009F6A51"/>
    <w:rsid w:val="00A0479E"/>
    <w:rsid w:val="00A07979"/>
    <w:rsid w:val="00A11755"/>
    <w:rsid w:val="00A14961"/>
    <w:rsid w:val="00A207FB"/>
    <w:rsid w:val="00A233F2"/>
    <w:rsid w:val="00A23DA9"/>
    <w:rsid w:val="00A24016"/>
    <w:rsid w:val="00A247AA"/>
    <w:rsid w:val="00A265BF"/>
    <w:rsid w:val="00A26F44"/>
    <w:rsid w:val="00A330EF"/>
    <w:rsid w:val="00A34FAB"/>
    <w:rsid w:val="00A4313D"/>
    <w:rsid w:val="00A50120"/>
    <w:rsid w:val="00A60351"/>
    <w:rsid w:val="00A61C6D"/>
    <w:rsid w:val="00A63015"/>
    <w:rsid w:val="00A66254"/>
    <w:rsid w:val="00A678B4"/>
    <w:rsid w:val="00A704A3"/>
    <w:rsid w:val="00A75E23"/>
    <w:rsid w:val="00A82AA0"/>
    <w:rsid w:val="00A82F8A"/>
    <w:rsid w:val="00A8392F"/>
    <w:rsid w:val="00A84BF0"/>
    <w:rsid w:val="00A9226B"/>
    <w:rsid w:val="00A9575C"/>
    <w:rsid w:val="00A95B56"/>
    <w:rsid w:val="00A969AF"/>
    <w:rsid w:val="00AA5017"/>
    <w:rsid w:val="00AB1A2E"/>
    <w:rsid w:val="00AB328A"/>
    <w:rsid w:val="00AB34A5"/>
    <w:rsid w:val="00AB4918"/>
    <w:rsid w:val="00AB4BC8"/>
    <w:rsid w:val="00AB6BA7"/>
    <w:rsid w:val="00AB7BE8"/>
    <w:rsid w:val="00AC0917"/>
    <w:rsid w:val="00AC38C8"/>
    <w:rsid w:val="00AD0710"/>
    <w:rsid w:val="00AD4DB9"/>
    <w:rsid w:val="00AD63C0"/>
    <w:rsid w:val="00AD7BC3"/>
    <w:rsid w:val="00AE250E"/>
    <w:rsid w:val="00AE35B2"/>
    <w:rsid w:val="00AE5499"/>
    <w:rsid w:val="00AE6AA0"/>
    <w:rsid w:val="00B03859"/>
    <w:rsid w:val="00B07B89"/>
    <w:rsid w:val="00B119A2"/>
    <w:rsid w:val="00B177F2"/>
    <w:rsid w:val="00B201F1"/>
    <w:rsid w:val="00B304E7"/>
    <w:rsid w:val="00B318B6"/>
    <w:rsid w:val="00B40FD1"/>
    <w:rsid w:val="00B41F47"/>
    <w:rsid w:val="00B43A04"/>
    <w:rsid w:val="00B56FED"/>
    <w:rsid w:val="00B60AC9"/>
    <w:rsid w:val="00B67323"/>
    <w:rsid w:val="00B67613"/>
    <w:rsid w:val="00B715F2"/>
    <w:rsid w:val="00B74071"/>
    <w:rsid w:val="00B7428E"/>
    <w:rsid w:val="00B7437F"/>
    <w:rsid w:val="00B74B67"/>
    <w:rsid w:val="00B779AA"/>
    <w:rsid w:val="00B81C95"/>
    <w:rsid w:val="00B82330"/>
    <w:rsid w:val="00B82ED4"/>
    <w:rsid w:val="00B8424F"/>
    <w:rsid w:val="00B84C6D"/>
    <w:rsid w:val="00B86896"/>
    <w:rsid w:val="00B875A6"/>
    <w:rsid w:val="00B93E4C"/>
    <w:rsid w:val="00B94A1B"/>
    <w:rsid w:val="00B968B9"/>
    <w:rsid w:val="00BA5C89"/>
    <w:rsid w:val="00BB2B1C"/>
    <w:rsid w:val="00BB382D"/>
    <w:rsid w:val="00BB3D34"/>
    <w:rsid w:val="00BB4CE2"/>
    <w:rsid w:val="00BB5EF0"/>
    <w:rsid w:val="00BB6724"/>
    <w:rsid w:val="00BC0EFB"/>
    <w:rsid w:val="00BC2E39"/>
    <w:rsid w:val="00BD2364"/>
    <w:rsid w:val="00BD28E3"/>
    <w:rsid w:val="00BE3261"/>
    <w:rsid w:val="00BE6CE0"/>
    <w:rsid w:val="00BF224C"/>
    <w:rsid w:val="00BF58FC"/>
    <w:rsid w:val="00BF75BA"/>
    <w:rsid w:val="00C01F77"/>
    <w:rsid w:val="00C01FFC"/>
    <w:rsid w:val="00C06AE4"/>
    <w:rsid w:val="00C114FF"/>
    <w:rsid w:val="00C1220F"/>
    <w:rsid w:val="00C150B0"/>
    <w:rsid w:val="00C171A1"/>
    <w:rsid w:val="00C171A4"/>
    <w:rsid w:val="00C17F12"/>
    <w:rsid w:val="00C21C1A"/>
    <w:rsid w:val="00C2206F"/>
    <w:rsid w:val="00C237E9"/>
    <w:rsid w:val="00C313F6"/>
    <w:rsid w:val="00C32989"/>
    <w:rsid w:val="00C36883"/>
    <w:rsid w:val="00C40928"/>
    <w:rsid w:val="00C42697"/>
    <w:rsid w:val="00C43F01"/>
    <w:rsid w:val="00C4646E"/>
    <w:rsid w:val="00C47552"/>
    <w:rsid w:val="00C54AF9"/>
    <w:rsid w:val="00C57455"/>
    <w:rsid w:val="00C57A81"/>
    <w:rsid w:val="00C60193"/>
    <w:rsid w:val="00C634D4"/>
    <w:rsid w:val="00C63AA5"/>
    <w:rsid w:val="00C65071"/>
    <w:rsid w:val="00C6727C"/>
    <w:rsid w:val="00C6744C"/>
    <w:rsid w:val="00C72438"/>
    <w:rsid w:val="00C73134"/>
    <w:rsid w:val="00C73F6D"/>
    <w:rsid w:val="00C74F6E"/>
    <w:rsid w:val="00C76F82"/>
    <w:rsid w:val="00C77FA4"/>
    <w:rsid w:val="00C77FFA"/>
    <w:rsid w:val="00C80401"/>
    <w:rsid w:val="00C81C97"/>
    <w:rsid w:val="00C840C2"/>
    <w:rsid w:val="00C84101"/>
    <w:rsid w:val="00C8535F"/>
    <w:rsid w:val="00C90EDA"/>
    <w:rsid w:val="00C959E7"/>
    <w:rsid w:val="00CC1E65"/>
    <w:rsid w:val="00CC567A"/>
    <w:rsid w:val="00CD4059"/>
    <w:rsid w:val="00CD42D4"/>
    <w:rsid w:val="00CD4E5A"/>
    <w:rsid w:val="00CE03CE"/>
    <w:rsid w:val="00CE6E00"/>
    <w:rsid w:val="00CF0DFF"/>
    <w:rsid w:val="00D006E6"/>
    <w:rsid w:val="00D01854"/>
    <w:rsid w:val="00D028A9"/>
    <w:rsid w:val="00D0359D"/>
    <w:rsid w:val="00D04DED"/>
    <w:rsid w:val="00D1005A"/>
    <w:rsid w:val="00D1089A"/>
    <w:rsid w:val="00D116BD"/>
    <w:rsid w:val="00D2001A"/>
    <w:rsid w:val="00D20684"/>
    <w:rsid w:val="00D26B62"/>
    <w:rsid w:val="00D3691A"/>
    <w:rsid w:val="00D37110"/>
    <w:rsid w:val="00D377E2"/>
    <w:rsid w:val="00D42DCB"/>
    <w:rsid w:val="00D45482"/>
    <w:rsid w:val="00D46DF2"/>
    <w:rsid w:val="00D47674"/>
    <w:rsid w:val="00D47807"/>
    <w:rsid w:val="00D5042C"/>
    <w:rsid w:val="00D5338C"/>
    <w:rsid w:val="00D57007"/>
    <w:rsid w:val="00D606B2"/>
    <w:rsid w:val="00D60B85"/>
    <w:rsid w:val="00D625A7"/>
    <w:rsid w:val="00D64074"/>
    <w:rsid w:val="00D65777"/>
    <w:rsid w:val="00D7145D"/>
    <w:rsid w:val="00D728A0"/>
    <w:rsid w:val="00D73FAA"/>
    <w:rsid w:val="00D83661"/>
    <w:rsid w:val="00D97E7D"/>
    <w:rsid w:val="00DA75AA"/>
    <w:rsid w:val="00DB0FB8"/>
    <w:rsid w:val="00DB3439"/>
    <w:rsid w:val="00DB3618"/>
    <w:rsid w:val="00DC2946"/>
    <w:rsid w:val="00DC550F"/>
    <w:rsid w:val="00DC64FD"/>
    <w:rsid w:val="00DE127F"/>
    <w:rsid w:val="00DE424A"/>
    <w:rsid w:val="00DE4419"/>
    <w:rsid w:val="00DF0ACA"/>
    <w:rsid w:val="00DF2245"/>
    <w:rsid w:val="00DF30EC"/>
    <w:rsid w:val="00DF77CF"/>
    <w:rsid w:val="00E026E8"/>
    <w:rsid w:val="00E105A6"/>
    <w:rsid w:val="00E14C47"/>
    <w:rsid w:val="00E22698"/>
    <w:rsid w:val="00E23E18"/>
    <w:rsid w:val="00E25B7C"/>
    <w:rsid w:val="00E3076B"/>
    <w:rsid w:val="00E30B3B"/>
    <w:rsid w:val="00E3725B"/>
    <w:rsid w:val="00E434D1"/>
    <w:rsid w:val="00E44E6E"/>
    <w:rsid w:val="00E46778"/>
    <w:rsid w:val="00E54D64"/>
    <w:rsid w:val="00E56CBB"/>
    <w:rsid w:val="00E61950"/>
    <w:rsid w:val="00E61E51"/>
    <w:rsid w:val="00E63D53"/>
    <w:rsid w:val="00E6552A"/>
    <w:rsid w:val="00E6707D"/>
    <w:rsid w:val="00E6773E"/>
    <w:rsid w:val="00E70E7C"/>
    <w:rsid w:val="00E71313"/>
    <w:rsid w:val="00E72606"/>
    <w:rsid w:val="00E73C3E"/>
    <w:rsid w:val="00E73FD4"/>
    <w:rsid w:val="00E8124A"/>
    <w:rsid w:val="00E82496"/>
    <w:rsid w:val="00E83078"/>
    <w:rsid w:val="00E834CD"/>
    <w:rsid w:val="00E84E9D"/>
    <w:rsid w:val="00E86CEE"/>
    <w:rsid w:val="00E935AF"/>
    <w:rsid w:val="00E9404E"/>
    <w:rsid w:val="00E96E57"/>
    <w:rsid w:val="00EB0E20"/>
    <w:rsid w:val="00EB1A80"/>
    <w:rsid w:val="00EB457B"/>
    <w:rsid w:val="00EC0D30"/>
    <w:rsid w:val="00EC3CE6"/>
    <w:rsid w:val="00EC4F3A"/>
    <w:rsid w:val="00EC5E74"/>
    <w:rsid w:val="00ED594D"/>
    <w:rsid w:val="00ED7D6F"/>
    <w:rsid w:val="00EE36E1"/>
    <w:rsid w:val="00EE78F5"/>
    <w:rsid w:val="00EE7B3F"/>
    <w:rsid w:val="00F0054D"/>
    <w:rsid w:val="00F02467"/>
    <w:rsid w:val="00F04D0E"/>
    <w:rsid w:val="00F12214"/>
    <w:rsid w:val="00F12565"/>
    <w:rsid w:val="00F14ACA"/>
    <w:rsid w:val="00F23927"/>
    <w:rsid w:val="00F26A05"/>
    <w:rsid w:val="00F307CE"/>
    <w:rsid w:val="00F37108"/>
    <w:rsid w:val="00F47BAA"/>
    <w:rsid w:val="00F52906"/>
    <w:rsid w:val="00F52EAB"/>
    <w:rsid w:val="00F61A31"/>
    <w:rsid w:val="00F6344B"/>
    <w:rsid w:val="00F67A2D"/>
    <w:rsid w:val="00F70A1B"/>
    <w:rsid w:val="00F72FDF"/>
    <w:rsid w:val="00F75960"/>
    <w:rsid w:val="00F76E1B"/>
    <w:rsid w:val="00F82526"/>
    <w:rsid w:val="00F84672"/>
    <w:rsid w:val="00F84802"/>
    <w:rsid w:val="00F90D8C"/>
    <w:rsid w:val="00F95A8C"/>
    <w:rsid w:val="00F95CDA"/>
    <w:rsid w:val="00FA06FD"/>
    <w:rsid w:val="00FA515B"/>
    <w:rsid w:val="00FA6B90"/>
    <w:rsid w:val="00FA74CB"/>
    <w:rsid w:val="00FB207A"/>
    <w:rsid w:val="00FB2886"/>
    <w:rsid w:val="00FB3094"/>
    <w:rsid w:val="00FB466E"/>
    <w:rsid w:val="00FB46C9"/>
    <w:rsid w:val="00FB68F8"/>
    <w:rsid w:val="00FC752C"/>
    <w:rsid w:val="00FD0492"/>
    <w:rsid w:val="00FD13EC"/>
    <w:rsid w:val="00FD4DA8"/>
    <w:rsid w:val="00FD4EEF"/>
    <w:rsid w:val="00FD5461"/>
    <w:rsid w:val="00FD6BDB"/>
    <w:rsid w:val="00FD6F00"/>
    <w:rsid w:val="00FD7B98"/>
    <w:rsid w:val="00FE1AC7"/>
    <w:rsid w:val="00FF18D2"/>
    <w:rsid w:val="00FF22F5"/>
    <w:rsid w:val="00FF4664"/>
    <w:rsid w:val="00FF5DA2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027A6-4DC8-48F9-9888-84F18729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customStyle="1" w:styleId="Plattetekst20">
    <w:name w:val="Platte tekst 2_0"/>
    <w:basedOn w:val="Normln"/>
    <w:pPr>
      <w:ind w:left="567" w:hanging="567"/>
    </w:pPr>
    <w:rPr>
      <w:b/>
    </w:rPr>
  </w:style>
  <w:style w:type="paragraph" w:customStyle="1" w:styleId="Plattetekst21">
    <w:name w:val="Platte teks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Plattetekst22">
    <w:name w:val="Platte teks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character" w:customStyle="1" w:styleId="TextkrperFachinformationChar">
    <w:name w:val="TextkörperFachinformation Char"/>
    <w:link w:val="TextkrperFachinformation"/>
    <w:locked/>
    <w:rsid w:val="00E44E6E"/>
  </w:style>
  <w:style w:type="paragraph" w:customStyle="1" w:styleId="TextkrperFachinformation">
    <w:name w:val="TextkörperFachinformation"/>
    <w:basedOn w:val="Normln"/>
    <w:link w:val="TextkrperFachinformationChar"/>
    <w:rsid w:val="00E44E6E"/>
    <w:pPr>
      <w:tabs>
        <w:tab w:val="clear" w:pos="567"/>
      </w:tabs>
      <w:snapToGrid w:val="0"/>
      <w:jc w:val="both"/>
    </w:pPr>
    <w:rPr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82010-42E3-4851-B380-4B209737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1135</Words>
  <Characters>6697</Characters>
  <Application>Microsoft Office Word</Application>
  <DocSecurity>0</DocSecurity>
  <Lines>55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EN QRD Veterinay PI template_v.8.1_clean_January 2017</vt:lpstr>
      <vt:lpstr>EN QRD Veterinay PI template_v.8.1_clean_January 2017</vt:lpstr>
      <vt:lpstr>EN QRD Veterinay PI template_v.8.1_clean_January 2017</vt:lpstr>
    </vt:vector>
  </TitlesOfParts>
  <Company>EMEA</Company>
  <LinksUpToDate>false</LinksUpToDate>
  <CharactersWithSpaces>7817</CharactersWithSpaces>
  <SharedDoc>false</SharedDoc>
  <HLinks>
    <vt:vector size="6" baseType="variant"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QRD Veterinay PI template_v.8.1_clean_January 2017</dc:title>
  <dc:subject>General-EMA/201224/2010</dc:subject>
  <dc:creator>Prizzi Monica</dc:creator>
  <cp:keywords/>
  <cp:lastModifiedBy>Šťastná Hana</cp:lastModifiedBy>
  <cp:revision>14</cp:revision>
  <cp:lastPrinted>2022-03-07T10:24:00Z</cp:lastPrinted>
  <dcterms:created xsi:type="dcterms:W3CDTF">2022-03-02T13:51:00Z</dcterms:created>
  <dcterms:modified xsi:type="dcterms:W3CDTF">2022-03-18T07:09:00Z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s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16/01/2017 11:49:07</vt:lpwstr>
  </property>
  <property fmtid="{D5CDD505-2E9C-101B-9397-08002B2CF9AE}" pid="5" name="DM_Creator_Name">
    <vt:lpwstr>Prizzi Monica</vt:lpwstr>
  </property>
  <property fmtid="{D5CDD505-2E9C-101B-9397-08002B2CF9AE}" pid="6" name="DM_DocRefId">
    <vt:lpwstr>EMA/30443/2017</vt:lpwstr>
  </property>
  <property fmtid="{D5CDD505-2E9C-101B-9397-08002B2CF9AE}" pid="7" name="DM_emea_bcc">
    <vt:lpwstr/>
  </property>
  <property fmtid="{D5CDD505-2E9C-101B-9397-08002B2CF9AE}" pid="8" name="DM_emea_cc">
    <vt:lpwstr/>
  </property>
  <property fmtid="{D5CDD505-2E9C-101B-9397-08002B2CF9AE}" pid="9" name="DM_emea_doc_category">
    <vt:lpwstr>General</vt:lpwstr>
  </property>
  <property fmtid="{D5CDD505-2E9C-101B-9397-08002B2CF9AE}" pid="10" name="DM_emea_doc_lang">
    <vt:lpwstr/>
  </property>
  <property fmtid="{D5CDD505-2E9C-101B-9397-08002B2CF9AE}" pid="11" name="DM_emea_doc_number">
    <vt:lpwstr>201224</vt:lpwstr>
  </property>
  <property fmtid="{D5CDD505-2E9C-101B-9397-08002B2CF9AE}" pid="12" name="DM_emea_doc_ref_id">
    <vt:lpwstr>EMA/30443/2017</vt:lpwstr>
  </property>
  <property fmtid="{D5CDD505-2E9C-101B-9397-08002B2CF9AE}" pid="13" name="DM_emea_from">
    <vt:lpwstr/>
  </property>
  <property fmtid="{D5CDD505-2E9C-101B-9397-08002B2CF9AE}" pid="14" name="DM_emea_internal_label">
    <vt:lpwstr>EMA</vt:lpwstr>
  </property>
  <property fmtid="{D5CDD505-2E9C-101B-9397-08002B2CF9AE}" pid="15" name="DM_emea_legal_date">
    <vt:lpwstr>nulldate</vt:lpwstr>
  </property>
  <property fmtid="{D5CDD505-2E9C-101B-9397-08002B2CF9AE}" pid="16" name="DM_emea_meeting_action">
    <vt:lpwstr/>
  </property>
  <property fmtid="{D5CDD505-2E9C-101B-9397-08002B2CF9AE}" pid="17" name="DM_emea_meeting_flags">
    <vt:lpwstr/>
  </property>
  <property fmtid="{D5CDD505-2E9C-101B-9397-08002B2CF9AE}" pid="18" name="DM_emea_meeting_hyperlink">
    <vt:lpwstr/>
  </property>
  <property fmtid="{D5CDD505-2E9C-101B-9397-08002B2CF9AE}" pid="19" name="DM_emea_meeting_ref">
    <vt:lpwstr/>
  </property>
  <property fmtid="{D5CDD505-2E9C-101B-9397-08002B2CF9AE}" pid="20" name="DM_emea_meeting_status">
    <vt:lpwstr/>
  </property>
  <property fmtid="{D5CDD505-2E9C-101B-9397-08002B2CF9AE}" pid="21" name="DM_emea_meeting_title">
    <vt:lpwstr/>
  </property>
  <property fmtid="{D5CDD505-2E9C-101B-9397-08002B2CF9AE}" pid="22" name="DM_emea_message_subject">
    <vt:lpwstr/>
  </property>
  <property fmtid="{D5CDD505-2E9C-101B-9397-08002B2CF9AE}" pid="23" name="DM_emea_received_date">
    <vt:lpwstr>nulldate</vt:lpwstr>
  </property>
  <property fmtid="{D5CDD505-2E9C-101B-9397-08002B2CF9AE}" pid="24" name="DM_emea_resp_body">
    <vt:lpwstr/>
  </property>
  <property fmtid="{D5CDD505-2E9C-101B-9397-08002B2CF9AE}" pid="25" name="DM_emea_revision_label">
    <vt:lpwstr/>
  </property>
  <property fmtid="{D5CDD505-2E9C-101B-9397-08002B2CF9AE}" pid="26" name="DM_emea_sent_date">
    <vt:lpwstr>nulldate</vt:lpwstr>
  </property>
  <property fmtid="{D5CDD505-2E9C-101B-9397-08002B2CF9AE}" pid="27" name="DM_emea_to">
    <vt:lpwstr/>
  </property>
  <property fmtid="{D5CDD505-2E9C-101B-9397-08002B2CF9AE}" pid="28" name="DM_emea_year">
    <vt:lpwstr>2010</vt:lpwstr>
  </property>
  <property fmtid="{D5CDD505-2E9C-101B-9397-08002B2CF9AE}" pid="29" name="DM_Keywords">
    <vt:lpwstr/>
  </property>
  <property fmtid="{D5CDD505-2E9C-101B-9397-08002B2CF9AE}" pid="30" name="DM_Language">
    <vt:lpwstr/>
  </property>
  <property fmtid="{D5CDD505-2E9C-101B-9397-08002B2CF9AE}" pid="31" name="DM_Modifer_Name">
    <vt:lpwstr>Prizzi Monica</vt:lpwstr>
  </property>
  <property fmtid="{D5CDD505-2E9C-101B-9397-08002B2CF9AE}" pid="32" name="DM_Modified_Date">
    <vt:lpwstr>16/01/2017 11:49:07</vt:lpwstr>
  </property>
  <property fmtid="{D5CDD505-2E9C-101B-9397-08002B2CF9AE}" pid="33" name="DM_Modifier_Name">
    <vt:lpwstr>Prizzi Monica</vt:lpwstr>
  </property>
  <property fmtid="{D5CDD505-2E9C-101B-9397-08002B2CF9AE}" pid="34" name="DM_Modify_Date">
    <vt:lpwstr>16/01/2017 11:49:07</vt:lpwstr>
  </property>
  <property fmtid="{D5CDD505-2E9C-101B-9397-08002B2CF9AE}" pid="35" name="DM_Name">
    <vt:lpwstr>EN QRD Veterinay PI template_v.8.1_clean_January 2017</vt:lpwstr>
  </property>
  <property fmtid="{D5CDD505-2E9C-101B-9397-08002B2CF9AE}" pid="36" name="DM_Owner">
    <vt:lpwstr>Prizzi Monica</vt:lpwstr>
  </property>
  <property fmtid="{D5CDD505-2E9C-101B-9397-08002B2CF9AE}" pid="37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38" name="DM_Status">
    <vt:lpwstr/>
  </property>
  <property fmtid="{D5CDD505-2E9C-101B-9397-08002B2CF9AE}" pid="39" name="DM_Subject">
    <vt:lpwstr>General-EMA/201224/2010</vt:lpwstr>
  </property>
  <property fmtid="{D5CDD505-2E9C-101B-9397-08002B2CF9AE}" pid="40" name="DM_Title">
    <vt:lpwstr/>
  </property>
  <property fmtid="{D5CDD505-2E9C-101B-9397-08002B2CF9AE}" pid="41" name="DM_Type">
    <vt:lpwstr>emea_document</vt:lpwstr>
  </property>
  <property fmtid="{D5CDD505-2E9C-101B-9397-08002B2CF9AE}" pid="42" name="DM_Version">
    <vt:lpwstr>CURRENT,1.2</vt:lpwstr>
  </property>
  <property fmtid="{D5CDD505-2E9C-101B-9397-08002B2CF9AE}" pid="43" name="EMEADocClassificationCode">
    <vt:lpwstr/>
  </property>
  <property fmtid="{D5CDD505-2E9C-101B-9397-08002B2CF9AE}" pid="44" name="EMEADocClassificationHidden">
    <vt:lpwstr>N</vt:lpwstr>
  </property>
  <property fmtid="{D5CDD505-2E9C-101B-9397-08002B2CF9AE}" pid="45" name="EMEADocClassificationText">
    <vt:lpwstr/>
  </property>
  <property fmtid="{D5CDD505-2E9C-101B-9397-08002B2CF9AE}" pid="46" name="EMEADocDate">
    <vt:lpwstr>20020723</vt:lpwstr>
  </property>
  <property fmtid="{D5CDD505-2E9C-101B-9397-08002B2CF9AE}" pid="47" name="EMEADocDateDay">
    <vt:lpwstr>23</vt:lpwstr>
  </property>
  <property fmtid="{D5CDD505-2E9C-101B-9397-08002B2CF9AE}" pid="48" name="EMEADocDateMonth">
    <vt:lpwstr>July</vt:lpwstr>
  </property>
  <property fmtid="{D5CDD505-2E9C-101B-9397-08002B2CF9AE}" pid="49" name="EMEADocDateYear">
    <vt:lpwstr>2002</vt:lpwstr>
  </property>
  <property fmtid="{D5CDD505-2E9C-101B-9397-08002B2CF9AE}" pid="50" name="EMEADocExtCatTitle">
    <vt:lpwstr>The Title will not be included in the External Catalogue.</vt:lpwstr>
  </property>
  <property fmtid="{D5CDD505-2E9C-101B-9397-08002B2CF9AE}" pid="51" name="EMEADocLanguage">
    <vt:lpwstr>en</vt:lpwstr>
  </property>
  <property fmtid="{D5CDD505-2E9C-101B-9397-08002B2CF9AE}" pid="52" name="EMEADocRefFull">
    <vt:lpwstr>EMEA/18389/02/en</vt:lpwstr>
  </property>
  <property fmtid="{D5CDD505-2E9C-101B-9397-08002B2CF9AE}" pid="53" name="EMEADocRefNum">
    <vt:lpwstr>18389</vt:lpwstr>
  </property>
  <property fmtid="{D5CDD505-2E9C-101B-9397-08002B2CF9AE}" pid="54" name="EMEADocRefPart0">
    <vt:lpwstr>EMEA</vt:lpwstr>
  </property>
  <property fmtid="{D5CDD505-2E9C-101B-9397-08002B2CF9AE}" pid="55" name="EMEADocRefPart1">
    <vt:lpwstr/>
  </property>
  <property fmtid="{D5CDD505-2E9C-101B-9397-08002B2CF9AE}" pid="56" name="EMEADocRefPart2">
    <vt:lpwstr/>
  </property>
  <property fmtid="{D5CDD505-2E9C-101B-9397-08002B2CF9AE}" pid="57" name="EMEADocRefPart3">
    <vt:lpwstr/>
  </property>
  <property fmtid="{D5CDD505-2E9C-101B-9397-08002B2CF9AE}" pid="58" name="EMEADocRefPartFreeText">
    <vt:lpwstr/>
  </property>
  <property fmtid="{D5CDD505-2E9C-101B-9397-08002B2CF9AE}" pid="59" name="EMEADocRefRoot">
    <vt:lpwstr>EMEA/18389/02</vt:lpwstr>
  </property>
  <property fmtid="{D5CDD505-2E9C-101B-9397-08002B2CF9AE}" pid="60" name="EMEADocRefYear">
    <vt:lpwstr>02</vt:lpwstr>
  </property>
  <property fmtid="{D5CDD505-2E9C-101B-9397-08002B2CF9AE}" pid="61" name="EMEADocStatus">
    <vt:lpwstr/>
  </property>
  <property fmtid="{D5CDD505-2E9C-101B-9397-08002B2CF9AE}" pid="62" name="EMEADocTitle">
    <vt:lpwstr> SPC veterinary template</vt:lpwstr>
  </property>
  <property fmtid="{D5CDD505-2E9C-101B-9397-08002B2CF9AE}" pid="63" name="EMEADocTypeCode">
    <vt:lpwstr>tran</vt:lpwstr>
  </property>
  <property fmtid="{D5CDD505-2E9C-101B-9397-08002B2CF9AE}" pid="64" name="EMEADocVersion">
    <vt:lpwstr/>
  </property>
</Properties>
</file>