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08385913" w:rsidR="00C114FF" w:rsidRPr="00EE130A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EE130A" w:rsidRDefault="009D32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130A">
        <w:rPr>
          <w:b/>
          <w:szCs w:val="22"/>
        </w:rPr>
        <w:t>PŘÍLOHA I</w:t>
      </w:r>
    </w:p>
    <w:p w14:paraId="50FE88E4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EE130A" w:rsidRDefault="009D32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130A">
        <w:rPr>
          <w:b/>
          <w:szCs w:val="22"/>
        </w:rPr>
        <w:t>SOUHRN ÚDAJŮ O PŘÍPRAVKU</w:t>
      </w:r>
    </w:p>
    <w:p w14:paraId="70A64732" w14:textId="77777777" w:rsidR="00C114FF" w:rsidRPr="00EE130A" w:rsidRDefault="009D3287" w:rsidP="00B13B6D">
      <w:pPr>
        <w:pStyle w:val="Style1"/>
      </w:pPr>
      <w:r w:rsidRPr="00EE130A">
        <w:br w:type="page"/>
      </w:r>
      <w:r w:rsidRPr="00EE130A">
        <w:lastRenderedPageBreak/>
        <w:t>1.</w:t>
      </w:r>
      <w:r w:rsidRPr="00EE130A">
        <w:tab/>
        <w:t>NÁZEV VETERINÁRNÍHO LÉČIVÉHO PŘÍPRAVKU</w:t>
      </w:r>
    </w:p>
    <w:p w14:paraId="3606368F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23A2F819" w:rsidR="00C114FF" w:rsidRPr="00EE130A" w:rsidRDefault="00D1039D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E130A">
        <w:t>Dophacyl</w:t>
      </w:r>
      <w:proofErr w:type="spellEnd"/>
      <w:r w:rsidRPr="00EE130A">
        <w:t xml:space="preserve"> SB 1000 mg/g </w:t>
      </w:r>
      <w:r w:rsidR="004D3E11" w:rsidRPr="00EE130A">
        <w:t>prášek pro</w:t>
      </w:r>
      <w:r w:rsidR="004D3E11" w:rsidRPr="00EE130A">
        <w:rPr>
          <w:szCs w:val="22"/>
        </w:rPr>
        <w:t xml:space="preserve"> </w:t>
      </w:r>
      <w:r w:rsidR="00EB7036" w:rsidRPr="00EE130A">
        <w:rPr>
          <w:szCs w:val="22"/>
        </w:rPr>
        <w:t xml:space="preserve">podání </w:t>
      </w:r>
      <w:r w:rsidR="004D3E11" w:rsidRPr="00EE130A">
        <w:rPr>
          <w:szCs w:val="22"/>
        </w:rPr>
        <w:t>v pitné vodě/mlé</w:t>
      </w:r>
      <w:r w:rsidR="00EB7036" w:rsidRPr="00EE130A">
        <w:rPr>
          <w:szCs w:val="22"/>
        </w:rPr>
        <w:t>ce</w:t>
      </w:r>
      <w:r w:rsidR="004D3E11" w:rsidRPr="00EE130A">
        <w:rPr>
          <w:szCs w:val="22"/>
        </w:rPr>
        <w:t xml:space="preserve"> </w:t>
      </w:r>
      <w:r w:rsidRPr="00EE130A">
        <w:t>pro skot a prasata</w:t>
      </w:r>
    </w:p>
    <w:p w14:paraId="64B37B84" w14:textId="454BB876" w:rsidR="004D3E11" w:rsidRDefault="004D3E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F04E21" w14:textId="77777777" w:rsidR="006D0DE8" w:rsidRPr="00EE130A" w:rsidRDefault="006D0D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EE130A" w:rsidRDefault="009D3287" w:rsidP="00B13B6D">
      <w:pPr>
        <w:pStyle w:val="Style1"/>
      </w:pPr>
      <w:r w:rsidRPr="00EE130A">
        <w:t>2.</w:t>
      </w:r>
      <w:r w:rsidRPr="00EE130A">
        <w:tab/>
        <w:t>KVALITATIVNÍ A KVANTITATIVNÍ SLOŽENÍ</w:t>
      </w:r>
    </w:p>
    <w:p w14:paraId="3EAF4F83" w14:textId="5920837A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0B5DD" w14:textId="3E149DBD" w:rsidR="00D1039D" w:rsidRPr="00EE130A" w:rsidRDefault="0052527C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Každý</w:t>
      </w:r>
      <w:r w:rsidR="00D1039D" w:rsidRPr="00EE130A">
        <w:rPr>
          <w:szCs w:val="22"/>
        </w:rPr>
        <w:t xml:space="preserve"> gram obsahuje</w:t>
      </w:r>
      <w:r w:rsidR="00FC5614" w:rsidRPr="00EE130A">
        <w:rPr>
          <w:szCs w:val="22"/>
        </w:rPr>
        <w:t>:</w:t>
      </w:r>
    </w:p>
    <w:p w14:paraId="79143E09" w14:textId="77777777" w:rsidR="007B3FE0" w:rsidRPr="00EE130A" w:rsidRDefault="007B3F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BC8849" w14:textId="426688B7" w:rsidR="00C114FF" w:rsidRPr="00EE130A" w:rsidRDefault="00D1039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EE130A">
        <w:rPr>
          <w:b/>
          <w:szCs w:val="22"/>
        </w:rPr>
        <w:t>Léčivá látka</w:t>
      </w:r>
      <w:r w:rsidR="009D3287" w:rsidRPr="00EE130A">
        <w:rPr>
          <w:b/>
          <w:szCs w:val="22"/>
        </w:rPr>
        <w:t>:</w:t>
      </w:r>
    </w:p>
    <w:p w14:paraId="24C5532E" w14:textId="62CF0FFB" w:rsidR="00C114FF" w:rsidRPr="00EE130A" w:rsidRDefault="00D1039D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Natrii </w:t>
      </w:r>
      <w:proofErr w:type="spellStart"/>
      <w:r w:rsidRPr="00EE130A">
        <w:rPr>
          <w:szCs w:val="22"/>
        </w:rPr>
        <w:t>salicylas</w:t>
      </w:r>
      <w:proofErr w:type="spellEnd"/>
      <w:r w:rsidRPr="00EE130A">
        <w:rPr>
          <w:szCs w:val="22"/>
        </w:rPr>
        <w:t xml:space="preserve"> 1000 mg</w:t>
      </w:r>
    </w:p>
    <w:p w14:paraId="4114CC73" w14:textId="37F44084" w:rsidR="00C114FF" w:rsidRPr="00EE130A" w:rsidRDefault="0044080F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(odpovídá 863 mg </w:t>
      </w:r>
      <w:proofErr w:type="spellStart"/>
      <w:r w:rsidR="00EB7036" w:rsidRPr="00EE130A">
        <w:rPr>
          <w:szCs w:val="22"/>
        </w:rPr>
        <w:t>acidum</w:t>
      </w:r>
      <w:proofErr w:type="spellEnd"/>
      <w:r w:rsidR="00EB7036" w:rsidRPr="00EE130A">
        <w:rPr>
          <w:szCs w:val="22"/>
        </w:rPr>
        <w:t xml:space="preserve"> </w:t>
      </w:r>
      <w:proofErr w:type="spellStart"/>
      <w:r w:rsidR="00EB7036" w:rsidRPr="00EE130A">
        <w:rPr>
          <w:szCs w:val="22"/>
        </w:rPr>
        <w:t>salicylicum</w:t>
      </w:r>
      <w:proofErr w:type="spellEnd"/>
      <w:r w:rsidRPr="00EE130A">
        <w:rPr>
          <w:szCs w:val="22"/>
        </w:rPr>
        <w:t>)</w:t>
      </w:r>
    </w:p>
    <w:p w14:paraId="77A3BA65" w14:textId="77777777" w:rsidR="0044080F" w:rsidRPr="00EE130A" w:rsidRDefault="004408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ACF9536" w:rsidR="00C114FF" w:rsidRPr="00EE130A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b/>
          <w:szCs w:val="22"/>
        </w:rPr>
        <w:t>Pomocné látky:</w:t>
      </w:r>
    </w:p>
    <w:p w14:paraId="13C45036" w14:textId="2299AAE0" w:rsidR="00C114FF" w:rsidRPr="00EE130A" w:rsidRDefault="00D1039D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>Nejsou.</w:t>
      </w:r>
    </w:p>
    <w:p w14:paraId="38F51D2A" w14:textId="77777777" w:rsidR="00872C48" w:rsidRPr="00EE130A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179BDF7B" w:rsidR="00C114FF" w:rsidRPr="00EE130A" w:rsidRDefault="0044080F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Bílý nebo téměř bílý prášek.</w:t>
      </w:r>
    </w:p>
    <w:p w14:paraId="51D938DD" w14:textId="11F1F180" w:rsidR="0044080F" w:rsidRDefault="004408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CA871B" w14:textId="77777777" w:rsidR="006D0DE8" w:rsidRPr="00EE130A" w:rsidRDefault="006D0D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EE130A" w:rsidRDefault="009D3287" w:rsidP="00B13B6D">
      <w:pPr>
        <w:pStyle w:val="Style1"/>
      </w:pPr>
      <w:r w:rsidRPr="00EE130A">
        <w:t>3.</w:t>
      </w:r>
      <w:r w:rsidRPr="00EE130A">
        <w:tab/>
        <w:t>KLINICKÉ INFORMACE</w:t>
      </w:r>
    </w:p>
    <w:p w14:paraId="03304F78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EE130A" w:rsidRDefault="009D3287" w:rsidP="00B13B6D">
      <w:pPr>
        <w:pStyle w:val="Style1"/>
      </w:pPr>
      <w:r w:rsidRPr="00EE130A">
        <w:t>3.1</w:t>
      </w:r>
      <w:r w:rsidRPr="00EE130A">
        <w:tab/>
        <w:t>Cílové druhy zvířat</w:t>
      </w:r>
    </w:p>
    <w:p w14:paraId="20FFAC3D" w14:textId="67C0EA5C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4ADAF" w14:textId="4D00DC4D" w:rsidR="0044080F" w:rsidRPr="00EE130A" w:rsidRDefault="000A6A3C" w:rsidP="00A9226B">
      <w:pPr>
        <w:tabs>
          <w:tab w:val="clear" w:pos="567"/>
        </w:tabs>
        <w:spacing w:line="240" w:lineRule="auto"/>
      </w:pPr>
      <w:r w:rsidRPr="00EE130A">
        <w:t xml:space="preserve">Skot </w:t>
      </w:r>
      <w:r w:rsidR="0044080F" w:rsidRPr="00EE130A">
        <w:t>(</w:t>
      </w:r>
      <w:r w:rsidRPr="00EE130A">
        <w:t>telata</w:t>
      </w:r>
      <w:r w:rsidR="0044080F" w:rsidRPr="00EE130A">
        <w:t>) a prasata</w:t>
      </w:r>
    </w:p>
    <w:p w14:paraId="2FD905A3" w14:textId="77777777" w:rsidR="0044080F" w:rsidRPr="00EE130A" w:rsidRDefault="004408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EE130A" w:rsidRDefault="009D3287" w:rsidP="00B13B6D">
      <w:pPr>
        <w:pStyle w:val="Style1"/>
      </w:pPr>
      <w:r w:rsidRPr="00EE130A">
        <w:t>3.2</w:t>
      </w:r>
      <w:r w:rsidRPr="00EE130A">
        <w:tab/>
        <w:t xml:space="preserve">Indikace pro použití pro každý cílový druh </w:t>
      </w:r>
      <w:r w:rsidR="0043586F" w:rsidRPr="00EE130A">
        <w:t>zvířat</w:t>
      </w:r>
    </w:p>
    <w:p w14:paraId="296ED0A6" w14:textId="77777777" w:rsidR="00D1039D" w:rsidRPr="00EE130A" w:rsidRDefault="00D1039D" w:rsidP="00D1039D">
      <w:pPr>
        <w:tabs>
          <w:tab w:val="clear" w:pos="567"/>
        </w:tabs>
        <w:spacing w:line="240" w:lineRule="auto"/>
        <w:rPr>
          <w:szCs w:val="22"/>
        </w:rPr>
      </w:pPr>
    </w:p>
    <w:p w14:paraId="0210E004" w14:textId="77777777" w:rsidR="00D1039D" w:rsidRPr="00EE130A" w:rsidRDefault="00D1039D" w:rsidP="00D1039D">
      <w:pPr>
        <w:tabs>
          <w:tab w:val="clear" w:pos="567"/>
        </w:tabs>
        <w:spacing w:line="240" w:lineRule="auto"/>
      </w:pPr>
      <w:r w:rsidRPr="00EE130A">
        <w:t xml:space="preserve">Telata: </w:t>
      </w:r>
    </w:p>
    <w:p w14:paraId="4009749A" w14:textId="068E9874" w:rsidR="00D1039D" w:rsidRPr="00EE130A" w:rsidRDefault="004D3E11" w:rsidP="00D1039D">
      <w:pPr>
        <w:tabs>
          <w:tab w:val="clear" w:pos="567"/>
        </w:tabs>
        <w:spacing w:line="240" w:lineRule="auto"/>
      </w:pPr>
      <w:bookmarkStart w:id="0" w:name="_Hlk146702138"/>
      <w:r w:rsidRPr="00EE130A">
        <w:t>p</w:t>
      </w:r>
      <w:r w:rsidR="00D1039D" w:rsidRPr="00EE130A">
        <w:t xml:space="preserve">odpůrná léčba </w:t>
      </w:r>
      <w:r w:rsidR="00BE4477">
        <w:t>horečky</w:t>
      </w:r>
      <w:r w:rsidR="00D1039D" w:rsidRPr="00EE130A">
        <w:t xml:space="preserve"> </w:t>
      </w:r>
      <w:r w:rsidR="00BE4477">
        <w:t>při</w:t>
      </w:r>
      <w:r w:rsidR="00BE4477" w:rsidRPr="00EE130A">
        <w:t xml:space="preserve"> </w:t>
      </w:r>
      <w:r w:rsidR="00D1039D" w:rsidRPr="00EE130A">
        <w:t>akutní</w:t>
      </w:r>
      <w:r w:rsidR="00BE4477">
        <w:t>m respiračním</w:t>
      </w:r>
      <w:r w:rsidR="00D1039D" w:rsidRPr="00EE130A">
        <w:t xml:space="preserve"> onemocnění,</w:t>
      </w:r>
    </w:p>
    <w:p w14:paraId="45CB0592" w14:textId="277B5C9B" w:rsidR="00D1039D" w:rsidRPr="00EE130A" w:rsidRDefault="00D1039D" w:rsidP="00D1039D">
      <w:pPr>
        <w:tabs>
          <w:tab w:val="clear" w:pos="567"/>
        </w:tabs>
        <w:spacing w:line="240" w:lineRule="auto"/>
      </w:pPr>
      <w:r w:rsidRPr="00EE130A">
        <w:t xml:space="preserve">v případě potřeby též v kombinaci s </w:t>
      </w:r>
      <w:r w:rsidR="00BE4477">
        <w:t>vhod</w:t>
      </w:r>
      <w:r w:rsidR="00BE4477" w:rsidRPr="00EE130A">
        <w:t xml:space="preserve">nou </w:t>
      </w:r>
      <w:r w:rsidRPr="00EE130A">
        <w:t>(např. protiinfekční) léčbou.</w:t>
      </w:r>
    </w:p>
    <w:bookmarkEnd w:id="0"/>
    <w:p w14:paraId="2B63205D" w14:textId="77777777" w:rsidR="00D1039D" w:rsidRPr="00EE130A" w:rsidRDefault="00D1039D" w:rsidP="00D1039D">
      <w:pPr>
        <w:tabs>
          <w:tab w:val="clear" w:pos="567"/>
        </w:tabs>
        <w:spacing w:line="240" w:lineRule="auto"/>
      </w:pPr>
    </w:p>
    <w:p w14:paraId="687FC6BF" w14:textId="77777777" w:rsidR="00D1039D" w:rsidRPr="00EE130A" w:rsidRDefault="00D1039D" w:rsidP="00D1039D">
      <w:pPr>
        <w:tabs>
          <w:tab w:val="clear" w:pos="567"/>
        </w:tabs>
        <w:spacing w:line="240" w:lineRule="auto"/>
      </w:pPr>
      <w:r w:rsidRPr="00EE130A">
        <w:t xml:space="preserve">Prasata: </w:t>
      </w:r>
    </w:p>
    <w:p w14:paraId="45A9E78C" w14:textId="4F224023" w:rsidR="00E86CEE" w:rsidRPr="00507932" w:rsidRDefault="004D3E11" w:rsidP="00145C3F">
      <w:pPr>
        <w:tabs>
          <w:tab w:val="clear" w:pos="567"/>
        </w:tabs>
        <w:spacing w:line="240" w:lineRule="auto"/>
      </w:pPr>
      <w:bookmarkStart w:id="1" w:name="_Hlk146702158"/>
      <w:r w:rsidRPr="00507932">
        <w:t>- léčb</w:t>
      </w:r>
      <w:r w:rsidR="00BE4477" w:rsidRPr="00507932">
        <w:t>a</w:t>
      </w:r>
      <w:r w:rsidRPr="00507932">
        <w:t xml:space="preserve"> zánět</w:t>
      </w:r>
      <w:r w:rsidR="00507932" w:rsidRPr="00507932">
        <w:t>u</w:t>
      </w:r>
      <w:r w:rsidRPr="00507932">
        <w:t xml:space="preserve">, v případě potřeby též v kombinaci s </w:t>
      </w:r>
      <w:r w:rsidR="00BE4477" w:rsidRPr="00507932">
        <w:t xml:space="preserve">vhodnou </w:t>
      </w:r>
      <w:r w:rsidRPr="00507932">
        <w:t>(např. protiinfekční) léčbou.</w:t>
      </w:r>
    </w:p>
    <w:p w14:paraId="5B054F88" w14:textId="5D739CBC" w:rsidR="004D3E11" w:rsidRPr="00EE130A" w:rsidRDefault="004D3E11" w:rsidP="00145C3F">
      <w:pPr>
        <w:tabs>
          <w:tab w:val="clear" w:pos="567"/>
        </w:tabs>
        <w:spacing w:line="240" w:lineRule="auto"/>
      </w:pPr>
      <w:r w:rsidRPr="00507932">
        <w:t xml:space="preserve">- </w:t>
      </w:r>
      <w:r w:rsidR="00F8012C" w:rsidRPr="00507932">
        <w:t>podpo</w:t>
      </w:r>
      <w:r w:rsidR="00BE4477" w:rsidRPr="00A17142">
        <w:t>ra</w:t>
      </w:r>
      <w:r w:rsidR="00F8012C" w:rsidRPr="00507932">
        <w:t xml:space="preserve"> </w:t>
      </w:r>
      <w:r w:rsidR="007B52D6" w:rsidRPr="00A17142">
        <w:t xml:space="preserve">zotavení </w:t>
      </w:r>
      <w:r w:rsidR="007B52D6" w:rsidRPr="00507932">
        <w:t>při respiračních infekcích v kombinaci se sou</w:t>
      </w:r>
      <w:r w:rsidR="00BE4477" w:rsidRPr="00507932">
        <w:t>běž</w:t>
      </w:r>
      <w:r w:rsidR="007B52D6" w:rsidRPr="00507932">
        <w:t xml:space="preserve">nou antibiotickou terapií, zlepšení </w:t>
      </w:r>
      <w:r w:rsidR="00F8012C" w:rsidRPr="00507932">
        <w:t xml:space="preserve">dýchání a </w:t>
      </w:r>
      <w:r w:rsidR="00E24DA3" w:rsidRPr="00507932">
        <w:t xml:space="preserve">zmírnění </w:t>
      </w:r>
      <w:r w:rsidR="00F8012C" w:rsidRPr="00507932">
        <w:t>kašle</w:t>
      </w:r>
      <w:r w:rsidR="00507932" w:rsidRPr="00507932">
        <w:t>.</w:t>
      </w:r>
      <w:r w:rsidR="00F8012C" w:rsidRPr="00507932">
        <w:t xml:space="preserve"> </w:t>
      </w:r>
    </w:p>
    <w:bookmarkEnd w:id="1"/>
    <w:p w14:paraId="6633326E" w14:textId="77777777" w:rsidR="004D3E11" w:rsidRPr="00EE130A" w:rsidRDefault="004D3E1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EE130A" w:rsidRDefault="009D3287" w:rsidP="00B13B6D">
      <w:pPr>
        <w:pStyle w:val="Style1"/>
      </w:pPr>
      <w:r w:rsidRPr="00EE130A">
        <w:t>3.3</w:t>
      </w:r>
      <w:r w:rsidRPr="00EE130A">
        <w:tab/>
        <w:t>Kontraindikace</w:t>
      </w:r>
    </w:p>
    <w:p w14:paraId="758D96B3" w14:textId="5534F226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3A8E12" w14:textId="2372C9FD" w:rsidR="00D1039D" w:rsidRPr="00EE130A" w:rsidRDefault="00D1039D" w:rsidP="00145C3F">
      <w:pPr>
        <w:tabs>
          <w:tab w:val="clear" w:pos="567"/>
        </w:tabs>
        <w:spacing w:line="240" w:lineRule="auto"/>
        <w:rPr>
          <w:szCs w:val="22"/>
        </w:rPr>
      </w:pPr>
      <w:r w:rsidRPr="00EE130A">
        <w:t>Nepoužívat v případech přecitlivělosti na léčivou látku.</w:t>
      </w:r>
    </w:p>
    <w:p w14:paraId="70E00983" w14:textId="1C664B7B" w:rsidR="00D1039D" w:rsidRPr="00EE130A" w:rsidRDefault="00D1039D" w:rsidP="00D1039D">
      <w:pPr>
        <w:tabs>
          <w:tab w:val="clear" w:pos="567"/>
        </w:tabs>
        <w:spacing w:line="240" w:lineRule="auto"/>
      </w:pPr>
      <w:r w:rsidRPr="00EE130A">
        <w:t xml:space="preserve">Nepodávat </w:t>
      </w:r>
      <w:bookmarkStart w:id="2" w:name="_Hlk144811568"/>
      <w:r w:rsidR="00177952">
        <w:t>u zvířat se</w:t>
      </w:r>
      <w:r w:rsidRPr="00EE130A">
        <w:t xml:space="preserve"> </w:t>
      </w:r>
      <w:bookmarkEnd w:id="2"/>
      <w:r w:rsidRPr="00EE130A">
        <w:t>závažn</w:t>
      </w:r>
      <w:r w:rsidR="00177952">
        <w:t>ou</w:t>
      </w:r>
      <w:r w:rsidRPr="00EE130A">
        <w:t xml:space="preserve"> </w:t>
      </w:r>
      <w:proofErr w:type="spellStart"/>
      <w:r w:rsidRPr="00EE130A">
        <w:t>hypoproteinémi</w:t>
      </w:r>
      <w:r w:rsidR="00DB5C5F">
        <w:t>í</w:t>
      </w:r>
      <w:proofErr w:type="spellEnd"/>
      <w:r w:rsidRPr="00EE130A">
        <w:t>, onemocnění</w:t>
      </w:r>
      <w:r w:rsidR="00DB5C5F">
        <w:t>m</w:t>
      </w:r>
      <w:r w:rsidRPr="00EE130A">
        <w:t xml:space="preserve"> jater a ledvin.</w:t>
      </w:r>
    </w:p>
    <w:p w14:paraId="356A5F7E" w14:textId="1404E458" w:rsidR="00D1039D" w:rsidRPr="00EE130A" w:rsidRDefault="00D1039D" w:rsidP="00D1039D">
      <w:pPr>
        <w:tabs>
          <w:tab w:val="clear" w:pos="567"/>
        </w:tabs>
        <w:spacing w:line="240" w:lineRule="auto"/>
      </w:pPr>
      <w:r w:rsidRPr="00EE130A">
        <w:t>Nepodávat u novorozených telat nebo u telat mladších než 2</w:t>
      </w:r>
      <w:r w:rsidR="00CF7FC1" w:rsidRPr="00EE130A">
        <w:t xml:space="preserve"> </w:t>
      </w:r>
      <w:r w:rsidRPr="00EE130A">
        <w:t>týdny.</w:t>
      </w:r>
    </w:p>
    <w:p w14:paraId="38E6A376" w14:textId="1AB8BDE4" w:rsidR="00D1039D" w:rsidRPr="00EE130A" w:rsidRDefault="00D1039D" w:rsidP="00D1039D">
      <w:pPr>
        <w:tabs>
          <w:tab w:val="clear" w:pos="567"/>
        </w:tabs>
        <w:spacing w:line="240" w:lineRule="auto"/>
      </w:pPr>
      <w:bookmarkStart w:id="3" w:name="_Hlk146702269"/>
      <w:r w:rsidRPr="00EE130A">
        <w:t>Nepoužív</w:t>
      </w:r>
      <w:r w:rsidR="00BE4477">
        <w:t>at</w:t>
      </w:r>
      <w:r w:rsidRPr="00EE130A">
        <w:t xml:space="preserve"> </w:t>
      </w:r>
      <w:bookmarkEnd w:id="3"/>
      <w:r w:rsidRPr="00EE130A">
        <w:t>u selat mladších než 4 týdny.</w:t>
      </w:r>
    </w:p>
    <w:p w14:paraId="0B526D41" w14:textId="666D9BED" w:rsidR="00D1039D" w:rsidRPr="00EE130A" w:rsidRDefault="00FD71E1" w:rsidP="00D1039D">
      <w:pPr>
        <w:tabs>
          <w:tab w:val="clear" w:pos="567"/>
        </w:tabs>
        <w:spacing w:line="240" w:lineRule="auto"/>
      </w:pPr>
      <w:bookmarkStart w:id="4" w:name="_Hlk144811610"/>
      <w:r w:rsidRPr="00EE130A">
        <w:t>Nepoužív</w:t>
      </w:r>
      <w:r w:rsidR="00BE4477">
        <w:t>at</w:t>
      </w:r>
      <w:r w:rsidRPr="00EE130A">
        <w:t xml:space="preserve"> u zvířat</w:t>
      </w:r>
      <w:r w:rsidRPr="00EE130A" w:rsidDel="00FD71E1">
        <w:t xml:space="preserve"> </w:t>
      </w:r>
      <w:bookmarkEnd w:id="4"/>
      <w:r w:rsidRPr="00EE130A">
        <w:t xml:space="preserve">s </w:t>
      </w:r>
      <w:r w:rsidR="00D1039D" w:rsidRPr="00EE130A">
        <w:t>gastrointestinální ulcerací a chronick</w:t>
      </w:r>
      <w:r w:rsidRPr="00EE130A">
        <w:t>ou</w:t>
      </w:r>
      <w:r w:rsidR="00CF7FC1" w:rsidRPr="00EE130A">
        <w:t xml:space="preserve"> </w:t>
      </w:r>
      <w:r w:rsidR="00D1039D" w:rsidRPr="00EE130A">
        <w:t>gastrointestinální poruch</w:t>
      </w:r>
      <w:r w:rsidRPr="00EE130A">
        <w:t>ou</w:t>
      </w:r>
      <w:r w:rsidR="00D1039D" w:rsidRPr="00EE130A">
        <w:t>.</w:t>
      </w:r>
    </w:p>
    <w:p w14:paraId="56BB16B6" w14:textId="2172F3A8" w:rsidR="00D1039D" w:rsidRPr="00EE130A" w:rsidRDefault="0022719C" w:rsidP="00D1039D">
      <w:pPr>
        <w:tabs>
          <w:tab w:val="clear" w:pos="567"/>
        </w:tabs>
        <w:spacing w:line="240" w:lineRule="auto"/>
      </w:pPr>
      <w:r w:rsidRPr="00EE130A">
        <w:t>Nepoužív</w:t>
      </w:r>
      <w:r w:rsidR="00BE4477">
        <w:t>at</w:t>
      </w:r>
      <w:r w:rsidRPr="00EE130A">
        <w:t xml:space="preserve"> u zvířat s </w:t>
      </w:r>
      <w:r w:rsidR="00D1039D" w:rsidRPr="00EE130A">
        <w:t>narušen</w:t>
      </w:r>
      <w:r w:rsidRPr="00EE130A">
        <w:t>ou</w:t>
      </w:r>
      <w:r w:rsidR="00D1039D" w:rsidRPr="00EE130A">
        <w:t xml:space="preserve"> funkc</w:t>
      </w:r>
      <w:r w:rsidRPr="00EE130A">
        <w:t>í</w:t>
      </w:r>
      <w:r w:rsidR="00D1039D" w:rsidRPr="00EE130A">
        <w:t xml:space="preserve"> hematopoetického systému, </w:t>
      </w:r>
      <w:proofErr w:type="spellStart"/>
      <w:r w:rsidR="00D1039D" w:rsidRPr="00EE130A">
        <w:t>koagulopati</w:t>
      </w:r>
      <w:r w:rsidRPr="00EE130A">
        <w:t>í</w:t>
      </w:r>
      <w:proofErr w:type="spellEnd"/>
      <w:r w:rsidRPr="00EE130A">
        <w:t xml:space="preserve"> a</w:t>
      </w:r>
      <w:r w:rsidR="00CF7FC1" w:rsidRPr="00EE130A">
        <w:t xml:space="preserve"> </w:t>
      </w:r>
      <w:r w:rsidR="00D1039D" w:rsidRPr="00EE130A">
        <w:t>hemoragick</w:t>
      </w:r>
      <w:r w:rsidRPr="00EE130A">
        <w:t>ou</w:t>
      </w:r>
      <w:r w:rsidR="00D1039D" w:rsidRPr="00EE130A">
        <w:t xml:space="preserve"> </w:t>
      </w:r>
      <w:proofErr w:type="spellStart"/>
      <w:r w:rsidR="00D1039D" w:rsidRPr="00EE130A">
        <w:t>diatéz</w:t>
      </w:r>
      <w:r w:rsidRPr="00EE130A">
        <w:t>ií</w:t>
      </w:r>
      <w:proofErr w:type="spellEnd"/>
      <w:r w:rsidR="00D1039D" w:rsidRPr="00EE130A">
        <w:t>.</w:t>
      </w:r>
    </w:p>
    <w:p w14:paraId="54C2FA76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EE130A" w:rsidRDefault="009D3287" w:rsidP="00B13B6D">
      <w:pPr>
        <w:pStyle w:val="Style1"/>
      </w:pPr>
      <w:r w:rsidRPr="00EE130A">
        <w:t>3.4</w:t>
      </w:r>
      <w:r w:rsidRPr="00EE130A">
        <w:tab/>
        <w:t>Zvláštní upozornění</w:t>
      </w:r>
    </w:p>
    <w:p w14:paraId="0622A062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59126243" w:rsidR="00E86CEE" w:rsidRPr="00EE130A" w:rsidRDefault="009D3287" w:rsidP="009D3287">
      <w:pPr>
        <w:tabs>
          <w:tab w:val="clear" w:pos="567"/>
        </w:tabs>
        <w:spacing w:line="240" w:lineRule="auto"/>
        <w:rPr>
          <w:szCs w:val="22"/>
        </w:rPr>
      </w:pPr>
      <w:r w:rsidRPr="00EE130A">
        <w:t>Nejsou.</w:t>
      </w:r>
    </w:p>
    <w:p w14:paraId="7D798E15" w14:textId="77777777" w:rsidR="00E86CEE" w:rsidRPr="00EE130A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EE130A" w:rsidRDefault="009D3287" w:rsidP="00B13B6D">
      <w:pPr>
        <w:pStyle w:val="Style1"/>
      </w:pPr>
      <w:r w:rsidRPr="00EE130A">
        <w:t>3.5</w:t>
      </w:r>
      <w:r w:rsidRPr="00EE130A">
        <w:tab/>
        <w:t>Zvláštní opatření pro použití</w:t>
      </w:r>
    </w:p>
    <w:p w14:paraId="0B94D7B2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EE130A" w:rsidRDefault="009D32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E130A">
        <w:rPr>
          <w:szCs w:val="22"/>
          <w:u w:val="single"/>
        </w:rPr>
        <w:t>Zvláštní opatření pro bezpečné použití u cílových druhů zvířat:</w:t>
      </w:r>
    </w:p>
    <w:p w14:paraId="1089811B" w14:textId="77777777" w:rsidR="002D6F7E" w:rsidRPr="00EE130A" w:rsidRDefault="002D6F7E" w:rsidP="002D6F7E">
      <w:pPr>
        <w:tabs>
          <w:tab w:val="clear" w:pos="567"/>
        </w:tabs>
        <w:spacing w:line="240" w:lineRule="auto"/>
      </w:pPr>
      <w:r w:rsidRPr="00EE130A">
        <w:t>Protože salicylát sodný může inhibovat srážení krve, doporučuje se neprovádět</w:t>
      </w:r>
    </w:p>
    <w:p w14:paraId="4B089C98" w14:textId="419FB6AA" w:rsidR="00C114FF" w:rsidRPr="00EE130A" w:rsidRDefault="002D6F7E" w:rsidP="002D6F7E">
      <w:pPr>
        <w:tabs>
          <w:tab w:val="clear" w:pos="567"/>
        </w:tabs>
        <w:spacing w:line="240" w:lineRule="auto"/>
      </w:pPr>
      <w:r w:rsidRPr="00EE130A">
        <w:t>elektivní chirurgické výkony na zvířatech v průběhu 7 dnů po ukončení léčby.</w:t>
      </w:r>
    </w:p>
    <w:p w14:paraId="117F609A" w14:textId="1800CE4B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EE130A" w:rsidRDefault="009D3287" w:rsidP="000D333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E130A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0724077B" w14:textId="51FA457A" w:rsidR="00EE4B80" w:rsidRPr="00EE130A" w:rsidRDefault="00085EFB" w:rsidP="00085E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E130A">
        <w:rPr>
          <w:szCs w:val="22"/>
        </w:rPr>
        <w:t xml:space="preserve">Tento veterinární léčivý přípravek může způsobit hypersenzitivní reakce. Lidé se známou přecitlivělostí na salicylát sodný či obdobné látky (např. aspirin) </w:t>
      </w:r>
      <w:r w:rsidR="005C0ABE" w:rsidRPr="00EE130A">
        <w:rPr>
          <w:szCs w:val="22"/>
        </w:rPr>
        <w:t xml:space="preserve">by se měli </w:t>
      </w:r>
      <w:r w:rsidRPr="00EE130A">
        <w:rPr>
          <w:szCs w:val="22"/>
        </w:rPr>
        <w:t>vyhnout kontaktu s</w:t>
      </w:r>
      <w:r w:rsidR="005C0ABE" w:rsidRPr="00EE130A">
        <w:rPr>
          <w:szCs w:val="22"/>
        </w:rPr>
        <w:t> </w:t>
      </w:r>
      <w:r w:rsidRPr="00EE130A">
        <w:rPr>
          <w:szCs w:val="22"/>
        </w:rPr>
        <w:t>veterinárním léčivým přípravkem.</w:t>
      </w:r>
    </w:p>
    <w:p w14:paraId="3CADE13A" w14:textId="212A7A21" w:rsidR="00085EFB" w:rsidRPr="00EE130A" w:rsidRDefault="00085EFB" w:rsidP="00085E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E130A">
        <w:rPr>
          <w:szCs w:val="22"/>
        </w:rPr>
        <w:t>Pokud se po náhodném kontaktu objeví vyrážka, vyhledejte lékařskou pomoc a ukažte příbalovou informaci</w:t>
      </w:r>
      <w:r w:rsidR="00EE4B80" w:rsidRPr="00EE130A">
        <w:rPr>
          <w:szCs w:val="22"/>
        </w:rPr>
        <w:t xml:space="preserve"> nebo etiketu praktickému lékaři</w:t>
      </w:r>
      <w:r w:rsidRPr="00EE130A">
        <w:rPr>
          <w:szCs w:val="22"/>
        </w:rPr>
        <w:t>. Otoky obličeje, rtů</w:t>
      </w:r>
      <w:r w:rsidR="00EE4B80" w:rsidRPr="00EE130A">
        <w:rPr>
          <w:szCs w:val="22"/>
        </w:rPr>
        <w:t>,</w:t>
      </w:r>
      <w:r w:rsidRPr="00EE130A">
        <w:rPr>
          <w:szCs w:val="22"/>
        </w:rPr>
        <w:t xml:space="preserve"> očí nebo </w:t>
      </w:r>
      <w:r w:rsidR="00EE4B80" w:rsidRPr="00EE130A">
        <w:rPr>
          <w:szCs w:val="22"/>
        </w:rPr>
        <w:t xml:space="preserve">potíže s </w:t>
      </w:r>
      <w:r w:rsidRPr="00EE130A">
        <w:rPr>
          <w:szCs w:val="22"/>
        </w:rPr>
        <w:t>dýchání</w:t>
      </w:r>
      <w:r w:rsidR="00EE4B80" w:rsidRPr="00EE130A">
        <w:rPr>
          <w:szCs w:val="22"/>
        </w:rPr>
        <w:t>m</w:t>
      </w:r>
      <w:r w:rsidRPr="00EE130A">
        <w:rPr>
          <w:szCs w:val="22"/>
        </w:rPr>
        <w:t xml:space="preserve"> jsou vážn</w:t>
      </w:r>
      <w:r w:rsidR="00EE4B80" w:rsidRPr="00EE130A">
        <w:rPr>
          <w:szCs w:val="22"/>
        </w:rPr>
        <w:t>é</w:t>
      </w:r>
      <w:r w:rsidRPr="00EE130A">
        <w:rPr>
          <w:szCs w:val="22"/>
        </w:rPr>
        <w:t xml:space="preserve"> příznaky a vyžadují okamžit</w:t>
      </w:r>
      <w:r w:rsidR="00EE4B80" w:rsidRPr="00EE130A">
        <w:rPr>
          <w:szCs w:val="22"/>
        </w:rPr>
        <w:t>ou</w:t>
      </w:r>
      <w:r w:rsidRPr="00EE130A">
        <w:rPr>
          <w:szCs w:val="22"/>
        </w:rPr>
        <w:t xml:space="preserve"> lékařsk</w:t>
      </w:r>
      <w:r w:rsidR="00EE4B80" w:rsidRPr="00EE130A">
        <w:rPr>
          <w:szCs w:val="22"/>
        </w:rPr>
        <w:t>ou pomoc</w:t>
      </w:r>
      <w:r w:rsidRPr="00EE130A">
        <w:rPr>
          <w:szCs w:val="22"/>
        </w:rPr>
        <w:t>.</w:t>
      </w:r>
    </w:p>
    <w:p w14:paraId="75A65099" w14:textId="759C0FF6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 xml:space="preserve">Tento </w:t>
      </w:r>
      <w:r w:rsidRPr="00EE130A">
        <w:rPr>
          <w:szCs w:val="22"/>
        </w:rPr>
        <w:t xml:space="preserve">veterinární léčivý </w:t>
      </w:r>
      <w:r w:rsidRPr="00EE130A">
        <w:t xml:space="preserve">přípravek může </w:t>
      </w:r>
      <w:r w:rsidR="00EE4B80" w:rsidRPr="00EE130A">
        <w:t>způsobit p</w:t>
      </w:r>
      <w:r w:rsidRPr="00EE130A">
        <w:t xml:space="preserve">odráždění kůže, očí a dýchacích cest. </w:t>
      </w:r>
      <w:r w:rsidRPr="00EE130A">
        <w:rPr>
          <w:szCs w:val="22"/>
        </w:rPr>
        <w:t>Zabraňte přímému styku s kůží, očima a vdechování prášku.</w:t>
      </w:r>
      <w:r w:rsidRPr="00EE130A">
        <w:t xml:space="preserve"> </w:t>
      </w:r>
    </w:p>
    <w:p w14:paraId="086EF851" w14:textId="77777777" w:rsidR="00085EFB" w:rsidRPr="00EE130A" w:rsidRDefault="00085EFB" w:rsidP="00085EFB">
      <w:pPr>
        <w:tabs>
          <w:tab w:val="clear" w:pos="567"/>
        </w:tabs>
        <w:spacing w:line="240" w:lineRule="auto"/>
      </w:pPr>
    </w:p>
    <w:p w14:paraId="24390349" w14:textId="07607CF3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 xml:space="preserve">Při nakládání s veterinárním léčivým přípravkem by se měly používat osobní ochranné prostředky skládající se z ochranných rukavic (např. </w:t>
      </w:r>
      <w:r w:rsidR="00956D92" w:rsidRPr="00EE130A">
        <w:t>gumové</w:t>
      </w:r>
      <w:r w:rsidRPr="00EE130A">
        <w:t xml:space="preserve"> nebo latexové), </w:t>
      </w:r>
      <w:r w:rsidR="00956D92" w:rsidRPr="00EE130A">
        <w:t xml:space="preserve">ochranných </w:t>
      </w:r>
      <w:r w:rsidRPr="00EE130A">
        <w:t>brýlí a vhodné masky proti prachu (</w:t>
      </w:r>
      <w:r w:rsidRPr="00EE130A">
        <w:rPr>
          <w:szCs w:val="22"/>
        </w:rPr>
        <w:t xml:space="preserve">např. respirátor </w:t>
      </w:r>
      <w:r w:rsidR="005C0ABE" w:rsidRPr="00EE130A">
        <w:rPr>
          <w:szCs w:val="22"/>
        </w:rPr>
        <w:t xml:space="preserve">na jedno použití </w:t>
      </w:r>
      <w:r w:rsidR="00956D92" w:rsidRPr="00EE130A">
        <w:rPr>
          <w:szCs w:val="22"/>
        </w:rPr>
        <w:t xml:space="preserve">s polomaskou vyhovující </w:t>
      </w:r>
      <w:r w:rsidRPr="00EE130A">
        <w:rPr>
          <w:szCs w:val="22"/>
        </w:rPr>
        <w:t>evropské norm</w:t>
      </w:r>
      <w:r w:rsidR="00956D92" w:rsidRPr="00EE130A">
        <w:rPr>
          <w:szCs w:val="22"/>
        </w:rPr>
        <w:t>ě</w:t>
      </w:r>
      <w:r w:rsidRPr="00EE130A">
        <w:rPr>
          <w:szCs w:val="22"/>
        </w:rPr>
        <w:t xml:space="preserve"> EN149</w:t>
      </w:r>
      <w:r w:rsidRPr="00EE130A">
        <w:t>).</w:t>
      </w:r>
    </w:p>
    <w:p w14:paraId="3A3FC26A" w14:textId="77777777" w:rsidR="00085EFB" w:rsidRPr="00EE130A" w:rsidRDefault="00085EFB" w:rsidP="00085EFB">
      <w:pPr>
        <w:tabs>
          <w:tab w:val="clear" w:pos="567"/>
        </w:tabs>
        <w:spacing w:line="240" w:lineRule="auto"/>
      </w:pPr>
    </w:p>
    <w:p w14:paraId="3B122D82" w14:textId="3DD880DF" w:rsidR="00085EFB" w:rsidRPr="00EE130A" w:rsidRDefault="00956D92" w:rsidP="00085EFB">
      <w:pPr>
        <w:tabs>
          <w:tab w:val="clear" w:pos="567"/>
        </w:tabs>
        <w:spacing w:line="240" w:lineRule="auto"/>
        <w:rPr>
          <w:szCs w:val="22"/>
        </w:rPr>
      </w:pPr>
      <w:bookmarkStart w:id="5" w:name="_Hlk143761558"/>
      <w:r w:rsidRPr="00EE130A">
        <w:rPr>
          <w:szCs w:val="22"/>
        </w:rPr>
        <w:t xml:space="preserve">V případě náhodné kožní expozice ihned omyjte kůži vodou. </w:t>
      </w:r>
      <w:bookmarkEnd w:id="5"/>
      <w:r w:rsidR="00085EFB" w:rsidRPr="00EE130A">
        <w:rPr>
          <w:szCs w:val="22"/>
        </w:rPr>
        <w:t xml:space="preserve">V případě </w:t>
      </w:r>
      <w:r w:rsidRPr="00EE130A">
        <w:rPr>
          <w:szCs w:val="22"/>
        </w:rPr>
        <w:t xml:space="preserve">náhodného </w:t>
      </w:r>
      <w:r w:rsidR="00085EFB" w:rsidRPr="00EE130A">
        <w:rPr>
          <w:szCs w:val="22"/>
        </w:rPr>
        <w:t xml:space="preserve">vniknutí do očí </w:t>
      </w:r>
      <w:r w:rsidRPr="00EE130A">
        <w:rPr>
          <w:szCs w:val="22"/>
        </w:rPr>
        <w:t>j</w:t>
      </w:r>
      <w:r w:rsidR="00085EFB" w:rsidRPr="00EE130A">
        <w:rPr>
          <w:szCs w:val="22"/>
        </w:rPr>
        <w:t xml:space="preserve">e </w:t>
      </w:r>
      <w:r w:rsidRPr="00EE130A">
        <w:rPr>
          <w:szCs w:val="22"/>
        </w:rPr>
        <w:t>p</w:t>
      </w:r>
      <w:r w:rsidR="00085EFB" w:rsidRPr="00EE130A">
        <w:rPr>
          <w:szCs w:val="22"/>
        </w:rPr>
        <w:t>roplach</w:t>
      </w:r>
      <w:r w:rsidRPr="00EE130A">
        <w:rPr>
          <w:szCs w:val="22"/>
        </w:rPr>
        <w:t xml:space="preserve">ujte </w:t>
      </w:r>
      <w:r w:rsidR="00085EFB" w:rsidRPr="00EE130A">
        <w:rPr>
          <w:szCs w:val="22"/>
        </w:rPr>
        <w:t>velk</w:t>
      </w:r>
      <w:r w:rsidRPr="00EE130A">
        <w:rPr>
          <w:szCs w:val="22"/>
        </w:rPr>
        <w:t>ým</w:t>
      </w:r>
      <w:r w:rsidR="00085EFB" w:rsidRPr="00EE130A">
        <w:rPr>
          <w:szCs w:val="22"/>
        </w:rPr>
        <w:t xml:space="preserve"> množství</w:t>
      </w:r>
      <w:r w:rsidRPr="00EE130A">
        <w:rPr>
          <w:szCs w:val="22"/>
        </w:rPr>
        <w:t>m</w:t>
      </w:r>
      <w:r w:rsidR="00085EFB" w:rsidRPr="00EE130A">
        <w:rPr>
          <w:szCs w:val="22"/>
        </w:rPr>
        <w:t xml:space="preserve"> vody po dobu 15 minut</w:t>
      </w:r>
      <w:r w:rsidRPr="00EE130A">
        <w:rPr>
          <w:szCs w:val="22"/>
        </w:rPr>
        <w:t>,</w:t>
      </w:r>
      <w:r w:rsidR="00085EFB" w:rsidRPr="00EE130A">
        <w:rPr>
          <w:szCs w:val="22"/>
        </w:rPr>
        <w:t xml:space="preserve"> a pokud podráždění přetrvává, vyhled</w:t>
      </w:r>
      <w:r w:rsidRPr="00EE130A">
        <w:rPr>
          <w:szCs w:val="22"/>
        </w:rPr>
        <w:t>ejte</w:t>
      </w:r>
      <w:r w:rsidR="00085EFB" w:rsidRPr="00EE130A">
        <w:rPr>
          <w:szCs w:val="22"/>
        </w:rPr>
        <w:t xml:space="preserve"> lékařskou pomoc.</w:t>
      </w:r>
    </w:p>
    <w:p w14:paraId="43689544" w14:textId="77777777" w:rsidR="00085EFB" w:rsidRPr="00EE130A" w:rsidRDefault="00085EFB" w:rsidP="00085EF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Po použití si umyjte ruce</w:t>
      </w:r>
    </w:p>
    <w:p w14:paraId="2D2742EB" w14:textId="2E2716DC" w:rsidR="00CD364F" w:rsidRPr="00EE130A" w:rsidRDefault="00956D92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Při nakládání </w:t>
      </w:r>
      <w:r w:rsidR="00085EFB" w:rsidRPr="00EE130A">
        <w:rPr>
          <w:szCs w:val="22"/>
        </w:rPr>
        <w:t>s veterinárním léčivým přípravkem nekuřt</w:t>
      </w:r>
      <w:r w:rsidRPr="00EE130A">
        <w:rPr>
          <w:szCs w:val="22"/>
        </w:rPr>
        <w:t>e</w:t>
      </w:r>
      <w:r w:rsidR="00085EFB" w:rsidRPr="00EE130A">
        <w:rPr>
          <w:szCs w:val="22"/>
        </w:rPr>
        <w:t>, nej</w:t>
      </w:r>
      <w:r w:rsidRPr="00EE130A">
        <w:rPr>
          <w:szCs w:val="22"/>
        </w:rPr>
        <w:t>ezte</w:t>
      </w:r>
      <w:r w:rsidR="00085EFB" w:rsidRPr="00EE130A">
        <w:rPr>
          <w:szCs w:val="22"/>
        </w:rPr>
        <w:t xml:space="preserve"> </w:t>
      </w:r>
      <w:r w:rsidRPr="00EE130A">
        <w:rPr>
          <w:szCs w:val="22"/>
        </w:rPr>
        <w:t>ani</w:t>
      </w:r>
      <w:r w:rsidR="00085EFB" w:rsidRPr="00EE130A">
        <w:rPr>
          <w:szCs w:val="22"/>
        </w:rPr>
        <w:t xml:space="preserve"> nep</w:t>
      </w:r>
      <w:r w:rsidRPr="00EE130A">
        <w:rPr>
          <w:szCs w:val="22"/>
        </w:rPr>
        <w:t>ijte</w:t>
      </w:r>
      <w:r w:rsidR="00085EFB" w:rsidRPr="00EE130A">
        <w:rPr>
          <w:szCs w:val="22"/>
        </w:rPr>
        <w:t>.</w:t>
      </w:r>
    </w:p>
    <w:p w14:paraId="01618B6B" w14:textId="77777777" w:rsidR="00CD364F" w:rsidRPr="00EE130A" w:rsidRDefault="00CD36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EE130A" w:rsidRDefault="009D3287" w:rsidP="000D333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E130A">
        <w:rPr>
          <w:szCs w:val="22"/>
          <w:u w:val="single"/>
        </w:rPr>
        <w:t>Zvláštní opatření pro ochranu životního prostředí:</w:t>
      </w:r>
    </w:p>
    <w:p w14:paraId="4C8F4D6D" w14:textId="4973019D" w:rsidR="00295140" w:rsidRPr="00EE130A" w:rsidRDefault="002D6F7E" w:rsidP="002D6F7E">
      <w:pPr>
        <w:tabs>
          <w:tab w:val="clear" w:pos="567"/>
        </w:tabs>
        <w:spacing w:line="240" w:lineRule="auto"/>
        <w:rPr>
          <w:szCs w:val="22"/>
        </w:rPr>
      </w:pPr>
      <w:r w:rsidRPr="00EE130A">
        <w:t>Neuplatňuje se.</w:t>
      </w:r>
    </w:p>
    <w:p w14:paraId="309A1DB9" w14:textId="77777777" w:rsidR="00295140" w:rsidRPr="00EE130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EE130A" w:rsidRDefault="009D3287" w:rsidP="00B13B6D">
      <w:pPr>
        <w:pStyle w:val="Style1"/>
      </w:pPr>
      <w:r w:rsidRPr="00EE130A">
        <w:t>3.6</w:t>
      </w:r>
      <w:r w:rsidRPr="00EE130A">
        <w:tab/>
        <w:t>Nežádoucí účinky</w:t>
      </w:r>
    </w:p>
    <w:p w14:paraId="10F3D673" w14:textId="77777777" w:rsidR="00295140" w:rsidRPr="00EE130A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48F446D3" w:rsidR="00295140" w:rsidRPr="00EE130A" w:rsidRDefault="001360C5" w:rsidP="00295140">
      <w:r w:rsidRPr="00EE130A">
        <w:t xml:space="preserve">Skot </w:t>
      </w:r>
      <w:r w:rsidR="0044080F" w:rsidRPr="00EE130A">
        <w:t>(</w:t>
      </w:r>
      <w:r w:rsidRPr="00EE130A">
        <w:t>telata</w:t>
      </w:r>
      <w:r w:rsidR="0044080F" w:rsidRPr="00EE130A">
        <w:t>) a prasata</w:t>
      </w:r>
      <w:r w:rsidR="002D6F7E" w:rsidRPr="00EE130A">
        <w:t>:</w:t>
      </w:r>
    </w:p>
    <w:p w14:paraId="30532A22" w14:textId="77777777" w:rsidR="002D6F7E" w:rsidRPr="00EE130A" w:rsidRDefault="002D6F7E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7B7F" w:rsidRPr="00EE130A" w14:paraId="2A97D209" w14:textId="77777777" w:rsidTr="00617B81">
        <w:tc>
          <w:tcPr>
            <w:tcW w:w="1957" w:type="pct"/>
          </w:tcPr>
          <w:p w14:paraId="78E246FA" w14:textId="6BF813CF" w:rsidR="00295140" w:rsidRPr="00EE130A" w:rsidRDefault="001360C5" w:rsidP="00617B81">
            <w:pPr>
              <w:spacing w:before="60" w:after="60"/>
              <w:rPr>
                <w:szCs w:val="22"/>
              </w:rPr>
            </w:pPr>
            <w:r w:rsidRPr="00EE130A">
              <w:t>Neznámá četnost</w:t>
            </w:r>
            <w:r w:rsidR="00067D51" w:rsidRPr="00EE130A">
              <w:t xml:space="preserve"> (</w:t>
            </w:r>
            <w:r w:rsidRPr="00EE130A">
              <w:t>z dostupných údajů nelze určit</w:t>
            </w:r>
            <w:r w:rsidR="00067D51" w:rsidRPr="00EE130A">
              <w:t>)</w:t>
            </w:r>
            <w:r w:rsidR="009D3287" w:rsidRPr="00EE130A">
              <w:t>:</w:t>
            </w:r>
          </w:p>
        </w:tc>
        <w:tc>
          <w:tcPr>
            <w:tcW w:w="3043" w:type="pct"/>
            <w:hideMark/>
          </w:tcPr>
          <w:p w14:paraId="0A2E8678" w14:textId="3201AABA" w:rsidR="000E4EF9" w:rsidRPr="00EE130A" w:rsidRDefault="000E4EF9" w:rsidP="000E4EF9">
            <w:pPr>
              <w:spacing w:before="60" w:after="60"/>
            </w:pPr>
            <w:r w:rsidRPr="00EE130A">
              <w:t>Porucha trávicího traktu</w:t>
            </w:r>
            <w:r w:rsidRPr="00EE130A">
              <w:rPr>
                <w:iCs/>
                <w:szCs w:val="22"/>
                <w:vertAlign w:val="superscript"/>
              </w:rPr>
              <w:t xml:space="preserve"> </w:t>
            </w:r>
            <w:r w:rsidR="00EE60F4" w:rsidRPr="00EE130A">
              <w:rPr>
                <w:iCs/>
                <w:szCs w:val="22"/>
                <w:vertAlign w:val="superscript"/>
              </w:rPr>
              <w:t>1</w:t>
            </w:r>
            <w:r w:rsidR="00F010B3" w:rsidRPr="00EE130A">
              <w:rPr>
                <w:iCs/>
                <w:szCs w:val="22"/>
                <w:vertAlign w:val="superscript"/>
              </w:rPr>
              <w:t xml:space="preserve"> </w:t>
            </w:r>
            <w:r w:rsidR="00F010B3" w:rsidRPr="00EE130A">
              <w:t xml:space="preserve"> </w:t>
            </w:r>
          </w:p>
          <w:p w14:paraId="1BC9DFB5" w14:textId="1D4C94EC" w:rsidR="00295140" w:rsidRPr="00EE130A" w:rsidRDefault="000E4EF9" w:rsidP="002D6F7E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EE130A">
              <w:t xml:space="preserve">Prodloužené krvácení </w:t>
            </w:r>
            <w:r w:rsidR="00F010B3" w:rsidRPr="00EE130A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3D9EC0E" w14:textId="271CCF55" w:rsidR="00EE60F4" w:rsidRPr="00EE130A" w:rsidRDefault="00EE60F4" w:rsidP="00AD0710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  <w:vertAlign w:val="superscript"/>
        </w:rPr>
        <w:t>1</w:t>
      </w:r>
      <w:r w:rsidRPr="00EE130A">
        <w:rPr>
          <w:szCs w:val="22"/>
        </w:rPr>
        <w:t xml:space="preserve"> </w:t>
      </w:r>
      <w:r w:rsidR="00067D51" w:rsidRPr="00EE130A">
        <w:rPr>
          <w:szCs w:val="22"/>
        </w:rPr>
        <w:t>gastrointestinální podrážení,</w:t>
      </w:r>
      <w:r w:rsidR="00067D51" w:rsidRPr="00EE130A">
        <w:rPr>
          <w:szCs w:val="22"/>
          <w:vertAlign w:val="superscript"/>
        </w:rPr>
        <w:t xml:space="preserve"> </w:t>
      </w:r>
      <w:r w:rsidRPr="00EE130A">
        <w:rPr>
          <w:szCs w:val="22"/>
        </w:rPr>
        <w:t>zejména u zvířat s již dříve existujícím gastrointestinálním onemocněním</w:t>
      </w:r>
    </w:p>
    <w:p w14:paraId="1D616E5A" w14:textId="259572EB" w:rsidR="00295140" w:rsidRPr="00EE130A" w:rsidRDefault="00EE60F4" w:rsidP="00AD0710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  <w:vertAlign w:val="superscript"/>
        </w:rPr>
        <w:t>2</w:t>
      </w:r>
      <w:r w:rsidR="00F010B3" w:rsidRPr="00EE130A">
        <w:rPr>
          <w:szCs w:val="22"/>
          <w:vertAlign w:val="superscript"/>
        </w:rPr>
        <w:t xml:space="preserve"> </w:t>
      </w:r>
      <w:r w:rsidRPr="00EE130A">
        <w:rPr>
          <w:szCs w:val="22"/>
        </w:rPr>
        <w:t xml:space="preserve">reverzibilní </w:t>
      </w:r>
      <w:r w:rsidR="00067D51" w:rsidRPr="00EE130A">
        <w:rPr>
          <w:szCs w:val="22"/>
        </w:rPr>
        <w:t xml:space="preserve">inhibice normálního srážení; účinek </w:t>
      </w:r>
      <w:r w:rsidRPr="00EE130A">
        <w:rPr>
          <w:szCs w:val="22"/>
        </w:rPr>
        <w:t>zmizí přibližně do 7 dnů.</w:t>
      </w:r>
    </w:p>
    <w:p w14:paraId="6A8A0F55" w14:textId="001F842F" w:rsidR="00EE60F4" w:rsidRPr="00EE130A" w:rsidRDefault="00EE60F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74AAF59" w:rsidR="00247A48" w:rsidRPr="00EE130A" w:rsidRDefault="009D3287" w:rsidP="00247A48">
      <w:bookmarkStart w:id="6" w:name="_Hlk66891708"/>
      <w:r w:rsidRPr="00EE130A">
        <w:t>Hlášení nežádoucích účinků je důležité. Umožňuje nepřetržité sledování bezpečnosti veterinárního léčivého přípravku. Hlášení je třeba zaslat</w:t>
      </w:r>
      <w:r w:rsidR="005272F4" w:rsidRPr="00EE130A">
        <w:t>,</w:t>
      </w:r>
      <w:r w:rsidRPr="00EE130A">
        <w:t xml:space="preserve"> pokud možno</w:t>
      </w:r>
      <w:r w:rsidR="005272F4" w:rsidRPr="00EE130A">
        <w:t>,</w:t>
      </w:r>
      <w:r w:rsidRPr="00EE130A">
        <w:t xml:space="preserve"> prostřednictvím veterinárního lékaře</w:t>
      </w:r>
      <w:r w:rsidR="00562715" w:rsidRPr="00EE130A">
        <w:t>,</w:t>
      </w:r>
      <w:r w:rsidRPr="00EE130A">
        <w:t xml:space="preserve"> buď držiteli rozhodnutí o </w:t>
      </w:r>
      <w:proofErr w:type="gramStart"/>
      <w:r w:rsidRPr="00EE130A">
        <w:t>registraci</w:t>
      </w:r>
      <w:r w:rsidR="00D63780" w:rsidRPr="00EE130A">
        <w:t xml:space="preserve"> </w:t>
      </w:r>
      <w:r w:rsidR="007B3FE0" w:rsidRPr="00EE130A">
        <w:t>,</w:t>
      </w:r>
      <w:proofErr w:type="gramEnd"/>
      <w:r w:rsidR="007B3FE0" w:rsidRPr="00EE130A">
        <w:t xml:space="preserve"> nebo jeho místnímu zástupci</w:t>
      </w:r>
      <w:r w:rsidRPr="00EE130A">
        <w:t>, nebo příslušnému vnitrostátnímu orgánu prostřednictvím národního systému hlášení.</w:t>
      </w:r>
      <w:r w:rsidR="00056EE7" w:rsidRPr="00EE130A">
        <w:t xml:space="preserve"> </w:t>
      </w:r>
    </w:p>
    <w:bookmarkEnd w:id="6"/>
    <w:p w14:paraId="0965C91C" w14:textId="661604FE" w:rsidR="004A12D5" w:rsidRPr="00EE130A" w:rsidRDefault="00EF3721" w:rsidP="00AD0710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Podrobné kontaktní údaje naleznete v příbalové informaci</w:t>
      </w:r>
      <w:r w:rsidRPr="00EE130A" w:rsidDel="00EF3721">
        <w:rPr>
          <w:szCs w:val="22"/>
        </w:rPr>
        <w:t xml:space="preserve"> </w:t>
      </w:r>
      <w:r w:rsidRPr="00EE130A">
        <w:rPr>
          <w:szCs w:val="22"/>
        </w:rPr>
        <w:t>nebo na obalu.</w:t>
      </w:r>
    </w:p>
    <w:p w14:paraId="36C2A67B" w14:textId="77777777" w:rsidR="00D63780" w:rsidRPr="00EE130A" w:rsidRDefault="00D6378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EE130A" w:rsidRDefault="009D3287" w:rsidP="00B13B6D">
      <w:pPr>
        <w:pStyle w:val="Style1"/>
      </w:pPr>
      <w:r w:rsidRPr="00EE130A">
        <w:t>3.7</w:t>
      </w:r>
      <w:r w:rsidRPr="00EE130A">
        <w:tab/>
        <w:t>Použití v průběhu březosti, laktace nebo snášky</w:t>
      </w:r>
    </w:p>
    <w:p w14:paraId="5898E14B" w14:textId="710169BA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C1DD44" w14:textId="6AE81204" w:rsidR="00092A37" w:rsidRPr="00EE130A" w:rsidRDefault="009D3287" w:rsidP="00145C3F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u w:val="single"/>
        </w:rPr>
        <w:t>Březost</w:t>
      </w:r>
      <w:r w:rsidR="002D6F7E" w:rsidRPr="00EE130A">
        <w:rPr>
          <w:u w:val="single"/>
        </w:rPr>
        <w:t xml:space="preserve"> </w:t>
      </w:r>
      <w:r w:rsidRPr="00EE130A">
        <w:rPr>
          <w:szCs w:val="22"/>
          <w:u w:val="single"/>
        </w:rPr>
        <w:t>a laktace</w:t>
      </w:r>
      <w:r w:rsidR="002D6F7E" w:rsidRPr="00EE130A">
        <w:t>:</w:t>
      </w:r>
    </w:p>
    <w:p w14:paraId="590C4EEC" w14:textId="1AAF8CA8" w:rsidR="00303787" w:rsidRPr="00EE130A" w:rsidRDefault="00303787" w:rsidP="00303787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Nepoužívejte během březosti a laktace. Laboratorní studie </w:t>
      </w:r>
      <w:r w:rsidR="00E332EB" w:rsidRPr="00EE130A">
        <w:rPr>
          <w:szCs w:val="22"/>
        </w:rPr>
        <w:t>na</w:t>
      </w:r>
      <w:r w:rsidRPr="00EE130A">
        <w:rPr>
          <w:szCs w:val="22"/>
        </w:rPr>
        <w:t xml:space="preserve"> potkanech prokázaly teratogenní a </w:t>
      </w:r>
      <w:proofErr w:type="spellStart"/>
      <w:r w:rsidRPr="00EE130A">
        <w:rPr>
          <w:szCs w:val="22"/>
        </w:rPr>
        <w:t>fetotoxick</w:t>
      </w:r>
      <w:r w:rsidR="00E332EB" w:rsidRPr="00EE130A">
        <w:rPr>
          <w:szCs w:val="22"/>
        </w:rPr>
        <w:t>é</w:t>
      </w:r>
      <w:proofErr w:type="spellEnd"/>
      <w:r w:rsidRPr="00EE130A">
        <w:rPr>
          <w:szCs w:val="22"/>
        </w:rPr>
        <w:t xml:space="preserve"> účinky. Kyselina salicylová prochází placentou a je vylučována do mléka. Poločas </w:t>
      </w:r>
      <w:r w:rsidR="00130D08">
        <w:rPr>
          <w:szCs w:val="22"/>
        </w:rPr>
        <w:t>eliminace</w:t>
      </w:r>
      <w:r w:rsidR="00130D08" w:rsidRPr="00EE130A">
        <w:rPr>
          <w:szCs w:val="22"/>
        </w:rPr>
        <w:t xml:space="preserve"> </w:t>
      </w:r>
      <w:r w:rsidRPr="00EE130A">
        <w:rPr>
          <w:szCs w:val="22"/>
        </w:rPr>
        <w:t>u novorozenců je delší, a proto se mohou příznaky toxicity objevit mnohem dříve.</w:t>
      </w:r>
    </w:p>
    <w:p w14:paraId="4CCA3FB2" w14:textId="79731BED" w:rsidR="00303787" w:rsidRPr="00EE130A" w:rsidRDefault="00303787" w:rsidP="00303787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Mimo to inhibuje agregaci destiček a prodlužuje dobu krvácení, což je nepříznivou okolností během obtížného porodu nebo porodu císařským řezem. </w:t>
      </w:r>
      <w:bookmarkStart w:id="7" w:name="_Hlk144809452"/>
      <w:bookmarkStart w:id="8" w:name="_Hlk144811751"/>
      <w:r w:rsidR="00E332EB" w:rsidRPr="00EE130A">
        <w:rPr>
          <w:szCs w:val="22"/>
        </w:rPr>
        <w:t xml:space="preserve">A také </w:t>
      </w:r>
      <w:r w:rsidRPr="00EE130A">
        <w:rPr>
          <w:szCs w:val="22"/>
        </w:rPr>
        <w:t xml:space="preserve">některé studie naznačují, že </w:t>
      </w:r>
      <w:r w:rsidR="00E332EB" w:rsidRPr="00EE130A">
        <w:rPr>
          <w:szCs w:val="22"/>
        </w:rPr>
        <w:t xml:space="preserve">může dojít k </w:t>
      </w:r>
      <w:r w:rsidR="00167516" w:rsidRPr="00EE130A">
        <w:rPr>
          <w:szCs w:val="22"/>
        </w:rPr>
        <w:t>opoždění</w:t>
      </w:r>
      <w:bookmarkEnd w:id="7"/>
      <w:r w:rsidRPr="00EE130A">
        <w:rPr>
          <w:szCs w:val="22"/>
        </w:rPr>
        <w:t xml:space="preserve"> </w:t>
      </w:r>
      <w:proofErr w:type="gramStart"/>
      <w:r w:rsidRPr="00EE130A">
        <w:rPr>
          <w:szCs w:val="22"/>
        </w:rPr>
        <w:t>porod</w:t>
      </w:r>
      <w:r w:rsidR="00167516" w:rsidRPr="00EE130A">
        <w:rPr>
          <w:szCs w:val="22"/>
        </w:rPr>
        <w:t>u</w:t>
      </w:r>
      <w:r w:rsidRPr="00EE130A">
        <w:rPr>
          <w:szCs w:val="22"/>
        </w:rPr>
        <w:t xml:space="preserve"> </w:t>
      </w:r>
      <w:bookmarkEnd w:id="8"/>
      <w:r w:rsidRPr="00EE130A">
        <w:rPr>
          <w:szCs w:val="22"/>
        </w:rPr>
        <w:t>.</w:t>
      </w:r>
      <w:proofErr w:type="gramEnd"/>
    </w:p>
    <w:p w14:paraId="45A16993" w14:textId="73ACBCEB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EE130A" w:rsidRDefault="009D3287" w:rsidP="00B13B6D">
      <w:pPr>
        <w:pStyle w:val="Style1"/>
      </w:pPr>
      <w:r w:rsidRPr="00EE130A">
        <w:t>3.8</w:t>
      </w:r>
      <w:r w:rsidRPr="00EE130A">
        <w:tab/>
        <w:t>Interakce s jinými léčivými přípravky a další formy interakce</w:t>
      </w:r>
    </w:p>
    <w:p w14:paraId="54454937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B11DED" w14:textId="500339AD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Nepodávat současně s potenciálně </w:t>
      </w:r>
      <w:proofErr w:type="spellStart"/>
      <w:r w:rsidRPr="00EE130A">
        <w:t>ne</w:t>
      </w:r>
      <w:r w:rsidR="00CD79E8" w:rsidRPr="00EE130A">
        <w:t>f</w:t>
      </w:r>
      <w:r w:rsidRPr="00EE130A">
        <w:t>rotoxickými</w:t>
      </w:r>
      <w:proofErr w:type="spellEnd"/>
      <w:r w:rsidRPr="00EE130A">
        <w:t xml:space="preserve"> léčivy (například aminoglykosidy).</w:t>
      </w:r>
    </w:p>
    <w:p w14:paraId="63D5F446" w14:textId="77777777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Kyselina salicylová se silně váže na plazmu (albumin) a soupeří s celou řadou sloučenin o vazebná místa plazmatických bílkovin (např. </w:t>
      </w:r>
      <w:proofErr w:type="spellStart"/>
      <w:r w:rsidRPr="00EE130A">
        <w:t>ketoprofen</w:t>
      </w:r>
      <w:proofErr w:type="spellEnd"/>
      <w:r w:rsidRPr="00EE130A">
        <w:t xml:space="preserve">). Uvádí se, že </w:t>
      </w:r>
      <w:proofErr w:type="spellStart"/>
      <w:r w:rsidRPr="00EE130A">
        <w:t>clearance</w:t>
      </w:r>
      <w:proofErr w:type="spellEnd"/>
      <w:r w:rsidRPr="00EE130A">
        <w:t xml:space="preserve"> kyseliny salicylové v plazmě roste v kombinaci s kortikosteroidy pravděpodobně kvůli indukci metabolismu kyseliny salicylové.</w:t>
      </w:r>
    </w:p>
    <w:p w14:paraId="2208FFD7" w14:textId="1CC5A54A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lastRenderedPageBreak/>
        <w:t xml:space="preserve">Současné podávání jiných </w:t>
      </w:r>
      <w:r w:rsidRPr="00EE130A">
        <w:rPr>
          <w:szCs w:val="22"/>
        </w:rPr>
        <w:t>nesteroidní antiflogistikum</w:t>
      </w:r>
      <w:r w:rsidRPr="00EE130A">
        <w:t xml:space="preserve"> (NSAID) se nedoporučuje kvůli zvýšenému riziku vzniku gastrointestinálních vředů. </w:t>
      </w:r>
      <w:bookmarkStart w:id="9" w:name="_Hlk144811884"/>
      <w:bookmarkStart w:id="10" w:name="_Hlk144809529"/>
      <w:r w:rsidR="00726539" w:rsidRPr="00EE130A">
        <w:t>Nepoužívat v kombinaci s l</w:t>
      </w:r>
      <w:r w:rsidRPr="00EE130A">
        <w:t>átk</w:t>
      </w:r>
      <w:r w:rsidR="00726539" w:rsidRPr="00EE130A">
        <w:t>ami</w:t>
      </w:r>
      <w:r w:rsidRPr="00EE130A">
        <w:t xml:space="preserve">, </w:t>
      </w:r>
      <w:bookmarkEnd w:id="9"/>
      <w:r w:rsidRPr="00EE130A">
        <w:t>které ovlivňují srážení krve</w:t>
      </w:r>
      <w:r w:rsidR="00726539" w:rsidRPr="00EE130A">
        <w:t>.</w:t>
      </w:r>
      <w:bookmarkEnd w:id="10"/>
    </w:p>
    <w:p w14:paraId="69B9949A" w14:textId="77777777" w:rsidR="007D3B4F" w:rsidRPr="00EE130A" w:rsidRDefault="007D3B4F" w:rsidP="007D3B4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EE130A" w:rsidRDefault="009D3287" w:rsidP="00B13B6D">
      <w:pPr>
        <w:pStyle w:val="Style1"/>
      </w:pPr>
      <w:r w:rsidRPr="00EE130A">
        <w:t>3.9</w:t>
      </w:r>
      <w:r w:rsidRPr="00EE130A">
        <w:tab/>
        <w:t>Cesty podání a dávkování</w:t>
      </w:r>
    </w:p>
    <w:p w14:paraId="0C31E074" w14:textId="77777777" w:rsidR="00145D34" w:rsidRPr="00EE130A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4C51F9" w14:textId="15BCA7E8" w:rsidR="00936D4B" w:rsidRPr="00EE130A" w:rsidRDefault="007D2B31" w:rsidP="00936D4B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  <w:r w:rsidRPr="00EE130A">
        <w:rPr>
          <w:snapToGrid w:val="0"/>
          <w:kern w:val="14"/>
          <w:szCs w:val="22"/>
          <w:lang w:eastAsia="nl-NL"/>
        </w:rPr>
        <w:t>Podání</w:t>
      </w:r>
      <w:r w:rsidR="00936D4B" w:rsidRPr="00EE130A">
        <w:rPr>
          <w:snapToGrid w:val="0"/>
          <w:kern w:val="14"/>
          <w:szCs w:val="22"/>
          <w:lang w:eastAsia="nl-NL"/>
        </w:rPr>
        <w:t xml:space="preserve"> </w:t>
      </w:r>
      <w:r w:rsidRPr="00EE130A">
        <w:rPr>
          <w:snapToGrid w:val="0"/>
          <w:kern w:val="14"/>
          <w:szCs w:val="22"/>
          <w:lang w:eastAsia="nl-NL"/>
        </w:rPr>
        <w:t xml:space="preserve">v </w:t>
      </w:r>
      <w:r w:rsidR="00936D4B" w:rsidRPr="00EE130A">
        <w:rPr>
          <w:snapToGrid w:val="0"/>
          <w:kern w:val="14"/>
          <w:szCs w:val="22"/>
          <w:lang w:eastAsia="nl-NL"/>
        </w:rPr>
        <w:t>pitné vodě/ mlé</w:t>
      </w:r>
      <w:r w:rsidRPr="00EE130A">
        <w:rPr>
          <w:snapToGrid w:val="0"/>
          <w:kern w:val="14"/>
          <w:szCs w:val="22"/>
          <w:lang w:eastAsia="nl-NL"/>
        </w:rPr>
        <w:t>ce</w:t>
      </w:r>
      <w:r w:rsidR="00936D4B" w:rsidRPr="00EE130A">
        <w:rPr>
          <w:snapToGrid w:val="0"/>
          <w:kern w:val="14"/>
          <w:szCs w:val="22"/>
          <w:lang w:eastAsia="nl-NL"/>
        </w:rPr>
        <w:t>.</w:t>
      </w:r>
    </w:p>
    <w:p w14:paraId="5FF1AF32" w14:textId="77777777" w:rsidR="00936D4B" w:rsidRPr="00EE130A" w:rsidRDefault="00936D4B" w:rsidP="00936D4B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</w:p>
    <w:p w14:paraId="55DB0706" w14:textId="018229A8" w:rsidR="00936D4B" w:rsidRPr="00EE130A" w:rsidRDefault="00936D4B" w:rsidP="00936D4B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  <w:r w:rsidRPr="00EE130A">
        <w:rPr>
          <w:snapToGrid w:val="0"/>
          <w:kern w:val="14"/>
          <w:szCs w:val="22"/>
          <w:lang w:eastAsia="nl-NL"/>
        </w:rPr>
        <w:t>Telata: 40 mg salicylátu sodného na kg živé hmotnosti jednou denně po dobu 1 až 3 dnů.</w:t>
      </w:r>
    </w:p>
    <w:p w14:paraId="4EA966AB" w14:textId="7984B23F" w:rsidR="00936D4B" w:rsidRPr="00EE130A" w:rsidRDefault="00936D4B" w:rsidP="00936D4B">
      <w:pPr>
        <w:tabs>
          <w:tab w:val="clear" w:pos="567"/>
        </w:tabs>
        <w:spacing w:line="260" w:lineRule="atLeast"/>
        <w:jc w:val="both"/>
        <w:rPr>
          <w:snapToGrid w:val="0"/>
          <w:kern w:val="14"/>
          <w:szCs w:val="22"/>
          <w:lang w:eastAsia="nl-NL"/>
        </w:rPr>
      </w:pPr>
      <w:r w:rsidRPr="00EE130A">
        <w:rPr>
          <w:snapToGrid w:val="0"/>
          <w:kern w:val="14"/>
          <w:szCs w:val="22"/>
          <w:lang w:eastAsia="nl-NL"/>
        </w:rPr>
        <w:t>Prasata: 35 mg salicylátu sodného na kg živé hmotnosti jednou denně po dobu 3 až 5 dnů.</w:t>
      </w:r>
    </w:p>
    <w:p w14:paraId="06FB862E" w14:textId="77777777" w:rsidR="00EC7C8C" w:rsidRPr="00EE130A" w:rsidRDefault="00EC7C8C" w:rsidP="00EC7C8C">
      <w:pPr>
        <w:tabs>
          <w:tab w:val="clear" w:pos="567"/>
        </w:tabs>
        <w:spacing w:line="260" w:lineRule="atLeast"/>
        <w:jc w:val="both"/>
        <w:rPr>
          <w:snapToGrid w:val="0"/>
          <w:kern w:val="14"/>
          <w:szCs w:val="22"/>
          <w:lang w:eastAsia="nl-NL"/>
        </w:rPr>
      </w:pPr>
    </w:p>
    <w:p w14:paraId="10151C6B" w14:textId="77777777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>Pro zajištění správného dávkování je třeba co nejpřesněji stanovit živou hmotnost.</w:t>
      </w:r>
    </w:p>
    <w:p w14:paraId="14EFDEAF" w14:textId="77777777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 xml:space="preserve">Příjem </w:t>
      </w:r>
      <w:proofErr w:type="spellStart"/>
      <w:r w:rsidRPr="00EE130A">
        <w:t>medikované</w:t>
      </w:r>
      <w:proofErr w:type="spellEnd"/>
      <w:r w:rsidRPr="00EE130A">
        <w:t xml:space="preserve"> vody/mléčné náhražky závisí na klinickém stavu zvířat. Pro dosažení správného dávkování může být nutné odpovídajícím způsobem upravit koncentraci salicylátu sodného.</w:t>
      </w:r>
    </w:p>
    <w:p w14:paraId="513EA0B0" w14:textId="77777777" w:rsidR="00085EFB" w:rsidRPr="00EE130A" w:rsidRDefault="00085EFB" w:rsidP="00085EFB">
      <w:pPr>
        <w:tabs>
          <w:tab w:val="clear" w:pos="567"/>
        </w:tabs>
        <w:spacing w:line="240" w:lineRule="auto"/>
      </w:pPr>
    </w:p>
    <w:p w14:paraId="6AA753DB" w14:textId="77777777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>Doporučuje se používat vhodně kalibrované měřicí prostředky.</w:t>
      </w:r>
    </w:p>
    <w:p w14:paraId="3048E32F" w14:textId="77777777" w:rsidR="00085EFB" w:rsidRPr="00EE130A" w:rsidRDefault="00085EFB" w:rsidP="00085EFB">
      <w:pPr>
        <w:tabs>
          <w:tab w:val="clear" w:pos="567"/>
        </w:tabs>
        <w:spacing w:line="240" w:lineRule="auto"/>
      </w:pPr>
      <w:r w:rsidRPr="00EE130A">
        <w:t>Na základě doporučené dávky a počtu a hmotnosti zvířat, která je třeba ošetřit, se přesná denní koncentrace veterinárního léčivého přípravku vypočítá podle následujícího vzorce:</w:t>
      </w:r>
    </w:p>
    <w:p w14:paraId="0D91C01D" w14:textId="77777777" w:rsidR="00936D4B" w:rsidRPr="00EE130A" w:rsidRDefault="00936D4B" w:rsidP="00936D4B">
      <w:pPr>
        <w:tabs>
          <w:tab w:val="clear" w:pos="567"/>
        </w:tabs>
        <w:spacing w:line="240" w:lineRule="auto"/>
      </w:pPr>
    </w:p>
    <w:p w14:paraId="2B83DF45" w14:textId="763257A8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mg veterinární léčivý přípravek /  </w:t>
      </w:r>
      <w:r w:rsidR="007D2B31" w:rsidRPr="00EE130A">
        <w:t xml:space="preserve"> </w:t>
      </w:r>
      <w:r w:rsidRPr="00EE130A">
        <w:t>x     průměrná živá hmotnost (kg)</w:t>
      </w:r>
    </w:p>
    <w:p w14:paraId="7D191F86" w14:textId="45220CF0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>kg živé hmotnosti/den</w:t>
      </w:r>
      <w:r w:rsidRPr="00EE130A">
        <w:tab/>
      </w:r>
      <w:r w:rsidRPr="00EE130A">
        <w:tab/>
      </w:r>
      <w:r w:rsidRPr="00EE130A">
        <w:tab/>
      </w:r>
      <w:r w:rsidR="007D2B31" w:rsidRPr="00EE130A">
        <w:t xml:space="preserve"> </w:t>
      </w:r>
      <w:r w:rsidRPr="00EE130A">
        <w:t xml:space="preserve">zvířat, která se mají léčit   </w:t>
      </w:r>
    </w:p>
    <w:p w14:paraId="47DB4021" w14:textId="0459AF10" w:rsidR="00936D4B" w:rsidRPr="00EE130A" w:rsidRDefault="007D2B31" w:rsidP="00936D4B">
      <w:pPr>
        <w:tabs>
          <w:tab w:val="clear" w:pos="567"/>
        </w:tabs>
        <w:spacing w:line="240" w:lineRule="auto"/>
      </w:pPr>
      <w:r w:rsidRPr="00EE130A"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615CF40" wp14:editId="2F6229E8">
                <wp:simplePos x="0" y="0"/>
                <wp:positionH relativeFrom="column">
                  <wp:posOffset>172804</wp:posOffset>
                </wp:positionH>
                <wp:positionV relativeFrom="paragraph">
                  <wp:posOffset>58049</wp:posOffset>
                </wp:positionV>
                <wp:extent cx="3257550" cy="0"/>
                <wp:effectExtent l="0" t="0" r="19050" b="19050"/>
                <wp:wrapNone/>
                <wp:docPr id="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43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.6pt;margin-top:4.55pt;width:256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i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DEO3OuMyDCr0xoZ6+UlvzSvw745oKGqm9zKyfjsbhEpDRPIuJGyc&#10;wZy77jMIPMMOHmLrTpVtAyQ2hZzihM73CcmTJxw/joaTp8kE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"/>
            </w:pict>
          </mc:Fallback>
        </mc:AlternateContent>
      </w:r>
      <w:r w:rsidR="00936D4B" w:rsidRPr="00EE130A">
        <w:tab/>
      </w:r>
      <w:r w:rsidR="00936D4B" w:rsidRPr="00EE130A">
        <w:tab/>
      </w:r>
      <w:r w:rsidR="00936D4B" w:rsidRPr="00EE130A">
        <w:tab/>
        <w:t xml:space="preserve">            </w:t>
      </w:r>
      <w:r w:rsidR="00936D4B" w:rsidRPr="00EE130A">
        <w:tab/>
      </w:r>
      <w:r w:rsidR="00936D4B" w:rsidRPr="00EE130A">
        <w:tab/>
      </w:r>
      <w:r w:rsidR="00936D4B" w:rsidRPr="00EE130A">
        <w:tab/>
      </w:r>
      <w:r w:rsidR="00936D4B" w:rsidRPr="00EE130A">
        <w:tab/>
      </w:r>
      <w:r w:rsidR="00936D4B" w:rsidRPr="00EE130A">
        <w:tab/>
        <w:t xml:space="preserve">              = mg veterinární léčivý přípravek </w:t>
      </w:r>
    </w:p>
    <w:p w14:paraId="413813EB" w14:textId="7F9DA2FE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   Průměrná denní spotřeba vody/mléka (l) na zvíře </w:t>
      </w:r>
      <w:r w:rsidRPr="00EE130A">
        <w:tab/>
        <w:t xml:space="preserve">                          na 1 l pitné vody/mléčné náhražky</w:t>
      </w:r>
    </w:p>
    <w:p w14:paraId="1F6107B9" w14:textId="77777777" w:rsidR="00936D4B" w:rsidRPr="00EE130A" w:rsidRDefault="00936D4B" w:rsidP="00936D4B">
      <w:pPr>
        <w:tabs>
          <w:tab w:val="clear" w:pos="567"/>
        </w:tabs>
        <w:spacing w:line="240" w:lineRule="auto"/>
      </w:pPr>
    </w:p>
    <w:p w14:paraId="68720684" w14:textId="62E84FA4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Maximální rozpustnost </w:t>
      </w:r>
      <w:r w:rsidR="00261590" w:rsidRPr="00EE130A">
        <w:t>přípravku</w:t>
      </w:r>
      <w:r w:rsidRPr="00EE130A">
        <w:t xml:space="preserve"> v mléčné náhražce při 65 °C je 10 g/l. Mléčná náhražka by měla být připravena před přidáním p</w:t>
      </w:r>
      <w:r w:rsidR="006D3741">
        <w:t>řípravku</w:t>
      </w:r>
      <w:r w:rsidRPr="00EE130A">
        <w:t xml:space="preserve">. Roztok by měl být míchán po dobu 5 minut. </w:t>
      </w:r>
      <w:proofErr w:type="spellStart"/>
      <w:r w:rsidRPr="00EE130A">
        <w:t>Medikovaná</w:t>
      </w:r>
      <w:proofErr w:type="spellEnd"/>
      <w:r w:rsidRPr="00EE130A">
        <w:t xml:space="preserve"> mléčná náhražka by měla být spotřebována do 6 hodin po přípravě.</w:t>
      </w:r>
    </w:p>
    <w:p w14:paraId="7970ECA3" w14:textId="05443F24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Maximální rozpustnost </w:t>
      </w:r>
      <w:r w:rsidR="00261590" w:rsidRPr="00EE130A">
        <w:t xml:space="preserve">přípravku </w:t>
      </w:r>
      <w:r w:rsidRPr="00EE130A">
        <w:t>v</w:t>
      </w:r>
      <w:r w:rsidR="00261590" w:rsidRPr="00EE130A">
        <w:t>e</w:t>
      </w:r>
      <w:r w:rsidRPr="00EE130A">
        <w:t xml:space="preserve"> vodě (měkké/tvrdé) při 4</w:t>
      </w:r>
      <w:r w:rsidR="00261590" w:rsidRPr="00EE130A">
        <w:t xml:space="preserve"> </w:t>
      </w:r>
      <w:r w:rsidRPr="00EE130A">
        <w:t>ºC/20</w:t>
      </w:r>
      <w:r w:rsidR="00261590" w:rsidRPr="00EE130A">
        <w:t xml:space="preserve"> </w:t>
      </w:r>
      <w:r w:rsidRPr="00EE130A">
        <w:t>ºC je 250 g/l.</w:t>
      </w:r>
    </w:p>
    <w:p w14:paraId="7C331EA0" w14:textId="77777777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U zásobních roztoků a při použití dávkovače dbejte na to, abyste nepřekročili maximální rozpustnost, které lze za daných podmínek dosáhnout. Upravte nastavení průtoku dávkovacího čerpadla podle koncentrace zásobního roztoku a příjmu vody zvířat, která mají být léčena. </w:t>
      </w:r>
      <w:proofErr w:type="spellStart"/>
      <w:r w:rsidRPr="00EE130A">
        <w:t>Medikovaná</w:t>
      </w:r>
      <w:proofErr w:type="spellEnd"/>
      <w:r w:rsidRPr="00EE130A">
        <w:t xml:space="preserve"> pitná voda by měla být čerstvá připravena každých 24 hodin.</w:t>
      </w:r>
    </w:p>
    <w:p w14:paraId="502AD23D" w14:textId="77777777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Během léčby je třeba v častých intervalech sledovat příjem vody. </w:t>
      </w:r>
      <w:proofErr w:type="spellStart"/>
      <w:r w:rsidRPr="00EE130A">
        <w:t>Medikovaná</w:t>
      </w:r>
      <w:proofErr w:type="spellEnd"/>
      <w:r w:rsidRPr="00EE130A">
        <w:t xml:space="preserve"> pitná voda by měla být jediným zdrojem pitné vody po dobu léčby. Jakákoli </w:t>
      </w:r>
      <w:proofErr w:type="spellStart"/>
      <w:r w:rsidRPr="00EE130A">
        <w:t>medikovaná</w:t>
      </w:r>
      <w:proofErr w:type="spellEnd"/>
      <w:r w:rsidRPr="00EE130A">
        <w:t xml:space="preserve"> pitná voda, která se nespotřebuje do 24 hodin, by měla být zlikvidována.</w:t>
      </w:r>
    </w:p>
    <w:p w14:paraId="15D06094" w14:textId="77777777" w:rsidR="00936D4B" w:rsidRPr="00EE130A" w:rsidRDefault="00936D4B" w:rsidP="00936D4B">
      <w:pPr>
        <w:tabs>
          <w:tab w:val="clear" w:pos="567"/>
        </w:tabs>
        <w:spacing w:line="240" w:lineRule="auto"/>
      </w:pPr>
      <w:r w:rsidRPr="00EE130A">
        <w:t xml:space="preserve">Po skončení medikace by měl být systém přívodu vody řádně vyčištěn, aby se zabránilo příjmu </w:t>
      </w:r>
      <w:proofErr w:type="spellStart"/>
      <w:r w:rsidRPr="00EE130A">
        <w:t>subterapeutického</w:t>
      </w:r>
      <w:proofErr w:type="spellEnd"/>
      <w:r w:rsidRPr="00EE130A">
        <w:t xml:space="preserve"> množství léčivé látky.</w:t>
      </w:r>
    </w:p>
    <w:p w14:paraId="18314132" w14:textId="77777777" w:rsidR="00992D9E" w:rsidRPr="00EE130A" w:rsidRDefault="00992D9E" w:rsidP="00992D9E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EE130A" w:rsidRDefault="009D3287" w:rsidP="00B13B6D">
      <w:pPr>
        <w:pStyle w:val="Style1"/>
      </w:pPr>
      <w:r w:rsidRPr="00EE130A">
        <w:t>3.10</w:t>
      </w:r>
      <w:r w:rsidRPr="00EE130A">
        <w:tab/>
        <w:t xml:space="preserve">Příznaky předávkování </w:t>
      </w:r>
      <w:r w:rsidR="00EC5045" w:rsidRPr="00EE130A">
        <w:t>(</w:t>
      </w:r>
      <w:r w:rsidRPr="00EE130A">
        <w:t xml:space="preserve">a </w:t>
      </w:r>
      <w:r w:rsidR="00202A85" w:rsidRPr="00EE130A">
        <w:t>kde</w:t>
      </w:r>
      <w:r w:rsidR="005E66FC" w:rsidRPr="00EE130A">
        <w:t xml:space="preserve"> </w:t>
      </w:r>
      <w:r w:rsidR="00202A85" w:rsidRPr="00EE130A">
        <w:t>je</w:t>
      </w:r>
      <w:r w:rsidR="005E66FC" w:rsidRPr="00EE130A">
        <w:t xml:space="preserve"> </w:t>
      </w:r>
      <w:r w:rsidR="00FB6F2F" w:rsidRPr="00EE130A">
        <w:t>relevantní</w:t>
      </w:r>
      <w:r w:rsidR="00202A85" w:rsidRPr="00EE130A">
        <w:t>, první pomoc</w:t>
      </w:r>
      <w:r w:rsidRPr="00EE130A">
        <w:t xml:space="preserve"> a </w:t>
      </w:r>
      <w:proofErr w:type="spellStart"/>
      <w:r w:rsidRPr="00EE130A">
        <w:t>antidota</w:t>
      </w:r>
      <w:proofErr w:type="spellEnd"/>
      <w:r w:rsidR="00202A85" w:rsidRPr="00EE130A">
        <w:t>)</w:t>
      </w:r>
      <w:r w:rsidRPr="00EE130A">
        <w:t xml:space="preserve"> </w:t>
      </w:r>
    </w:p>
    <w:p w14:paraId="45A34650" w14:textId="61EF45D4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1F78E" w14:textId="77777777" w:rsidR="00936D4B" w:rsidRPr="00EE130A" w:rsidRDefault="00936D4B" w:rsidP="00936D4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Příznaky předávkování lze pozorovat u telat při dávkách vyšších než 80 mg/kg po dobu 5 dnů nebo 40 mg/kg po dobu 10 dnů.</w:t>
      </w:r>
    </w:p>
    <w:p w14:paraId="3356CC54" w14:textId="013E22A0" w:rsidR="00203776" w:rsidRPr="00EE130A" w:rsidRDefault="00203776" w:rsidP="00203776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V případě akutního předávkování vede intravenózní infúze bikarbonátu k vyšší </w:t>
      </w:r>
      <w:proofErr w:type="spellStart"/>
      <w:r w:rsidRPr="00EE130A">
        <w:rPr>
          <w:szCs w:val="22"/>
        </w:rPr>
        <w:t>clearanci</w:t>
      </w:r>
      <w:proofErr w:type="spellEnd"/>
      <w:r w:rsidRPr="00EE130A">
        <w:rPr>
          <w:szCs w:val="22"/>
        </w:rPr>
        <w:t xml:space="preserve"> kyseliny salicylové díky alkalizaci moči a může být prospěšná pro úpravu (sekundární metabolické) acidózy.</w:t>
      </w:r>
    </w:p>
    <w:p w14:paraId="5B5E6AFE" w14:textId="77777777" w:rsidR="00203776" w:rsidRPr="00EE130A" w:rsidRDefault="002037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EE130A" w:rsidRDefault="009D3287" w:rsidP="00B13B6D">
      <w:pPr>
        <w:pStyle w:val="Style1"/>
      </w:pPr>
      <w:r w:rsidRPr="00EE130A">
        <w:t>3.11</w:t>
      </w:r>
      <w:r w:rsidRPr="00EE130A">
        <w:tab/>
        <w:t>Zvláštní omezení pro použití a zvláštní podmínky pro použití, včetně omezení používání antimikrob</w:t>
      </w:r>
      <w:r w:rsidR="00202A85" w:rsidRPr="00EE130A">
        <w:t>ních</w:t>
      </w:r>
      <w:r w:rsidRPr="00EE130A">
        <w:t xml:space="preserve"> a </w:t>
      </w:r>
      <w:proofErr w:type="spellStart"/>
      <w:r w:rsidRPr="00EE130A">
        <w:t>antiparazitárních</w:t>
      </w:r>
      <w:proofErr w:type="spellEnd"/>
      <w:r w:rsidRPr="00EE130A">
        <w:t xml:space="preserve"> veterinárních léčivých přípravků, za účelem snížení rizika rozvoje rezistence</w:t>
      </w:r>
    </w:p>
    <w:p w14:paraId="1204C42F" w14:textId="77777777" w:rsidR="009A6509" w:rsidRPr="00EE130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25866E8" w:rsidR="009A6509" w:rsidRPr="00EE130A" w:rsidRDefault="00203776" w:rsidP="009A6509">
      <w:pPr>
        <w:tabs>
          <w:tab w:val="clear" w:pos="567"/>
        </w:tabs>
        <w:spacing w:line="240" w:lineRule="auto"/>
        <w:rPr>
          <w:szCs w:val="22"/>
        </w:rPr>
      </w:pPr>
      <w:r w:rsidRPr="00EE130A">
        <w:t>Neuplatňuje se.</w:t>
      </w:r>
    </w:p>
    <w:p w14:paraId="23184928" w14:textId="77777777" w:rsidR="009A6509" w:rsidRPr="00EE130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EE130A" w:rsidRDefault="009D3287" w:rsidP="00B13B6D">
      <w:pPr>
        <w:pStyle w:val="Style1"/>
      </w:pPr>
      <w:r w:rsidRPr="00EE130A">
        <w:t>3.12</w:t>
      </w:r>
      <w:r w:rsidRPr="00EE130A">
        <w:tab/>
        <w:t>Ochranné lhůty</w:t>
      </w:r>
    </w:p>
    <w:p w14:paraId="2DC95067" w14:textId="152E9A35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081890" w14:textId="27DB970F" w:rsidR="00085EFB" w:rsidRPr="00EE130A" w:rsidRDefault="00C25F0C" w:rsidP="00A9226B">
      <w:pPr>
        <w:tabs>
          <w:tab w:val="clear" w:pos="567"/>
        </w:tabs>
        <w:spacing w:line="240" w:lineRule="auto"/>
      </w:pPr>
      <w:r>
        <w:t>Skot</w:t>
      </w:r>
      <w:r w:rsidR="00085EFB" w:rsidRPr="00EE130A">
        <w:t xml:space="preserve"> (</w:t>
      </w:r>
      <w:r>
        <w:t>telata</w:t>
      </w:r>
      <w:r w:rsidR="00085EFB" w:rsidRPr="00EE130A">
        <w:t>) a prasata:</w:t>
      </w:r>
    </w:p>
    <w:p w14:paraId="6329CFC5" w14:textId="2E3EE8D3" w:rsidR="00C114FF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>Maso</w:t>
      </w:r>
      <w:r w:rsidR="00203776" w:rsidRPr="00EE130A">
        <w:t>:</w:t>
      </w:r>
      <w:r w:rsidR="00777371">
        <w:t xml:space="preserve"> Bez ochranných lhůt</w:t>
      </w:r>
      <w:r w:rsidR="00203776" w:rsidRPr="00EE130A">
        <w:rPr>
          <w:szCs w:val="22"/>
        </w:rPr>
        <w:t>.</w:t>
      </w:r>
    </w:p>
    <w:p w14:paraId="7C7C889D" w14:textId="77777777" w:rsidR="00C25F0C" w:rsidRPr="00EE130A" w:rsidRDefault="00C25F0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14B219" w14:textId="2612D8C3" w:rsidR="00C114FF" w:rsidRPr="00EE130A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 xml:space="preserve">Nepoužívat u zvířat, jejichž mléko </w:t>
      </w:r>
      <w:r w:rsidR="00203776" w:rsidRPr="00EE130A">
        <w:t>je určeno pro lidskou spotřebu.</w:t>
      </w:r>
    </w:p>
    <w:p w14:paraId="1A1B55BD" w14:textId="39ADD4DA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CB71F4" w14:textId="77777777" w:rsidR="006D0DE8" w:rsidRPr="00EE130A" w:rsidRDefault="006D0D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4E7EE88" w:rsidR="00C114FF" w:rsidRPr="00EE130A" w:rsidRDefault="0047340E" w:rsidP="000D3333">
      <w:pPr>
        <w:pStyle w:val="Style1"/>
        <w:keepNext/>
      </w:pPr>
      <w:r w:rsidRPr="00EE130A">
        <w:t>4.</w:t>
      </w:r>
      <w:r w:rsidRPr="00EE130A">
        <w:tab/>
      </w:r>
      <w:r w:rsidR="009D3287" w:rsidRPr="00EE130A">
        <w:t>FARMAKOLOGICKÉ INFORMACE</w:t>
      </w:r>
    </w:p>
    <w:p w14:paraId="2C2A4C50" w14:textId="77777777" w:rsidR="00C114FF" w:rsidRPr="00EE130A" w:rsidRDefault="00C114FF" w:rsidP="000D333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44A3E206" w:rsidR="00C114FF" w:rsidRPr="00252C15" w:rsidRDefault="009D3287" w:rsidP="00A17142">
      <w:pPr>
        <w:pStyle w:val="Style1"/>
      </w:pPr>
      <w:r w:rsidRPr="00EE130A">
        <w:t>4.1</w:t>
      </w:r>
      <w:r w:rsidRPr="00EE130A">
        <w:tab/>
      </w:r>
      <w:proofErr w:type="spellStart"/>
      <w:r w:rsidRPr="00EE130A">
        <w:t>ATCvet</w:t>
      </w:r>
      <w:proofErr w:type="spellEnd"/>
      <w:r w:rsidRPr="00EE130A">
        <w:t xml:space="preserve"> kód:</w:t>
      </w:r>
      <w:r w:rsidR="006D0DE8">
        <w:t xml:space="preserve"> </w:t>
      </w:r>
      <w:r w:rsidR="0047340E" w:rsidRPr="00A17142">
        <w:rPr>
          <w:b w:val="0"/>
        </w:rPr>
        <w:t>QN02BA04</w:t>
      </w:r>
    </w:p>
    <w:p w14:paraId="5C965196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530FEF2" w:rsidR="00C114FF" w:rsidRPr="00EE130A" w:rsidRDefault="0047340E" w:rsidP="00B13B6D">
      <w:pPr>
        <w:pStyle w:val="Style1"/>
      </w:pPr>
      <w:r w:rsidRPr="00EE130A">
        <w:t>4.2</w:t>
      </w:r>
      <w:r w:rsidRPr="00EE130A">
        <w:tab/>
        <w:t>Farmakodynamika</w:t>
      </w:r>
    </w:p>
    <w:p w14:paraId="33B16999" w14:textId="77777777" w:rsidR="00992D9E" w:rsidRPr="00EE130A" w:rsidRDefault="00992D9E" w:rsidP="00B13B6D">
      <w:pPr>
        <w:pStyle w:val="Style1"/>
      </w:pPr>
    </w:p>
    <w:p w14:paraId="753816E7" w14:textId="4EE7B76E" w:rsidR="0047340E" w:rsidRPr="00EE130A" w:rsidRDefault="0047340E" w:rsidP="0047340E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Salicylát sodný je NSAID s protizánětlivým, analgetickým a antipyretickým účinkem. Způsob účinku je založen na inhibici enzymu </w:t>
      </w:r>
      <w:proofErr w:type="spellStart"/>
      <w:r w:rsidRPr="00EE130A">
        <w:rPr>
          <w:szCs w:val="22"/>
        </w:rPr>
        <w:t>cyklooxygenázy</w:t>
      </w:r>
      <w:proofErr w:type="spellEnd"/>
      <w:r w:rsidRPr="00EE130A">
        <w:rPr>
          <w:szCs w:val="22"/>
        </w:rPr>
        <w:t>, což má za následek sníženou produkci prostaglandinů (mediátorů zánětu).</w:t>
      </w:r>
      <w:r w:rsidR="00203776" w:rsidRPr="00EE130A">
        <w:rPr>
          <w:szCs w:val="22"/>
        </w:rPr>
        <w:t xml:space="preserve"> Klinicky to bude mít za následek snížení bolesti, pokles tělesné teploty a snížení lokálních příznaků, jako je zarudnutí a otok.</w:t>
      </w:r>
    </w:p>
    <w:p w14:paraId="4432F6C7" w14:textId="77777777" w:rsidR="00203776" w:rsidRPr="00EE130A" w:rsidRDefault="00203776" w:rsidP="0047340E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879514C" w:rsidR="00C114FF" w:rsidRPr="00EE130A" w:rsidRDefault="0047340E" w:rsidP="00B13B6D">
      <w:pPr>
        <w:pStyle w:val="Style1"/>
      </w:pPr>
      <w:r w:rsidRPr="00EE130A">
        <w:t>4.3</w:t>
      </w:r>
      <w:r w:rsidRPr="00EE130A">
        <w:tab/>
        <w:t>Farmakokinetika</w:t>
      </w:r>
    </w:p>
    <w:p w14:paraId="1130B278" w14:textId="77777777" w:rsidR="00992D9E" w:rsidRPr="00EE130A" w:rsidRDefault="00992D9E" w:rsidP="00B13B6D">
      <w:pPr>
        <w:pStyle w:val="Style1"/>
      </w:pPr>
    </w:p>
    <w:p w14:paraId="57E063A2" w14:textId="5E22CDBB" w:rsidR="0047340E" w:rsidRPr="00EE130A" w:rsidRDefault="0047340E" w:rsidP="0047340E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Perorálně podávaný salicylát sodný se rychle absorbuje pasivní difúzí, částečně ze žaludku, ale hlavně z anteriorní části tenkého střeva. Salicylát sodný se velmi dobře distribuuje do různých tkání. Hodnoty distribučního objemu (</w:t>
      </w:r>
      <w:proofErr w:type="spellStart"/>
      <w:r w:rsidRPr="00EE130A">
        <w:rPr>
          <w:szCs w:val="22"/>
        </w:rPr>
        <w:t>Vd</w:t>
      </w:r>
      <w:proofErr w:type="spellEnd"/>
      <w:r w:rsidRPr="00EE130A">
        <w:rPr>
          <w:szCs w:val="22"/>
        </w:rPr>
        <w:t xml:space="preserve">) jsou u novorozenců vyšší. Poločasy </w:t>
      </w:r>
      <w:r w:rsidR="00857740" w:rsidRPr="00EE130A">
        <w:rPr>
          <w:szCs w:val="22"/>
        </w:rPr>
        <w:t xml:space="preserve">eliminace </w:t>
      </w:r>
      <w:r w:rsidRPr="00EE130A">
        <w:rPr>
          <w:szCs w:val="22"/>
        </w:rPr>
        <w:t>jsou delší u velmi mladých zvířat, což vede k pomalejšímu odbourávání látky. To je nejvíce patrné u zvířat do 7 až 14 dnů věku. Metabolismus se odehrává hlavně v endoplasmatickém retikulu a mitochondriích jaterních buněk.</w:t>
      </w:r>
    </w:p>
    <w:p w14:paraId="041767DA" w14:textId="386B0485" w:rsidR="00C114FF" w:rsidRPr="00EE130A" w:rsidRDefault="00533815" w:rsidP="0047340E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 xml:space="preserve">Exkrece </w:t>
      </w:r>
      <w:r w:rsidR="0047340E" w:rsidRPr="00EE130A">
        <w:rPr>
          <w:szCs w:val="22"/>
        </w:rPr>
        <w:t xml:space="preserve">probíhá hlavně prostřednictvím moči a </w:t>
      </w:r>
      <w:r w:rsidR="00857740" w:rsidRPr="00EE130A">
        <w:rPr>
          <w:szCs w:val="22"/>
        </w:rPr>
        <w:t>je závisl</w:t>
      </w:r>
      <w:r w:rsidR="006D3741">
        <w:rPr>
          <w:szCs w:val="22"/>
        </w:rPr>
        <w:t>á</w:t>
      </w:r>
      <w:r w:rsidR="00857740" w:rsidRPr="00EE130A">
        <w:rPr>
          <w:szCs w:val="22"/>
        </w:rPr>
        <w:t xml:space="preserve"> na </w:t>
      </w:r>
      <w:r w:rsidR="0047340E" w:rsidRPr="00EE130A">
        <w:rPr>
          <w:szCs w:val="22"/>
        </w:rPr>
        <w:t>pH</w:t>
      </w:r>
      <w:r w:rsidR="00857740" w:rsidRPr="00EE130A">
        <w:rPr>
          <w:szCs w:val="22"/>
        </w:rPr>
        <w:t>. Při nízkém pH moči a špatné funkci ledvin se může poločas prodloužit.</w:t>
      </w:r>
    </w:p>
    <w:p w14:paraId="44B643E5" w14:textId="7E30785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851ACA" w14:textId="77777777" w:rsidR="003936EE" w:rsidRPr="00EE130A" w:rsidRDefault="003936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EE130A" w:rsidRDefault="009D3287" w:rsidP="00B13B6D">
      <w:pPr>
        <w:pStyle w:val="Style1"/>
      </w:pPr>
      <w:r w:rsidRPr="00EE130A">
        <w:t>5.</w:t>
      </w:r>
      <w:r w:rsidRPr="00EE130A">
        <w:tab/>
        <w:t>FARMACEUTICKÉ ÚDAJE</w:t>
      </w:r>
    </w:p>
    <w:p w14:paraId="7BC53755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EE130A" w:rsidRDefault="009D3287" w:rsidP="00B13B6D">
      <w:pPr>
        <w:pStyle w:val="Style1"/>
      </w:pPr>
      <w:r w:rsidRPr="00EE130A">
        <w:t>5.1</w:t>
      </w:r>
      <w:r w:rsidRPr="00EE130A">
        <w:tab/>
        <w:t>Hlavní inkompatibility</w:t>
      </w:r>
    </w:p>
    <w:p w14:paraId="15C29130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690FC818" w:rsidR="00C114FF" w:rsidRPr="00EE130A" w:rsidRDefault="0047340E" w:rsidP="00A9226B">
      <w:pPr>
        <w:tabs>
          <w:tab w:val="clear" w:pos="567"/>
        </w:tabs>
        <w:spacing w:line="240" w:lineRule="auto"/>
      </w:pPr>
      <w:r w:rsidRPr="00EE130A">
        <w:t>Nemísit s jiným veterinárním léčivým přípravkem</w:t>
      </w:r>
      <w:r w:rsidR="00EA5045" w:rsidRPr="00EE130A">
        <w:t>.</w:t>
      </w:r>
    </w:p>
    <w:p w14:paraId="0CD58125" w14:textId="77777777" w:rsidR="0047340E" w:rsidRPr="00EE130A" w:rsidRDefault="004734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EE130A" w:rsidRDefault="009D3287" w:rsidP="00B13B6D">
      <w:pPr>
        <w:pStyle w:val="Style1"/>
      </w:pPr>
      <w:r w:rsidRPr="00EE130A">
        <w:t>5.2</w:t>
      </w:r>
      <w:r w:rsidRPr="00EE130A">
        <w:tab/>
        <w:t>Doba použitelnosti</w:t>
      </w:r>
    </w:p>
    <w:p w14:paraId="100B6613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C5228CB" w:rsidR="00C114FF" w:rsidRPr="00EE130A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>Doba použitelnosti veterinárního léčivého</w:t>
      </w:r>
      <w:r w:rsidR="0047340E" w:rsidRPr="00EE130A">
        <w:t xml:space="preserve"> přípravku v neporušeném obalu: 3 roky.</w:t>
      </w:r>
    </w:p>
    <w:p w14:paraId="5DF513F3" w14:textId="7C993722" w:rsidR="00C114FF" w:rsidRPr="00EE130A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>Doba použitelnosti po p</w:t>
      </w:r>
      <w:r w:rsidR="0047340E" w:rsidRPr="00EE130A">
        <w:t>rvním otevření vnitřního obalu: 3 měsíc</w:t>
      </w:r>
      <w:r w:rsidR="00261590" w:rsidRPr="00EE130A">
        <w:t>e</w:t>
      </w:r>
      <w:r w:rsidR="0047340E" w:rsidRPr="00EE130A">
        <w:t>.</w:t>
      </w:r>
    </w:p>
    <w:p w14:paraId="1E0B34EF" w14:textId="28F5FE00" w:rsidR="00C114FF" w:rsidRPr="00EE130A" w:rsidRDefault="0047340E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 xml:space="preserve">Doba použitelnosti po </w:t>
      </w:r>
      <w:r w:rsidR="009D3287" w:rsidRPr="00EE130A">
        <w:t>rozpuštění</w:t>
      </w:r>
      <w:r w:rsidRPr="00EE130A">
        <w:t xml:space="preserve"> podle návodu:</w:t>
      </w:r>
    </w:p>
    <w:p w14:paraId="2EFA7EA1" w14:textId="19259271" w:rsidR="00C114FF" w:rsidRPr="00EE130A" w:rsidRDefault="0047340E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- v pitné vodě: 24 hodin.</w:t>
      </w:r>
    </w:p>
    <w:p w14:paraId="5AD8BD1B" w14:textId="142C8AAB" w:rsidR="00C114FF" w:rsidRPr="00EE130A" w:rsidRDefault="0047340E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rPr>
          <w:szCs w:val="22"/>
        </w:rPr>
        <w:t>- v mlé</w:t>
      </w:r>
      <w:r w:rsidR="00F66E73" w:rsidRPr="00EE130A">
        <w:rPr>
          <w:szCs w:val="22"/>
        </w:rPr>
        <w:t>čné</w:t>
      </w:r>
      <w:r w:rsidRPr="00EE130A">
        <w:rPr>
          <w:szCs w:val="22"/>
        </w:rPr>
        <w:t xml:space="preserve"> náhražce: 6 hodin.</w:t>
      </w:r>
    </w:p>
    <w:p w14:paraId="4CD9C987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EE130A" w:rsidRDefault="009D3287" w:rsidP="00B13B6D">
      <w:pPr>
        <w:pStyle w:val="Style1"/>
      </w:pPr>
      <w:r w:rsidRPr="00EE130A">
        <w:t>5.3</w:t>
      </w:r>
      <w:r w:rsidRPr="00EE130A">
        <w:tab/>
        <w:t>Zvláštní opatření pro uchovávání</w:t>
      </w:r>
    </w:p>
    <w:p w14:paraId="7826F268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700249" w14:textId="7F308BB4" w:rsidR="00C114FF" w:rsidRPr="00EE130A" w:rsidRDefault="009D3287" w:rsidP="009E66FE">
      <w:pPr>
        <w:pStyle w:val="Style5"/>
      </w:pPr>
      <w:r w:rsidRPr="00EE130A">
        <w:t>Tento veterinární léčivý přípravek nevyžaduje žádné zvláštní teplotní podmínky uchovávání.</w:t>
      </w:r>
    </w:p>
    <w:p w14:paraId="046C85B6" w14:textId="55498721" w:rsidR="000A5F91" w:rsidRPr="00EE130A" w:rsidRDefault="000A5F91" w:rsidP="009E66FE">
      <w:pPr>
        <w:pStyle w:val="Style5"/>
      </w:pPr>
      <w:r w:rsidRPr="00EE130A">
        <w:t>Uchovávejte v původním obalu</w:t>
      </w:r>
      <w:r w:rsidR="006414D4" w:rsidRPr="00EE130A">
        <w:t>,</w:t>
      </w:r>
      <w:r w:rsidRPr="00EE130A">
        <w:t xml:space="preserve"> aby byl </w:t>
      </w:r>
      <w:r w:rsidR="006414D4" w:rsidRPr="00EE130A">
        <w:t xml:space="preserve">přípravek </w:t>
      </w:r>
      <w:r w:rsidRPr="00EE130A">
        <w:t>chráněn před světlem.</w:t>
      </w:r>
    </w:p>
    <w:p w14:paraId="6A148EB2" w14:textId="6224FEE9" w:rsidR="00C114FF" w:rsidRPr="00EE130A" w:rsidRDefault="0047340E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E130A">
        <w:rPr>
          <w:szCs w:val="22"/>
        </w:rPr>
        <w:t>Medikovaná</w:t>
      </w:r>
      <w:proofErr w:type="spellEnd"/>
      <w:r w:rsidRPr="00EE130A">
        <w:rPr>
          <w:szCs w:val="22"/>
        </w:rPr>
        <w:t xml:space="preserve"> pitná voda by měla být chráněna před světlem.</w:t>
      </w:r>
    </w:p>
    <w:p w14:paraId="44ADDE44" w14:textId="77777777" w:rsidR="00C533CF" w:rsidRPr="00EE130A" w:rsidRDefault="00C533CF" w:rsidP="00C533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1" w:name="_Hlk144479899"/>
      <w:proofErr w:type="spellStart"/>
      <w:r w:rsidRPr="00EE130A">
        <w:rPr>
          <w:szCs w:val="22"/>
        </w:rPr>
        <w:t>Medikovaná</w:t>
      </w:r>
      <w:proofErr w:type="spellEnd"/>
      <w:r w:rsidRPr="00EE130A">
        <w:rPr>
          <w:szCs w:val="22"/>
        </w:rPr>
        <w:t xml:space="preserve"> mléčná náhražka nevyžaduje žádné zvláštní podmínky uchovávání.</w:t>
      </w:r>
      <w:bookmarkEnd w:id="11"/>
    </w:p>
    <w:p w14:paraId="205A4A8C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EE130A" w:rsidRDefault="009D3287" w:rsidP="00B13B6D">
      <w:pPr>
        <w:pStyle w:val="Style1"/>
      </w:pPr>
      <w:r w:rsidRPr="00EE130A">
        <w:t>5.4</w:t>
      </w:r>
      <w:r w:rsidRPr="00EE130A">
        <w:tab/>
        <w:t>Druh a složení vnitřního obalu</w:t>
      </w:r>
    </w:p>
    <w:p w14:paraId="3EB26241" w14:textId="6BC1E9A4" w:rsidR="00C114FF" w:rsidRPr="00EE130A" w:rsidRDefault="00C114FF" w:rsidP="005E66FC">
      <w:pPr>
        <w:pStyle w:val="Style1"/>
      </w:pPr>
    </w:p>
    <w:p w14:paraId="3BCBF259" w14:textId="77777777" w:rsidR="0047340E" w:rsidRPr="00EE130A" w:rsidRDefault="0047340E" w:rsidP="0047340E">
      <w:pPr>
        <w:pStyle w:val="Style1"/>
        <w:rPr>
          <w:b w:val="0"/>
        </w:rPr>
      </w:pPr>
      <w:r w:rsidRPr="00EE130A">
        <w:rPr>
          <w:b w:val="0"/>
        </w:rPr>
        <w:t xml:space="preserve">- Bezpečnostní nádoba: bílá válcová polypropylenová nádoba opatřená víčkem z </w:t>
      </w:r>
    </w:p>
    <w:p w14:paraId="1A1D2317" w14:textId="2E6DBBEE" w:rsidR="0047340E" w:rsidRPr="00EE130A" w:rsidRDefault="0047340E" w:rsidP="0047340E">
      <w:pPr>
        <w:pStyle w:val="Style1"/>
        <w:rPr>
          <w:b w:val="0"/>
        </w:rPr>
      </w:pPr>
      <w:proofErr w:type="spellStart"/>
      <w:r w:rsidRPr="00EE130A">
        <w:rPr>
          <w:b w:val="0"/>
        </w:rPr>
        <w:t>nízkohustotního</w:t>
      </w:r>
      <w:proofErr w:type="spellEnd"/>
      <w:r w:rsidRPr="00EE130A">
        <w:rPr>
          <w:b w:val="0"/>
        </w:rPr>
        <w:t xml:space="preserve"> </w:t>
      </w:r>
      <w:proofErr w:type="spellStart"/>
      <w:r w:rsidRPr="00EE130A">
        <w:rPr>
          <w:b w:val="0"/>
        </w:rPr>
        <w:t>polyethylenu</w:t>
      </w:r>
      <w:proofErr w:type="spellEnd"/>
      <w:r w:rsidRPr="00EE130A">
        <w:rPr>
          <w:b w:val="0"/>
        </w:rPr>
        <w:t xml:space="preserve">. Bezpečnostní nádoba obsahuje 500 g nebo 1 kg </w:t>
      </w:r>
    </w:p>
    <w:p w14:paraId="6AD7EC44" w14:textId="77777777" w:rsidR="0047340E" w:rsidRPr="00EE130A" w:rsidRDefault="0047340E" w:rsidP="0047340E">
      <w:pPr>
        <w:pStyle w:val="Style1"/>
        <w:rPr>
          <w:b w:val="0"/>
        </w:rPr>
      </w:pPr>
      <w:r w:rsidRPr="00EE130A">
        <w:rPr>
          <w:b w:val="0"/>
        </w:rPr>
        <w:t>přípravku.</w:t>
      </w:r>
    </w:p>
    <w:p w14:paraId="788FCE68" w14:textId="77777777" w:rsidR="0047340E" w:rsidRPr="00EE130A" w:rsidRDefault="0047340E" w:rsidP="0047340E">
      <w:pPr>
        <w:pStyle w:val="Style1"/>
        <w:rPr>
          <w:b w:val="0"/>
        </w:rPr>
      </w:pPr>
      <w:r w:rsidRPr="00EE130A">
        <w:rPr>
          <w:b w:val="0"/>
        </w:rPr>
        <w:t xml:space="preserve">- Kbelík: bílá polypropylenová čtvercová nádoba opatřená polypropylenovým víkem. </w:t>
      </w:r>
    </w:p>
    <w:p w14:paraId="092D33FD" w14:textId="0BD08F87" w:rsidR="00E00C93" w:rsidRPr="00EE130A" w:rsidRDefault="0047340E" w:rsidP="0047340E">
      <w:pPr>
        <w:pStyle w:val="Style1"/>
        <w:rPr>
          <w:b w:val="0"/>
        </w:rPr>
      </w:pPr>
      <w:r w:rsidRPr="00EE130A">
        <w:rPr>
          <w:b w:val="0"/>
        </w:rPr>
        <w:t>Kbelík obsahuje 1 kg, 2</w:t>
      </w:r>
      <w:r w:rsidR="00FB26AC" w:rsidRPr="00EE130A">
        <w:rPr>
          <w:b w:val="0"/>
        </w:rPr>
        <w:t>,</w:t>
      </w:r>
      <w:r w:rsidRPr="00EE130A">
        <w:rPr>
          <w:b w:val="0"/>
        </w:rPr>
        <w:t>5 kg nebo 5 kg přípravku.</w:t>
      </w:r>
    </w:p>
    <w:p w14:paraId="5C703918" w14:textId="036C4365" w:rsidR="00C114FF" w:rsidRPr="00EE130A" w:rsidRDefault="009D3287" w:rsidP="00A9226B">
      <w:pPr>
        <w:tabs>
          <w:tab w:val="clear" w:pos="567"/>
        </w:tabs>
        <w:spacing w:line="240" w:lineRule="auto"/>
        <w:rPr>
          <w:szCs w:val="22"/>
        </w:rPr>
      </w:pPr>
      <w:r w:rsidRPr="00EE130A">
        <w:t>Na trhu nemus</w:t>
      </w:r>
      <w:r w:rsidR="00E00C93" w:rsidRPr="00EE130A">
        <w:t>í být všechny velikosti balení.</w:t>
      </w:r>
    </w:p>
    <w:p w14:paraId="584B339F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EE130A" w:rsidRDefault="009D3287" w:rsidP="000D3333">
      <w:pPr>
        <w:pStyle w:val="Style1"/>
        <w:keepNext/>
      </w:pPr>
      <w:r w:rsidRPr="00EE130A">
        <w:lastRenderedPageBreak/>
        <w:t>5.5</w:t>
      </w:r>
      <w:r w:rsidRPr="00EE130A">
        <w:tab/>
        <w:t xml:space="preserve">Zvláštní opatření pro </w:t>
      </w:r>
      <w:r w:rsidR="00CF069C" w:rsidRPr="00EE130A">
        <w:t xml:space="preserve">likvidaci </w:t>
      </w:r>
      <w:r w:rsidRPr="00EE130A">
        <w:t>nepoužit</w:t>
      </w:r>
      <w:r w:rsidR="002F64C6" w:rsidRPr="00EE130A">
        <w:t>ých</w:t>
      </w:r>
      <w:r w:rsidR="00905CAB" w:rsidRPr="00EE130A">
        <w:t xml:space="preserve"> </w:t>
      </w:r>
      <w:r w:rsidRPr="00EE130A">
        <w:t>veterinární</w:t>
      </w:r>
      <w:r w:rsidR="002F64C6" w:rsidRPr="00EE130A">
        <w:t>ch</w:t>
      </w:r>
      <w:r w:rsidRPr="00EE130A">
        <w:t xml:space="preserve"> léčiv</w:t>
      </w:r>
      <w:r w:rsidR="002F64C6" w:rsidRPr="00EE130A">
        <w:t>ých</w:t>
      </w:r>
      <w:r w:rsidRPr="00EE130A">
        <w:t xml:space="preserve"> přípravk</w:t>
      </w:r>
      <w:r w:rsidR="002F64C6" w:rsidRPr="00EE130A">
        <w:t>ů</w:t>
      </w:r>
      <w:r w:rsidRPr="00EE130A">
        <w:t xml:space="preserve"> nebo odpad</w:t>
      </w:r>
      <w:r w:rsidR="00F84AED" w:rsidRPr="00EE130A">
        <w:t>ů</w:t>
      </w:r>
      <w:r w:rsidR="00B36E65" w:rsidRPr="00EE130A">
        <w:t>, kter</w:t>
      </w:r>
      <w:r w:rsidR="00F84AED" w:rsidRPr="00EE130A">
        <w:t>é</w:t>
      </w:r>
      <w:r w:rsidRPr="00EE130A">
        <w:t xml:space="preserve"> pocház</w:t>
      </w:r>
      <w:r w:rsidR="00B36E65" w:rsidRPr="00EE130A">
        <w:t>í</w:t>
      </w:r>
      <w:r w:rsidRPr="00EE130A">
        <w:t xml:space="preserve"> z</w:t>
      </w:r>
      <w:r w:rsidR="002F64C6" w:rsidRPr="00EE130A">
        <w:t> </w:t>
      </w:r>
      <w:r w:rsidRPr="00EE130A">
        <w:t>t</w:t>
      </w:r>
      <w:r w:rsidR="002F64C6" w:rsidRPr="00EE130A">
        <w:t xml:space="preserve">ěchto </w:t>
      </w:r>
      <w:r w:rsidRPr="00EE130A">
        <w:t>přípravk</w:t>
      </w:r>
      <w:r w:rsidR="002F64C6" w:rsidRPr="00EE130A">
        <w:t>ů</w:t>
      </w:r>
    </w:p>
    <w:p w14:paraId="4E04C78C" w14:textId="77777777" w:rsidR="00C114FF" w:rsidRPr="00EE130A" w:rsidRDefault="00C114FF" w:rsidP="000D333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03F08F7" w:rsidR="00FD1E45" w:rsidRPr="00EE130A" w:rsidRDefault="009D3287" w:rsidP="00FD1E45">
      <w:pPr>
        <w:rPr>
          <w:szCs w:val="22"/>
        </w:rPr>
      </w:pPr>
      <w:r w:rsidRPr="00EE130A">
        <w:t>Léčivé přípravky se nesmí likvidovat prostřednictvím od</w:t>
      </w:r>
      <w:r w:rsidR="00E00C93" w:rsidRPr="00EE130A">
        <w:t>padní vody či domovního odpadu</w:t>
      </w:r>
      <w:r w:rsidRPr="00EE130A">
        <w:t>.</w:t>
      </w:r>
    </w:p>
    <w:p w14:paraId="44A5EE14" w14:textId="77777777" w:rsidR="00FD1E45" w:rsidRPr="00EE130A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EE130A" w:rsidRDefault="009D3287" w:rsidP="00FD1E45">
      <w:pPr>
        <w:tabs>
          <w:tab w:val="clear" w:pos="567"/>
        </w:tabs>
        <w:spacing w:line="240" w:lineRule="auto"/>
        <w:rPr>
          <w:szCs w:val="22"/>
        </w:rPr>
      </w:pPr>
      <w:r w:rsidRPr="00EE130A">
        <w:t>Všechen n</w:t>
      </w:r>
      <w:r w:rsidR="00DA2A06" w:rsidRPr="00EE130A">
        <w:t xml:space="preserve">epoužitý veterinární léčivý přípravek nebo </w:t>
      </w:r>
      <w:r w:rsidR="00905CAB" w:rsidRPr="00EE130A">
        <w:t>odpad, který pochází z tohoto přípravku,</w:t>
      </w:r>
      <w:r w:rsidR="00DA2A06" w:rsidRPr="00EE130A">
        <w:t xml:space="preserve"> </w:t>
      </w:r>
      <w:r w:rsidR="004C0568" w:rsidRPr="00EE130A">
        <w:t xml:space="preserve">likvidujte </w:t>
      </w:r>
      <w:r w:rsidR="007464DA" w:rsidRPr="00EE130A">
        <w:t>odevzdáním</w:t>
      </w:r>
      <w:r w:rsidR="00730908" w:rsidRPr="00EE130A">
        <w:t xml:space="preserve"> </w:t>
      </w:r>
      <w:r w:rsidR="00DA2A06" w:rsidRPr="00EE130A">
        <w:t>v souladu s místními požadavky a národními systémy sběru, které jsou platné pro příslušný veterinární léčivý přípravek.</w:t>
      </w:r>
    </w:p>
    <w:p w14:paraId="06949C1A" w14:textId="4066A79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38B209" w14:textId="77777777" w:rsidR="003936EE" w:rsidRPr="00EE130A" w:rsidRDefault="003936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EE130A" w:rsidRDefault="009D3287" w:rsidP="00B13B6D">
      <w:pPr>
        <w:pStyle w:val="Style1"/>
      </w:pPr>
      <w:r w:rsidRPr="00EE130A">
        <w:t>6.</w:t>
      </w:r>
      <w:r w:rsidRPr="00EE130A">
        <w:tab/>
        <w:t>JMÉNO DRŽITELE ROZHODNUTÍ O REGISTRACI</w:t>
      </w:r>
    </w:p>
    <w:p w14:paraId="2E652F1A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270248B2" w:rsidR="00B41F47" w:rsidRPr="00EE130A" w:rsidRDefault="00E00C93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E130A">
        <w:t>Dopharma</w:t>
      </w:r>
      <w:proofErr w:type="spellEnd"/>
      <w:r w:rsidRPr="00EE130A">
        <w:t xml:space="preserve"> </w:t>
      </w:r>
      <w:proofErr w:type="spellStart"/>
      <w:r w:rsidRPr="00EE130A">
        <w:t>Research</w:t>
      </w:r>
      <w:proofErr w:type="spellEnd"/>
      <w:r w:rsidRPr="00EE130A">
        <w:t xml:space="preserve"> B.V.</w:t>
      </w:r>
    </w:p>
    <w:p w14:paraId="6CB09C60" w14:textId="4312DD1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B94CD8" w14:textId="77777777" w:rsidR="003936EE" w:rsidRPr="00EE130A" w:rsidRDefault="003936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EE130A" w:rsidRDefault="009D3287" w:rsidP="00B13B6D">
      <w:pPr>
        <w:pStyle w:val="Style1"/>
      </w:pPr>
      <w:r w:rsidRPr="00EE130A">
        <w:t>7.</w:t>
      </w:r>
      <w:r w:rsidRPr="00EE130A">
        <w:tab/>
        <w:t>REGISTRAČNÍ ČÍSLO(A)</w:t>
      </w:r>
    </w:p>
    <w:p w14:paraId="1FA2C56F" w14:textId="77777777" w:rsidR="00C114FF" w:rsidRPr="00EE13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BDB6CD1" w:rsidR="00C114FF" w:rsidRDefault="00A1714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96/050/</w:t>
      </w:r>
      <w:proofErr w:type="gramStart"/>
      <w:r>
        <w:rPr>
          <w:szCs w:val="22"/>
        </w:rPr>
        <w:t>23-C</w:t>
      </w:r>
      <w:proofErr w:type="gramEnd"/>
    </w:p>
    <w:p w14:paraId="2BEA8C42" w14:textId="77777777" w:rsidR="00A17142" w:rsidRPr="00EE130A" w:rsidRDefault="00A17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51DCF3" w14:textId="77777777" w:rsidR="007B3FE0" w:rsidRPr="00EE130A" w:rsidRDefault="007B3F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63C575" w14:textId="3DF78BB9" w:rsidR="00C114FF" w:rsidRPr="00EE130A" w:rsidRDefault="009D3287" w:rsidP="007B3FE0">
      <w:pPr>
        <w:pStyle w:val="Style1"/>
      </w:pPr>
      <w:r w:rsidRPr="00EE130A">
        <w:t>8.</w:t>
      </w:r>
      <w:r w:rsidRPr="00EE130A">
        <w:tab/>
        <w:t>DATUM PRVNÍ REGISTRACE</w:t>
      </w:r>
    </w:p>
    <w:p w14:paraId="669AE9C0" w14:textId="77777777" w:rsidR="00D65777" w:rsidRPr="00EE130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6A9C7CC" w:rsidR="00C114FF" w:rsidRPr="00EE130A" w:rsidRDefault="00310A25" w:rsidP="00A9226B">
      <w:pPr>
        <w:tabs>
          <w:tab w:val="clear" w:pos="567"/>
        </w:tabs>
        <w:spacing w:line="240" w:lineRule="auto"/>
        <w:rPr>
          <w:szCs w:val="22"/>
        </w:rPr>
      </w:pPr>
      <w:r>
        <w:t>25</w:t>
      </w:r>
      <w:bookmarkStart w:id="12" w:name="_GoBack"/>
      <w:bookmarkEnd w:id="12"/>
      <w:r w:rsidR="00A17142">
        <w:t>. 10. 2023</w:t>
      </w:r>
    </w:p>
    <w:p w14:paraId="70B0A25D" w14:textId="70C5D3DB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5D6D25" w14:textId="77777777" w:rsidR="003936EE" w:rsidRPr="00EE130A" w:rsidRDefault="003936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EE130A" w:rsidRDefault="009D3287" w:rsidP="00B13B6D">
      <w:pPr>
        <w:pStyle w:val="Style1"/>
      </w:pPr>
      <w:r w:rsidRPr="00EE130A">
        <w:t>9.</w:t>
      </w:r>
      <w:r w:rsidRPr="00EE130A">
        <w:tab/>
        <w:t>DATUM POSLEDNÍ AKTUALIZACE SOUHRNU ÚDAJŮ O PŘÍPRAVKU</w:t>
      </w:r>
    </w:p>
    <w:p w14:paraId="30326986" w14:textId="77777777" w:rsidR="00C114FF" w:rsidRPr="00EE13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1FFE815" w:rsidR="0078538F" w:rsidRDefault="00A17142" w:rsidP="007B3FE0">
      <w:pPr>
        <w:rPr>
          <w:szCs w:val="22"/>
        </w:rPr>
      </w:pPr>
      <w:r>
        <w:rPr>
          <w:szCs w:val="22"/>
        </w:rPr>
        <w:t>Říjen</w:t>
      </w:r>
      <w:r w:rsidR="006D3741">
        <w:rPr>
          <w:szCs w:val="22"/>
        </w:rPr>
        <w:t xml:space="preserve"> 2023</w:t>
      </w:r>
    </w:p>
    <w:p w14:paraId="66B0EA42" w14:textId="77777777" w:rsidR="00A17142" w:rsidRPr="00EE130A" w:rsidRDefault="00A17142" w:rsidP="007B3FE0">
      <w:pPr>
        <w:rPr>
          <w:szCs w:val="22"/>
        </w:rPr>
      </w:pPr>
    </w:p>
    <w:p w14:paraId="2DB0E157" w14:textId="77777777" w:rsidR="00B113B9" w:rsidRPr="00EE130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EE130A" w:rsidRDefault="009D3287" w:rsidP="00B13B6D">
      <w:pPr>
        <w:pStyle w:val="Style1"/>
      </w:pPr>
      <w:r w:rsidRPr="00EE130A">
        <w:t>10.</w:t>
      </w:r>
      <w:r w:rsidRPr="00EE130A">
        <w:tab/>
        <w:t>KLASIFIKACE VETERINÁRNÍCH LÉČIVÝCH PŘÍPRAVKŮ</w:t>
      </w:r>
    </w:p>
    <w:p w14:paraId="1F12B426" w14:textId="77777777" w:rsidR="0078538F" w:rsidRPr="00EE130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15AFCC4F" w:rsidR="0078538F" w:rsidRPr="00EE130A" w:rsidRDefault="009D3287" w:rsidP="00E00C93">
      <w:pPr>
        <w:numPr>
          <w:ilvl w:val="12"/>
          <w:numId w:val="0"/>
        </w:numPr>
        <w:rPr>
          <w:szCs w:val="22"/>
        </w:rPr>
      </w:pPr>
      <w:r w:rsidRPr="00EE130A">
        <w:t>Veterinární léčivý příprav</w:t>
      </w:r>
      <w:r w:rsidR="00E00C93" w:rsidRPr="00EE130A">
        <w:t>ek je vydáván pouze na předpis.</w:t>
      </w:r>
    </w:p>
    <w:p w14:paraId="05E12133" w14:textId="77777777" w:rsidR="0078538F" w:rsidRPr="00EE130A" w:rsidRDefault="0078538F" w:rsidP="0078538F">
      <w:pPr>
        <w:ind w:right="-318"/>
        <w:rPr>
          <w:szCs w:val="22"/>
        </w:rPr>
      </w:pPr>
    </w:p>
    <w:p w14:paraId="28C35B4C" w14:textId="5D07ABCB" w:rsidR="0078538F" w:rsidRPr="00EE130A" w:rsidRDefault="009D3287" w:rsidP="00A17142">
      <w:pPr>
        <w:ind w:right="-1"/>
        <w:jc w:val="both"/>
        <w:rPr>
          <w:szCs w:val="22"/>
        </w:rPr>
      </w:pPr>
      <w:bookmarkStart w:id="13" w:name="_Hlk73467306"/>
      <w:r w:rsidRPr="00EE130A">
        <w:t xml:space="preserve">Podrobné informace o tomto veterinárním léčivém přípravku jsou k dispozici v databázi přípravků Unie </w:t>
      </w:r>
      <w:r w:rsidRPr="00EE130A">
        <w:rPr>
          <w:szCs w:val="22"/>
        </w:rPr>
        <w:t>(</w:t>
      </w:r>
      <w:hyperlink r:id="rId8" w:history="1">
        <w:r w:rsidRPr="00EE130A">
          <w:rPr>
            <w:rStyle w:val="Hypertextovodkaz"/>
            <w:szCs w:val="22"/>
          </w:rPr>
          <w:t>https://medicines.health.europa.eu/veterinary</w:t>
        </w:r>
      </w:hyperlink>
      <w:r w:rsidRPr="00EE130A">
        <w:rPr>
          <w:szCs w:val="22"/>
        </w:rPr>
        <w:t>)</w:t>
      </w:r>
      <w:r w:rsidRPr="00EE130A">
        <w:rPr>
          <w:i/>
          <w:szCs w:val="22"/>
        </w:rPr>
        <w:t>.</w:t>
      </w:r>
    </w:p>
    <w:bookmarkEnd w:id="13"/>
    <w:p w14:paraId="7C3E275C" w14:textId="6CCA2AE6" w:rsidR="001A621E" w:rsidRPr="00EE130A" w:rsidRDefault="001A621E" w:rsidP="00A17142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4B0289D" w14:textId="77777777" w:rsidR="00EE130A" w:rsidRPr="00EE130A" w:rsidRDefault="00EE130A" w:rsidP="00A17142">
      <w:pPr>
        <w:ind w:right="-1"/>
        <w:jc w:val="both"/>
        <w:textAlignment w:val="baseline"/>
        <w:rPr>
          <w:rFonts w:eastAsia="Arial"/>
          <w:color w:val="000000"/>
          <w:spacing w:val="-1"/>
          <w:szCs w:val="22"/>
        </w:rPr>
      </w:pPr>
      <w:bookmarkStart w:id="14" w:name="_Hlk144812216"/>
      <w:r w:rsidRPr="00EE130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9" w:history="1">
        <w:r w:rsidRPr="00EE130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EE130A">
        <w:rPr>
          <w:rFonts w:eastAsia="Arial"/>
          <w:color w:val="000000"/>
          <w:spacing w:val="-1"/>
          <w:szCs w:val="22"/>
        </w:rPr>
        <w:t>).</w:t>
      </w:r>
    </w:p>
    <w:bookmarkEnd w:id="14"/>
    <w:p w14:paraId="22DC9E43" w14:textId="77777777" w:rsidR="00EE130A" w:rsidRPr="00EE130A" w:rsidRDefault="00EE130A" w:rsidP="00A17142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sectPr w:rsidR="00EE130A" w:rsidRPr="00EE130A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BFE6" w14:textId="77777777" w:rsidR="009460FF" w:rsidRDefault="009460FF">
      <w:pPr>
        <w:spacing w:line="240" w:lineRule="auto"/>
      </w:pPr>
      <w:r>
        <w:separator/>
      </w:r>
    </w:p>
  </w:endnote>
  <w:endnote w:type="continuationSeparator" w:id="0">
    <w:p w14:paraId="592ABFFE" w14:textId="77777777" w:rsidR="009460FF" w:rsidRDefault="0094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05FE37F4" w:rsidR="004D3E11" w:rsidRPr="00E0068C" w:rsidRDefault="004D3E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E096F">
      <w:rPr>
        <w:rFonts w:ascii="Times New Roman" w:hAnsi="Times New Roman"/>
        <w:noProof/>
      </w:rPr>
      <w:t>15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D3E11" w:rsidRPr="00E0068C" w:rsidRDefault="004D3E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ADCE" w14:textId="77777777" w:rsidR="009460FF" w:rsidRDefault="009460FF">
      <w:pPr>
        <w:spacing w:line="240" w:lineRule="auto"/>
      </w:pPr>
      <w:r>
        <w:separator/>
      </w:r>
    </w:p>
  </w:footnote>
  <w:footnote w:type="continuationSeparator" w:id="0">
    <w:p w14:paraId="0A77B22D" w14:textId="77777777" w:rsidR="009460FF" w:rsidRDefault="00946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55D9" w14:textId="554D0B1C" w:rsidR="004760EE" w:rsidRDefault="00476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4A2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65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CA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4F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67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09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9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6E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8B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7DA53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7E6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B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E7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81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C1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6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8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C3AED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CE4A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DEA3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F1A17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8A42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2253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B87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D82E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9C22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C86B2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71A7F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82ED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6F849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DD62A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3A86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B016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5A0A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59C7E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F9A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C0E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A8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AD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E3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8C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6D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28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9D8C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742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C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44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EC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C63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2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5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0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5D4D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A2CB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C404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8029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9E5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F661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3C8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A823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4BB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C380D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E5A7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8B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0C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CA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4D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D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02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4D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B4296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0A263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2D84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4D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D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29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24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E6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A7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9D863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866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C88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3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8C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C5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68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A06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B542E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8F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26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E8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67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8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80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CA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73E88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6835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5CE93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84C0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ECB1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E455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248D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3E98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AA9F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00C79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FA9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C07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E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C9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2B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D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64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00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DB465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B62032" w:tentative="1">
      <w:start w:val="1"/>
      <w:numFmt w:val="lowerLetter"/>
      <w:lvlText w:val="%2."/>
      <w:lvlJc w:val="left"/>
      <w:pPr>
        <w:ind w:left="1440" w:hanging="360"/>
      </w:pPr>
    </w:lvl>
    <w:lvl w:ilvl="2" w:tplc="9D0A0DD6" w:tentative="1">
      <w:start w:val="1"/>
      <w:numFmt w:val="lowerRoman"/>
      <w:lvlText w:val="%3."/>
      <w:lvlJc w:val="right"/>
      <w:pPr>
        <w:ind w:left="2160" w:hanging="180"/>
      </w:pPr>
    </w:lvl>
    <w:lvl w:ilvl="3" w:tplc="0F323790" w:tentative="1">
      <w:start w:val="1"/>
      <w:numFmt w:val="decimal"/>
      <w:lvlText w:val="%4."/>
      <w:lvlJc w:val="left"/>
      <w:pPr>
        <w:ind w:left="2880" w:hanging="360"/>
      </w:pPr>
    </w:lvl>
    <w:lvl w:ilvl="4" w:tplc="DFB6C9A0" w:tentative="1">
      <w:start w:val="1"/>
      <w:numFmt w:val="lowerLetter"/>
      <w:lvlText w:val="%5."/>
      <w:lvlJc w:val="left"/>
      <w:pPr>
        <w:ind w:left="3600" w:hanging="360"/>
      </w:pPr>
    </w:lvl>
    <w:lvl w:ilvl="5" w:tplc="BA9C90FC" w:tentative="1">
      <w:start w:val="1"/>
      <w:numFmt w:val="lowerRoman"/>
      <w:lvlText w:val="%6."/>
      <w:lvlJc w:val="right"/>
      <w:pPr>
        <w:ind w:left="4320" w:hanging="180"/>
      </w:pPr>
    </w:lvl>
    <w:lvl w:ilvl="6" w:tplc="B1405C00" w:tentative="1">
      <w:start w:val="1"/>
      <w:numFmt w:val="decimal"/>
      <w:lvlText w:val="%7."/>
      <w:lvlJc w:val="left"/>
      <w:pPr>
        <w:ind w:left="5040" w:hanging="360"/>
      </w:pPr>
    </w:lvl>
    <w:lvl w:ilvl="7" w:tplc="C58C40AE" w:tentative="1">
      <w:start w:val="1"/>
      <w:numFmt w:val="lowerLetter"/>
      <w:lvlText w:val="%8."/>
      <w:lvlJc w:val="left"/>
      <w:pPr>
        <w:ind w:left="5760" w:hanging="360"/>
      </w:pPr>
    </w:lvl>
    <w:lvl w:ilvl="8" w:tplc="A9A4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228D0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D02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EE9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1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41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CE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2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0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3B6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8C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CF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85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D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80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0E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DFCC132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F549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8B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8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0E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C3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E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A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6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6D25A1A">
      <w:start w:val="1"/>
      <w:numFmt w:val="decimal"/>
      <w:lvlText w:val="%1."/>
      <w:lvlJc w:val="left"/>
      <w:pPr>
        <w:ind w:left="720" w:hanging="360"/>
      </w:pPr>
    </w:lvl>
    <w:lvl w:ilvl="1" w:tplc="1D189BAC" w:tentative="1">
      <w:start w:val="1"/>
      <w:numFmt w:val="lowerLetter"/>
      <w:lvlText w:val="%2."/>
      <w:lvlJc w:val="left"/>
      <w:pPr>
        <w:ind w:left="1440" w:hanging="360"/>
      </w:pPr>
    </w:lvl>
    <w:lvl w:ilvl="2" w:tplc="BED2F79A" w:tentative="1">
      <w:start w:val="1"/>
      <w:numFmt w:val="lowerRoman"/>
      <w:lvlText w:val="%3."/>
      <w:lvlJc w:val="right"/>
      <w:pPr>
        <w:ind w:left="2160" w:hanging="180"/>
      </w:pPr>
    </w:lvl>
    <w:lvl w:ilvl="3" w:tplc="985472DA" w:tentative="1">
      <w:start w:val="1"/>
      <w:numFmt w:val="decimal"/>
      <w:lvlText w:val="%4."/>
      <w:lvlJc w:val="left"/>
      <w:pPr>
        <w:ind w:left="2880" w:hanging="360"/>
      </w:pPr>
    </w:lvl>
    <w:lvl w:ilvl="4" w:tplc="7EAACF1A" w:tentative="1">
      <w:start w:val="1"/>
      <w:numFmt w:val="lowerLetter"/>
      <w:lvlText w:val="%5."/>
      <w:lvlJc w:val="left"/>
      <w:pPr>
        <w:ind w:left="3600" w:hanging="360"/>
      </w:pPr>
    </w:lvl>
    <w:lvl w:ilvl="5" w:tplc="B31E335C" w:tentative="1">
      <w:start w:val="1"/>
      <w:numFmt w:val="lowerRoman"/>
      <w:lvlText w:val="%6."/>
      <w:lvlJc w:val="right"/>
      <w:pPr>
        <w:ind w:left="4320" w:hanging="180"/>
      </w:pPr>
    </w:lvl>
    <w:lvl w:ilvl="6" w:tplc="D83AAD4C" w:tentative="1">
      <w:start w:val="1"/>
      <w:numFmt w:val="decimal"/>
      <w:lvlText w:val="%7."/>
      <w:lvlJc w:val="left"/>
      <w:pPr>
        <w:ind w:left="5040" w:hanging="360"/>
      </w:pPr>
    </w:lvl>
    <w:lvl w:ilvl="7" w:tplc="C10EEA92" w:tentative="1">
      <w:start w:val="1"/>
      <w:numFmt w:val="lowerLetter"/>
      <w:lvlText w:val="%8."/>
      <w:lvlJc w:val="left"/>
      <w:pPr>
        <w:ind w:left="5760" w:hanging="360"/>
      </w:pPr>
    </w:lvl>
    <w:lvl w:ilvl="8" w:tplc="9E860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7827D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061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9A0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E2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1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06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A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4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06C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1D97"/>
    <w:rsid w:val="00021B82"/>
    <w:rsid w:val="00024777"/>
    <w:rsid w:val="00024E21"/>
    <w:rsid w:val="00027100"/>
    <w:rsid w:val="000349AA"/>
    <w:rsid w:val="00036C50"/>
    <w:rsid w:val="000457DB"/>
    <w:rsid w:val="00052D2B"/>
    <w:rsid w:val="00054F55"/>
    <w:rsid w:val="00056EE7"/>
    <w:rsid w:val="0005744D"/>
    <w:rsid w:val="00062945"/>
    <w:rsid w:val="00063946"/>
    <w:rsid w:val="00067D51"/>
    <w:rsid w:val="00080453"/>
    <w:rsid w:val="0008169A"/>
    <w:rsid w:val="00082200"/>
    <w:rsid w:val="000838BB"/>
    <w:rsid w:val="00085EFB"/>
    <w:rsid w:val="000860CE"/>
    <w:rsid w:val="00092A37"/>
    <w:rsid w:val="00092ECB"/>
    <w:rsid w:val="000938A6"/>
    <w:rsid w:val="00096E78"/>
    <w:rsid w:val="00097C1E"/>
    <w:rsid w:val="000A1DF5"/>
    <w:rsid w:val="000A5F91"/>
    <w:rsid w:val="000A6A3C"/>
    <w:rsid w:val="000B7873"/>
    <w:rsid w:val="000C02A1"/>
    <w:rsid w:val="000C1D4F"/>
    <w:rsid w:val="000C3ED7"/>
    <w:rsid w:val="000C55E6"/>
    <w:rsid w:val="000C687A"/>
    <w:rsid w:val="000D3333"/>
    <w:rsid w:val="000D67D0"/>
    <w:rsid w:val="000E115E"/>
    <w:rsid w:val="000E195C"/>
    <w:rsid w:val="000E3602"/>
    <w:rsid w:val="000E4EF9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380E"/>
    <w:rsid w:val="00124F36"/>
    <w:rsid w:val="00125666"/>
    <w:rsid w:val="001259E3"/>
    <w:rsid w:val="00125C80"/>
    <w:rsid w:val="00130D08"/>
    <w:rsid w:val="001360C5"/>
    <w:rsid w:val="00136DCF"/>
    <w:rsid w:val="0013799F"/>
    <w:rsid w:val="00140565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67516"/>
    <w:rsid w:val="00174721"/>
    <w:rsid w:val="00175264"/>
    <w:rsid w:val="00177952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1F2"/>
    <w:rsid w:val="001C5288"/>
    <w:rsid w:val="001C5B03"/>
    <w:rsid w:val="001D1BB5"/>
    <w:rsid w:val="001D4CE4"/>
    <w:rsid w:val="001D6052"/>
    <w:rsid w:val="001D6D96"/>
    <w:rsid w:val="001E5621"/>
    <w:rsid w:val="001F1C7E"/>
    <w:rsid w:val="001F320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776"/>
    <w:rsid w:val="002100FC"/>
    <w:rsid w:val="00213890"/>
    <w:rsid w:val="00214E52"/>
    <w:rsid w:val="002207C0"/>
    <w:rsid w:val="0022380D"/>
    <w:rsid w:val="00224B93"/>
    <w:rsid w:val="00226630"/>
    <w:rsid w:val="0022719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2C15"/>
    <w:rsid w:val="00253B6B"/>
    <w:rsid w:val="00256A03"/>
    <w:rsid w:val="0025748D"/>
    <w:rsid w:val="00261590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F7E"/>
    <w:rsid w:val="002E0CD4"/>
    <w:rsid w:val="002E3A90"/>
    <w:rsid w:val="002E46CC"/>
    <w:rsid w:val="002E4F48"/>
    <w:rsid w:val="002E62CB"/>
    <w:rsid w:val="002E6DF1"/>
    <w:rsid w:val="002E6ED9"/>
    <w:rsid w:val="002F0957"/>
    <w:rsid w:val="002F0BA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87"/>
    <w:rsid w:val="00304393"/>
    <w:rsid w:val="00305AB2"/>
    <w:rsid w:val="00307EB2"/>
    <w:rsid w:val="0031032B"/>
    <w:rsid w:val="00310A25"/>
    <w:rsid w:val="00316E87"/>
    <w:rsid w:val="0032453E"/>
    <w:rsid w:val="00324DEC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6EE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96F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5885"/>
    <w:rsid w:val="004371A3"/>
    <w:rsid w:val="0044080F"/>
    <w:rsid w:val="00446960"/>
    <w:rsid w:val="00446F37"/>
    <w:rsid w:val="004518A6"/>
    <w:rsid w:val="00453E1D"/>
    <w:rsid w:val="00454589"/>
    <w:rsid w:val="004561D9"/>
    <w:rsid w:val="00456ED0"/>
    <w:rsid w:val="00457550"/>
    <w:rsid w:val="00457B74"/>
    <w:rsid w:val="00461B2A"/>
    <w:rsid w:val="004620A4"/>
    <w:rsid w:val="0047158C"/>
    <w:rsid w:val="0047340E"/>
    <w:rsid w:val="004737BE"/>
    <w:rsid w:val="00474C50"/>
    <w:rsid w:val="004760EE"/>
    <w:rsid w:val="004768DB"/>
    <w:rsid w:val="004771F9"/>
    <w:rsid w:val="00485B44"/>
    <w:rsid w:val="00486006"/>
    <w:rsid w:val="00486BAD"/>
    <w:rsid w:val="00486BBE"/>
    <w:rsid w:val="00487123"/>
    <w:rsid w:val="00495A75"/>
    <w:rsid w:val="00495CAE"/>
    <w:rsid w:val="0049641F"/>
    <w:rsid w:val="004A005B"/>
    <w:rsid w:val="004A12D5"/>
    <w:rsid w:val="004A1BD5"/>
    <w:rsid w:val="004A61E1"/>
    <w:rsid w:val="004B1A75"/>
    <w:rsid w:val="004B2344"/>
    <w:rsid w:val="004B43EE"/>
    <w:rsid w:val="004B5797"/>
    <w:rsid w:val="004B5DDC"/>
    <w:rsid w:val="004B798E"/>
    <w:rsid w:val="004C0568"/>
    <w:rsid w:val="004C2ABD"/>
    <w:rsid w:val="004C5F62"/>
    <w:rsid w:val="004D2601"/>
    <w:rsid w:val="004D3E1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932"/>
    <w:rsid w:val="00517756"/>
    <w:rsid w:val="005202C6"/>
    <w:rsid w:val="00523C53"/>
    <w:rsid w:val="00524FFB"/>
    <w:rsid w:val="0052527C"/>
    <w:rsid w:val="005272F4"/>
    <w:rsid w:val="00527B8F"/>
    <w:rsid w:val="00533815"/>
    <w:rsid w:val="00536031"/>
    <w:rsid w:val="0054134B"/>
    <w:rsid w:val="00542012"/>
    <w:rsid w:val="00543DF5"/>
    <w:rsid w:val="00545A61"/>
    <w:rsid w:val="0055260D"/>
    <w:rsid w:val="00555422"/>
    <w:rsid w:val="00555810"/>
    <w:rsid w:val="00560E8C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5266"/>
    <w:rsid w:val="005A4CBE"/>
    <w:rsid w:val="005A4F3C"/>
    <w:rsid w:val="005B04A8"/>
    <w:rsid w:val="005B1FD0"/>
    <w:rsid w:val="005B28AD"/>
    <w:rsid w:val="005B328D"/>
    <w:rsid w:val="005B3503"/>
    <w:rsid w:val="005B3EE7"/>
    <w:rsid w:val="005B4DCD"/>
    <w:rsid w:val="005B4FAD"/>
    <w:rsid w:val="005C0ABE"/>
    <w:rsid w:val="005C276A"/>
    <w:rsid w:val="005D380C"/>
    <w:rsid w:val="005D3F79"/>
    <w:rsid w:val="005D581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14D4"/>
    <w:rsid w:val="006432F2"/>
    <w:rsid w:val="0065320F"/>
    <w:rsid w:val="00653D64"/>
    <w:rsid w:val="00654E13"/>
    <w:rsid w:val="00661BCD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0DE8"/>
    <w:rsid w:val="006D3509"/>
    <w:rsid w:val="006D3741"/>
    <w:rsid w:val="006D7C6E"/>
    <w:rsid w:val="006E15A2"/>
    <w:rsid w:val="006E2F95"/>
    <w:rsid w:val="006F148B"/>
    <w:rsid w:val="007047BE"/>
    <w:rsid w:val="00705EAF"/>
    <w:rsid w:val="0070773E"/>
    <w:rsid w:val="007101CC"/>
    <w:rsid w:val="00715C55"/>
    <w:rsid w:val="00724E3B"/>
    <w:rsid w:val="00725EEA"/>
    <w:rsid w:val="00726539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371"/>
    <w:rsid w:val="00780DF0"/>
    <w:rsid w:val="007810B7"/>
    <w:rsid w:val="00782F0F"/>
    <w:rsid w:val="0078538F"/>
    <w:rsid w:val="00787482"/>
    <w:rsid w:val="007A286D"/>
    <w:rsid w:val="007A314D"/>
    <w:rsid w:val="007A38DF"/>
    <w:rsid w:val="007A38E0"/>
    <w:rsid w:val="007B00E5"/>
    <w:rsid w:val="007B20CF"/>
    <w:rsid w:val="007B2499"/>
    <w:rsid w:val="007B3FE0"/>
    <w:rsid w:val="007B52D6"/>
    <w:rsid w:val="007B5A4F"/>
    <w:rsid w:val="007B72E1"/>
    <w:rsid w:val="007B783A"/>
    <w:rsid w:val="007C1B95"/>
    <w:rsid w:val="007C3DF3"/>
    <w:rsid w:val="007C796D"/>
    <w:rsid w:val="007D2B31"/>
    <w:rsid w:val="007D3B4F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5F78"/>
    <w:rsid w:val="00846C08"/>
    <w:rsid w:val="00850794"/>
    <w:rsid w:val="00852FF2"/>
    <w:rsid w:val="008530E7"/>
    <w:rsid w:val="00856BDB"/>
    <w:rsid w:val="00857675"/>
    <w:rsid w:val="00857740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D4B"/>
    <w:rsid w:val="00942221"/>
    <w:rsid w:val="009460FF"/>
    <w:rsid w:val="00950FBB"/>
    <w:rsid w:val="00951118"/>
    <w:rsid w:val="0095122F"/>
    <w:rsid w:val="00953349"/>
    <w:rsid w:val="00953E4C"/>
    <w:rsid w:val="00954E0C"/>
    <w:rsid w:val="00956D92"/>
    <w:rsid w:val="00961156"/>
    <w:rsid w:val="00964F03"/>
    <w:rsid w:val="00966F1F"/>
    <w:rsid w:val="00970A5E"/>
    <w:rsid w:val="00975676"/>
    <w:rsid w:val="00976467"/>
    <w:rsid w:val="00976D32"/>
    <w:rsid w:val="00980412"/>
    <w:rsid w:val="009844F7"/>
    <w:rsid w:val="00992D9E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D56"/>
    <w:rsid w:val="009D3287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142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5B5E"/>
    <w:rsid w:val="00AD63C0"/>
    <w:rsid w:val="00AE35B2"/>
    <w:rsid w:val="00AE6AA0"/>
    <w:rsid w:val="00AF406C"/>
    <w:rsid w:val="00AF45ED"/>
    <w:rsid w:val="00B00CA4"/>
    <w:rsid w:val="00B02195"/>
    <w:rsid w:val="00B03142"/>
    <w:rsid w:val="00B075D6"/>
    <w:rsid w:val="00B113B9"/>
    <w:rsid w:val="00B119A2"/>
    <w:rsid w:val="00B13B6D"/>
    <w:rsid w:val="00B177F2"/>
    <w:rsid w:val="00B17FE0"/>
    <w:rsid w:val="00B201F1"/>
    <w:rsid w:val="00B2603F"/>
    <w:rsid w:val="00B304E7"/>
    <w:rsid w:val="00B318B6"/>
    <w:rsid w:val="00B3499B"/>
    <w:rsid w:val="00B3535A"/>
    <w:rsid w:val="00B36E65"/>
    <w:rsid w:val="00B41D57"/>
    <w:rsid w:val="00B41F47"/>
    <w:rsid w:val="00B44468"/>
    <w:rsid w:val="00B60457"/>
    <w:rsid w:val="00B60AC9"/>
    <w:rsid w:val="00B660D6"/>
    <w:rsid w:val="00B67323"/>
    <w:rsid w:val="00B715F2"/>
    <w:rsid w:val="00B7329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C7D"/>
    <w:rsid w:val="00BC2E39"/>
    <w:rsid w:val="00BD2364"/>
    <w:rsid w:val="00BD28E3"/>
    <w:rsid w:val="00BE117E"/>
    <w:rsid w:val="00BE3261"/>
    <w:rsid w:val="00BE4477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F0C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3CF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67B7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364F"/>
    <w:rsid w:val="00CD4059"/>
    <w:rsid w:val="00CD4E5A"/>
    <w:rsid w:val="00CD6AFD"/>
    <w:rsid w:val="00CD79E8"/>
    <w:rsid w:val="00CE03CE"/>
    <w:rsid w:val="00CE0F5D"/>
    <w:rsid w:val="00CE1A6A"/>
    <w:rsid w:val="00CF069C"/>
    <w:rsid w:val="00CF0DFF"/>
    <w:rsid w:val="00CF7FC1"/>
    <w:rsid w:val="00D028A9"/>
    <w:rsid w:val="00D0359D"/>
    <w:rsid w:val="00D04DED"/>
    <w:rsid w:val="00D1039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3780"/>
    <w:rsid w:val="00D64074"/>
    <w:rsid w:val="00D65777"/>
    <w:rsid w:val="00D67564"/>
    <w:rsid w:val="00D728A0"/>
    <w:rsid w:val="00D74018"/>
    <w:rsid w:val="00D83661"/>
    <w:rsid w:val="00D84952"/>
    <w:rsid w:val="00D9216A"/>
    <w:rsid w:val="00D95BBB"/>
    <w:rsid w:val="00D97E7D"/>
    <w:rsid w:val="00DA2A06"/>
    <w:rsid w:val="00DA5CF9"/>
    <w:rsid w:val="00DB1C8C"/>
    <w:rsid w:val="00DB3439"/>
    <w:rsid w:val="00DB3618"/>
    <w:rsid w:val="00DB468A"/>
    <w:rsid w:val="00DB5C5F"/>
    <w:rsid w:val="00DC2946"/>
    <w:rsid w:val="00DC4340"/>
    <w:rsid w:val="00DC550F"/>
    <w:rsid w:val="00DC64FD"/>
    <w:rsid w:val="00DD023D"/>
    <w:rsid w:val="00DD46AE"/>
    <w:rsid w:val="00DD4E9E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C93"/>
    <w:rsid w:val="00E026E8"/>
    <w:rsid w:val="00E060F7"/>
    <w:rsid w:val="00E124D3"/>
    <w:rsid w:val="00E1267F"/>
    <w:rsid w:val="00E14C47"/>
    <w:rsid w:val="00E22698"/>
    <w:rsid w:val="00E24DA3"/>
    <w:rsid w:val="00E25B7C"/>
    <w:rsid w:val="00E3076B"/>
    <w:rsid w:val="00E33224"/>
    <w:rsid w:val="00E332EB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5045"/>
    <w:rsid w:val="00EB0E20"/>
    <w:rsid w:val="00EB1682"/>
    <w:rsid w:val="00EB1A80"/>
    <w:rsid w:val="00EB457B"/>
    <w:rsid w:val="00EB7036"/>
    <w:rsid w:val="00EC27E1"/>
    <w:rsid w:val="00EC3E4B"/>
    <w:rsid w:val="00EC47C4"/>
    <w:rsid w:val="00EC4F3A"/>
    <w:rsid w:val="00EC5045"/>
    <w:rsid w:val="00EC5E74"/>
    <w:rsid w:val="00EC7C8C"/>
    <w:rsid w:val="00ED594D"/>
    <w:rsid w:val="00EE130A"/>
    <w:rsid w:val="00EE36E1"/>
    <w:rsid w:val="00EE4B80"/>
    <w:rsid w:val="00EE60F4"/>
    <w:rsid w:val="00EE6228"/>
    <w:rsid w:val="00EE7AC7"/>
    <w:rsid w:val="00EE7B3F"/>
    <w:rsid w:val="00EF2247"/>
    <w:rsid w:val="00EF3721"/>
    <w:rsid w:val="00EF3A8A"/>
    <w:rsid w:val="00F0054D"/>
    <w:rsid w:val="00F010B3"/>
    <w:rsid w:val="00F02467"/>
    <w:rsid w:val="00F04D0E"/>
    <w:rsid w:val="00F12214"/>
    <w:rsid w:val="00F12565"/>
    <w:rsid w:val="00F144BE"/>
    <w:rsid w:val="00F14ACA"/>
    <w:rsid w:val="00F17A0C"/>
    <w:rsid w:val="00F23927"/>
    <w:rsid w:val="00F24D72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E73"/>
    <w:rsid w:val="00F66F00"/>
    <w:rsid w:val="00F67A2D"/>
    <w:rsid w:val="00F70A1B"/>
    <w:rsid w:val="00F72FDF"/>
    <w:rsid w:val="00F75960"/>
    <w:rsid w:val="00F8012C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6AC"/>
    <w:rsid w:val="00FB2886"/>
    <w:rsid w:val="00FB466E"/>
    <w:rsid w:val="00FB6F2F"/>
    <w:rsid w:val="00FC02F3"/>
    <w:rsid w:val="00FC561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1E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775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6D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B40F-C745-4983-ACC7-E8903797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1610</Words>
  <Characters>9499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41</cp:revision>
  <cp:lastPrinted>2023-10-25T09:22:00Z</cp:lastPrinted>
  <dcterms:created xsi:type="dcterms:W3CDTF">2023-08-23T10:26:00Z</dcterms:created>
  <dcterms:modified xsi:type="dcterms:W3CDTF">2023-10-25T09:22:00Z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