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E979" w14:textId="15204531" w:rsidR="00FB096A" w:rsidRDefault="00FB096A" w:rsidP="00FB5B27"/>
    <w:p w14:paraId="120B33E2" w14:textId="485BA107" w:rsidR="004C20F7" w:rsidRDefault="004C20F7" w:rsidP="00512175"/>
    <w:p w14:paraId="610B772D" w14:textId="0FE7F0DD" w:rsidR="004C20F7" w:rsidRDefault="004C20F7" w:rsidP="00FB5B27"/>
    <w:p w14:paraId="500FF6E5" w14:textId="0F7F9A44" w:rsidR="004C20F7" w:rsidRDefault="004C20F7" w:rsidP="00FB5B27"/>
    <w:p w14:paraId="2D4DEBD6" w14:textId="215D2F03" w:rsidR="004C20F7" w:rsidRDefault="004C20F7" w:rsidP="00FB5B27"/>
    <w:p w14:paraId="7116E518" w14:textId="77777777" w:rsidR="004C20F7" w:rsidRDefault="004C20F7" w:rsidP="004C20F7">
      <w:pPr>
        <w:rPr>
          <w:b/>
        </w:rPr>
      </w:pPr>
    </w:p>
    <w:p w14:paraId="165FCDE5" w14:textId="77777777" w:rsidR="004C20F7" w:rsidRDefault="004C20F7" w:rsidP="004C20F7"/>
    <w:p w14:paraId="746A8D8D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36C53F60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481D281B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219872AC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7073E24F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28BDE8E3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189C0D6E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35BBFAF2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0796E26B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4278E7CE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3361A7DF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4471EE47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61CEF295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5B3D2155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5334A699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25E82AED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56C39CCA" w14:textId="77777777" w:rsidR="004C20F7" w:rsidRPr="0097104D" w:rsidRDefault="004C20F7" w:rsidP="004C20F7">
      <w:pPr>
        <w:ind w:right="113"/>
        <w:rPr>
          <w:sz w:val="22"/>
          <w:szCs w:val="22"/>
        </w:rPr>
      </w:pPr>
    </w:p>
    <w:p w14:paraId="2962D14B" w14:textId="77777777" w:rsidR="004C20F7" w:rsidRPr="0097104D" w:rsidRDefault="004C20F7" w:rsidP="004C20F7">
      <w:pPr>
        <w:rPr>
          <w:sz w:val="22"/>
          <w:szCs w:val="22"/>
        </w:rPr>
      </w:pPr>
    </w:p>
    <w:p w14:paraId="4F03F0E7" w14:textId="77777777" w:rsidR="004C20F7" w:rsidRPr="0097104D" w:rsidRDefault="004C20F7" w:rsidP="004C20F7">
      <w:pPr>
        <w:rPr>
          <w:sz w:val="22"/>
          <w:szCs w:val="22"/>
        </w:rPr>
      </w:pPr>
    </w:p>
    <w:p w14:paraId="653DB2C5" w14:textId="77777777" w:rsidR="004C20F7" w:rsidRDefault="004C20F7" w:rsidP="004C20F7">
      <w:pPr>
        <w:ind w:right="113"/>
        <w:jc w:val="center"/>
        <w:rPr>
          <w:b/>
          <w:sz w:val="22"/>
          <w:szCs w:val="22"/>
        </w:rPr>
      </w:pPr>
      <w:r w:rsidRPr="0097104D">
        <w:rPr>
          <w:b/>
          <w:sz w:val="22"/>
          <w:szCs w:val="22"/>
        </w:rPr>
        <w:t>B. PŘÍBALOVÁ INFORMACE</w:t>
      </w:r>
    </w:p>
    <w:p w14:paraId="0B001C24" w14:textId="77777777" w:rsidR="004C20F7" w:rsidRDefault="004C20F7" w:rsidP="004C20F7">
      <w:r>
        <w:br w:type="page"/>
      </w:r>
    </w:p>
    <w:p w14:paraId="1E444C20" w14:textId="77777777" w:rsidR="004C20F7" w:rsidRPr="006A2647" w:rsidRDefault="004C20F7" w:rsidP="004C20F7">
      <w:pPr>
        <w:jc w:val="center"/>
        <w:rPr>
          <w:sz w:val="22"/>
          <w:szCs w:val="22"/>
        </w:rPr>
      </w:pPr>
      <w:r w:rsidRPr="006A2647">
        <w:rPr>
          <w:b/>
          <w:sz w:val="22"/>
          <w:szCs w:val="22"/>
        </w:rPr>
        <w:lastRenderedPageBreak/>
        <w:t>PŘÍBALOVÁ INFORMACE</w:t>
      </w:r>
    </w:p>
    <w:p w14:paraId="3D292032" w14:textId="77777777" w:rsidR="004C20F7" w:rsidRPr="00847C5D" w:rsidRDefault="004C20F7" w:rsidP="004C20F7">
      <w:pPr>
        <w:jc w:val="center"/>
        <w:rPr>
          <w:sz w:val="22"/>
          <w:szCs w:val="22"/>
        </w:rPr>
      </w:pPr>
      <w:r w:rsidRPr="00847C5D">
        <w:rPr>
          <w:sz w:val="22"/>
          <w:szCs w:val="22"/>
        </w:rPr>
        <w:t>EQUIMOXIN 18,92 mg/g perorální gel pro koně</w:t>
      </w:r>
    </w:p>
    <w:p w14:paraId="6DC4FD52" w14:textId="77777777" w:rsidR="004C20F7" w:rsidRPr="006A2647" w:rsidRDefault="004C20F7" w:rsidP="004C20F7">
      <w:pPr>
        <w:jc w:val="center"/>
        <w:rPr>
          <w:sz w:val="22"/>
          <w:szCs w:val="22"/>
        </w:rPr>
      </w:pPr>
    </w:p>
    <w:p w14:paraId="393726DB" w14:textId="77777777" w:rsidR="004C20F7" w:rsidRPr="006A2647" w:rsidRDefault="004C20F7" w:rsidP="004C20F7">
      <w:pPr>
        <w:rPr>
          <w:b/>
          <w:sz w:val="22"/>
          <w:szCs w:val="22"/>
        </w:rPr>
      </w:pPr>
      <w:r w:rsidRPr="006A2647">
        <w:rPr>
          <w:b/>
          <w:sz w:val="22"/>
          <w:szCs w:val="22"/>
        </w:rPr>
        <w:t>1.</w:t>
      </w:r>
      <w:r w:rsidRPr="006A2647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14:paraId="322363E3" w14:textId="77777777" w:rsidR="004C20F7" w:rsidRDefault="004C20F7" w:rsidP="004C20F7">
      <w:pPr>
        <w:rPr>
          <w:iCs/>
          <w:sz w:val="22"/>
          <w:szCs w:val="22"/>
          <w:u w:val="single"/>
        </w:rPr>
      </w:pPr>
    </w:p>
    <w:p w14:paraId="13DA60F9" w14:textId="77BD3EE9" w:rsidR="004C20F7" w:rsidRPr="006A2647" w:rsidRDefault="004C20F7" w:rsidP="004C20F7">
      <w:pPr>
        <w:rPr>
          <w:iCs/>
          <w:sz w:val="22"/>
          <w:szCs w:val="22"/>
        </w:rPr>
      </w:pPr>
      <w:r w:rsidRPr="006A2647">
        <w:rPr>
          <w:iCs/>
          <w:sz w:val="22"/>
          <w:szCs w:val="22"/>
          <w:u w:val="single"/>
        </w:rPr>
        <w:t>Držitel rozhodnutí o registraci a výrobce</w:t>
      </w:r>
      <w:r>
        <w:rPr>
          <w:iCs/>
          <w:sz w:val="22"/>
          <w:szCs w:val="22"/>
          <w:u w:val="single"/>
        </w:rPr>
        <w:t xml:space="preserve"> odpovědný za uvolnění šarže</w:t>
      </w:r>
      <w:r w:rsidRPr="006A2647">
        <w:rPr>
          <w:iCs/>
          <w:sz w:val="22"/>
          <w:szCs w:val="22"/>
        </w:rPr>
        <w:t>:</w:t>
      </w:r>
    </w:p>
    <w:p w14:paraId="3BC6F9E3" w14:textId="77777777" w:rsidR="004C20F7" w:rsidRPr="006A2647" w:rsidRDefault="004C20F7" w:rsidP="004C20F7">
      <w:pPr>
        <w:rPr>
          <w:sz w:val="22"/>
          <w:szCs w:val="22"/>
        </w:rPr>
      </w:pPr>
      <w:r w:rsidRPr="006A2647">
        <w:rPr>
          <w:sz w:val="22"/>
          <w:szCs w:val="22"/>
        </w:rPr>
        <w:t>Bioveta, a. s.</w:t>
      </w:r>
      <w:r w:rsidRPr="006A2647">
        <w:rPr>
          <w:sz w:val="22"/>
          <w:szCs w:val="22"/>
        </w:rPr>
        <w:br/>
        <w:t>Komenského 212</w:t>
      </w:r>
      <w:r>
        <w:rPr>
          <w:sz w:val="22"/>
          <w:szCs w:val="22"/>
        </w:rPr>
        <w:t>/12</w:t>
      </w:r>
      <w:r w:rsidRPr="006A2647">
        <w:rPr>
          <w:sz w:val="22"/>
          <w:szCs w:val="22"/>
        </w:rPr>
        <w:br/>
        <w:t>683 23 Ivanovice na Hané</w:t>
      </w:r>
    </w:p>
    <w:p w14:paraId="5B6D539A" w14:textId="77777777" w:rsidR="004C20F7" w:rsidRPr="006A2647" w:rsidRDefault="004C20F7" w:rsidP="004C20F7">
      <w:pPr>
        <w:rPr>
          <w:sz w:val="22"/>
          <w:szCs w:val="22"/>
        </w:rPr>
      </w:pPr>
      <w:r w:rsidRPr="006A2647">
        <w:rPr>
          <w:sz w:val="22"/>
          <w:szCs w:val="22"/>
        </w:rPr>
        <w:t>Česká republika</w:t>
      </w:r>
    </w:p>
    <w:p w14:paraId="0C2D287E" w14:textId="51DD988A" w:rsidR="004C20F7" w:rsidRDefault="004C20F7" w:rsidP="004C20F7">
      <w:pPr>
        <w:rPr>
          <w:sz w:val="22"/>
          <w:szCs w:val="22"/>
        </w:rPr>
      </w:pPr>
    </w:p>
    <w:p w14:paraId="3D31D46E" w14:textId="77777777" w:rsidR="004C20F7" w:rsidRPr="006A2647" w:rsidRDefault="004C20F7" w:rsidP="004C20F7">
      <w:pPr>
        <w:rPr>
          <w:sz w:val="22"/>
          <w:szCs w:val="22"/>
        </w:rPr>
      </w:pPr>
    </w:p>
    <w:p w14:paraId="3B7732AE" w14:textId="77777777" w:rsidR="004C20F7" w:rsidRPr="006A2647" w:rsidRDefault="004C20F7" w:rsidP="004C20F7">
      <w:pPr>
        <w:rPr>
          <w:b/>
          <w:sz w:val="22"/>
          <w:szCs w:val="22"/>
        </w:rPr>
      </w:pPr>
      <w:r w:rsidRPr="006A2647">
        <w:rPr>
          <w:b/>
          <w:sz w:val="22"/>
          <w:szCs w:val="22"/>
        </w:rPr>
        <w:t>2.</w:t>
      </w:r>
      <w:r w:rsidRPr="006A2647">
        <w:rPr>
          <w:b/>
          <w:sz w:val="22"/>
          <w:szCs w:val="22"/>
        </w:rPr>
        <w:tab/>
        <w:t>NÁZEV VETERINÁRNÍHO LÉČIVÉHO PŘÍPRAVKU</w:t>
      </w:r>
    </w:p>
    <w:p w14:paraId="474F8CE9" w14:textId="77777777" w:rsidR="004C20F7" w:rsidRDefault="004C20F7" w:rsidP="004C20F7">
      <w:pPr>
        <w:rPr>
          <w:sz w:val="22"/>
          <w:szCs w:val="22"/>
        </w:rPr>
      </w:pPr>
    </w:p>
    <w:p w14:paraId="66E00CEF" w14:textId="12BBBD08" w:rsidR="004C20F7" w:rsidRPr="00847C5D" w:rsidRDefault="004C20F7" w:rsidP="004C20F7">
      <w:pPr>
        <w:rPr>
          <w:sz w:val="22"/>
          <w:szCs w:val="22"/>
        </w:rPr>
      </w:pPr>
      <w:r w:rsidRPr="00847C5D">
        <w:rPr>
          <w:sz w:val="22"/>
          <w:szCs w:val="22"/>
        </w:rPr>
        <w:t>EQUIMOXIN 18,92 mg/g perorální gel pro koně</w:t>
      </w:r>
    </w:p>
    <w:p w14:paraId="3C5D10DB" w14:textId="77777777" w:rsidR="004C20F7" w:rsidRPr="00847C5D" w:rsidRDefault="004C20F7" w:rsidP="004C20F7">
      <w:pPr>
        <w:rPr>
          <w:sz w:val="22"/>
          <w:szCs w:val="22"/>
        </w:rPr>
      </w:pPr>
      <w:proofErr w:type="spellStart"/>
      <w:r w:rsidRPr="00847C5D">
        <w:rPr>
          <w:sz w:val="22"/>
          <w:szCs w:val="22"/>
        </w:rPr>
        <w:t>Moxidectinum</w:t>
      </w:r>
      <w:proofErr w:type="spellEnd"/>
    </w:p>
    <w:p w14:paraId="595C67D7" w14:textId="3BAF41D3" w:rsidR="004C20F7" w:rsidRDefault="004C20F7" w:rsidP="004C20F7">
      <w:pPr>
        <w:rPr>
          <w:b/>
          <w:sz w:val="22"/>
          <w:szCs w:val="22"/>
        </w:rPr>
      </w:pPr>
    </w:p>
    <w:p w14:paraId="4D7D0887" w14:textId="77777777" w:rsidR="004C20F7" w:rsidRPr="006A2647" w:rsidRDefault="004C20F7" w:rsidP="004C20F7">
      <w:pPr>
        <w:rPr>
          <w:b/>
          <w:sz w:val="22"/>
          <w:szCs w:val="22"/>
        </w:rPr>
      </w:pPr>
    </w:p>
    <w:p w14:paraId="49088B7B" w14:textId="77777777" w:rsidR="004C20F7" w:rsidRPr="006A2647" w:rsidRDefault="004C20F7" w:rsidP="004C20F7">
      <w:pPr>
        <w:rPr>
          <w:b/>
          <w:sz w:val="22"/>
          <w:szCs w:val="22"/>
        </w:rPr>
      </w:pPr>
      <w:r w:rsidRPr="006A2647">
        <w:rPr>
          <w:b/>
          <w:sz w:val="22"/>
          <w:szCs w:val="22"/>
        </w:rPr>
        <w:t>3.</w:t>
      </w:r>
      <w:r w:rsidRPr="006A2647">
        <w:rPr>
          <w:b/>
          <w:sz w:val="22"/>
          <w:szCs w:val="22"/>
        </w:rPr>
        <w:tab/>
        <w:t>OBSAH LÉČIVÝCH A OSTATNÍCH LÁTEK</w:t>
      </w:r>
    </w:p>
    <w:p w14:paraId="67DBC87F" w14:textId="77777777" w:rsidR="004C20F7" w:rsidRDefault="004C20F7" w:rsidP="004C20F7">
      <w:pPr>
        <w:rPr>
          <w:sz w:val="22"/>
          <w:szCs w:val="22"/>
        </w:rPr>
      </w:pPr>
    </w:p>
    <w:p w14:paraId="75A78FAB" w14:textId="00D9BECF" w:rsidR="004C20F7" w:rsidRPr="00847C5D" w:rsidRDefault="004C20F7" w:rsidP="004C20F7">
      <w:pPr>
        <w:rPr>
          <w:sz w:val="22"/>
          <w:szCs w:val="22"/>
        </w:rPr>
      </w:pPr>
      <w:r>
        <w:rPr>
          <w:sz w:val="22"/>
          <w:szCs w:val="22"/>
        </w:rPr>
        <w:t>Každý</w:t>
      </w:r>
      <w:r w:rsidRPr="00847C5D">
        <w:rPr>
          <w:sz w:val="22"/>
          <w:szCs w:val="22"/>
        </w:rPr>
        <w:t xml:space="preserve"> g obsahuje:</w:t>
      </w:r>
    </w:p>
    <w:p w14:paraId="383F83AA" w14:textId="77777777" w:rsidR="004C20F7" w:rsidRDefault="004C20F7" w:rsidP="004C20F7">
      <w:pPr>
        <w:jc w:val="both"/>
        <w:rPr>
          <w:b/>
          <w:sz w:val="22"/>
          <w:szCs w:val="22"/>
        </w:rPr>
      </w:pPr>
    </w:p>
    <w:p w14:paraId="77AAE400" w14:textId="77777777" w:rsidR="004C20F7" w:rsidRPr="00847C5D" w:rsidRDefault="004C20F7" w:rsidP="004C20F7">
      <w:pPr>
        <w:jc w:val="both"/>
        <w:rPr>
          <w:b/>
          <w:sz w:val="22"/>
          <w:szCs w:val="22"/>
        </w:rPr>
      </w:pPr>
      <w:r w:rsidRPr="00847C5D">
        <w:rPr>
          <w:b/>
          <w:sz w:val="22"/>
          <w:szCs w:val="22"/>
        </w:rPr>
        <w:t>Léčivá látka:</w:t>
      </w:r>
    </w:p>
    <w:p w14:paraId="71F9CCA2" w14:textId="5114DBE5" w:rsidR="004C20F7" w:rsidRPr="00847C5D" w:rsidRDefault="004C20F7" w:rsidP="004C20F7">
      <w:pPr>
        <w:tabs>
          <w:tab w:val="left" w:pos="2835"/>
        </w:tabs>
        <w:rPr>
          <w:sz w:val="22"/>
          <w:szCs w:val="22"/>
        </w:rPr>
      </w:pPr>
      <w:proofErr w:type="spellStart"/>
      <w:r w:rsidRPr="00847C5D">
        <w:rPr>
          <w:sz w:val="22"/>
          <w:szCs w:val="22"/>
        </w:rPr>
        <w:t>Moxidectinum</w:t>
      </w:r>
      <w:proofErr w:type="spellEnd"/>
      <w:r w:rsidRPr="00847C5D">
        <w:rPr>
          <w:sz w:val="22"/>
          <w:szCs w:val="22"/>
        </w:rPr>
        <w:t xml:space="preserve"> </w:t>
      </w:r>
      <w:r w:rsidRPr="00847C5D">
        <w:rPr>
          <w:sz w:val="22"/>
          <w:szCs w:val="22"/>
        </w:rPr>
        <w:tab/>
        <w:t xml:space="preserve">18,92 mg </w:t>
      </w:r>
    </w:p>
    <w:p w14:paraId="172C4DC7" w14:textId="559272FE" w:rsidR="004C20F7" w:rsidRPr="00847C5D" w:rsidRDefault="004C20F7" w:rsidP="004C20F7">
      <w:pPr>
        <w:tabs>
          <w:tab w:val="left" w:pos="2835"/>
        </w:tabs>
        <w:rPr>
          <w:b/>
          <w:sz w:val="22"/>
          <w:szCs w:val="22"/>
        </w:rPr>
      </w:pPr>
      <w:r w:rsidRPr="00847C5D">
        <w:rPr>
          <w:sz w:val="22"/>
          <w:szCs w:val="22"/>
        </w:rPr>
        <w:br/>
      </w:r>
      <w:r w:rsidRPr="00847C5D">
        <w:rPr>
          <w:b/>
          <w:sz w:val="22"/>
          <w:szCs w:val="22"/>
        </w:rPr>
        <w:t>Pomocn</w:t>
      </w:r>
      <w:r w:rsidR="00512175">
        <w:rPr>
          <w:b/>
          <w:sz w:val="22"/>
          <w:szCs w:val="22"/>
        </w:rPr>
        <w:t>é</w:t>
      </w:r>
      <w:r w:rsidRPr="00847C5D">
        <w:rPr>
          <w:b/>
          <w:sz w:val="22"/>
          <w:szCs w:val="22"/>
        </w:rPr>
        <w:t xml:space="preserve"> látk</w:t>
      </w:r>
      <w:r w:rsidR="00512175">
        <w:rPr>
          <w:b/>
          <w:sz w:val="22"/>
          <w:szCs w:val="22"/>
        </w:rPr>
        <w:t>y</w:t>
      </w:r>
      <w:r w:rsidRPr="00847C5D">
        <w:rPr>
          <w:b/>
          <w:sz w:val="22"/>
          <w:szCs w:val="22"/>
        </w:rPr>
        <w:t>:</w:t>
      </w:r>
    </w:p>
    <w:p w14:paraId="19B08690" w14:textId="77777777" w:rsidR="004C20F7" w:rsidRDefault="004C20F7" w:rsidP="004C20F7">
      <w:pPr>
        <w:tabs>
          <w:tab w:val="left" w:pos="2835"/>
        </w:tabs>
        <w:rPr>
          <w:sz w:val="22"/>
          <w:szCs w:val="22"/>
        </w:rPr>
      </w:pPr>
      <w:r w:rsidRPr="00847C5D">
        <w:rPr>
          <w:sz w:val="22"/>
          <w:szCs w:val="22"/>
        </w:rPr>
        <w:t xml:space="preserve">Benzylalkohol (E 1519) </w:t>
      </w:r>
      <w:r w:rsidRPr="00847C5D">
        <w:rPr>
          <w:sz w:val="22"/>
          <w:szCs w:val="22"/>
        </w:rPr>
        <w:tab/>
        <w:t>37,84 mg</w:t>
      </w:r>
    </w:p>
    <w:p w14:paraId="49A74647" w14:textId="77777777" w:rsidR="00122FAB" w:rsidRPr="0099488E" w:rsidRDefault="00122FAB" w:rsidP="00122FAB">
      <w:pPr>
        <w:tabs>
          <w:tab w:val="left" w:pos="2835"/>
        </w:tabs>
        <w:rPr>
          <w:sz w:val="22"/>
          <w:szCs w:val="22"/>
        </w:rPr>
      </w:pPr>
      <w:proofErr w:type="spellStart"/>
      <w:r w:rsidRPr="0099488E">
        <w:rPr>
          <w:sz w:val="22"/>
          <w:szCs w:val="22"/>
        </w:rPr>
        <w:t>Dinatrium-edetát</w:t>
      </w:r>
      <w:proofErr w:type="spellEnd"/>
      <w:r w:rsidRPr="0099488E">
        <w:rPr>
          <w:sz w:val="22"/>
          <w:szCs w:val="22"/>
        </w:rPr>
        <w:t xml:space="preserve"> </w:t>
      </w:r>
      <w:proofErr w:type="spellStart"/>
      <w:r w:rsidRPr="0099488E">
        <w:rPr>
          <w:sz w:val="22"/>
          <w:szCs w:val="22"/>
        </w:rPr>
        <w:t>dihydrát</w:t>
      </w:r>
      <w:proofErr w:type="spellEnd"/>
      <w:r w:rsidRPr="0099488E">
        <w:rPr>
          <w:sz w:val="22"/>
          <w:szCs w:val="22"/>
        </w:rPr>
        <w:tab/>
        <w:t>0,265 mg</w:t>
      </w:r>
    </w:p>
    <w:p w14:paraId="313FE437" w14:textId="77777777" w:rsidR="00122FAB" w:rsidRDefault="00122FAB" w:rsidP="00122FAB">
      <w:pPr>
        <w:tabs>
          <w:tab w:val="left" w:pos="2835"/>
        </w:tabs>
        <w:rPr>
          <w:sz w:val="22"/>
          <w:szCs w:val="22"/>
        </w:rPr>
      </w:pPr>
      <w:r w:rsidRPr="0099488E">
        <w:rPr>
          <w:sz w:val="22"/>
          <w:szCs w:val="22"/>
        </w:rPr>
        <w:t>Butylhydroxytoluen (E 321)</w:t>
      </w:r>
      <w:r w:rsidRPr="0099488E">
        <w:rPr>
          <w:sz w:val="22"/>
          <w:szCs w:val="22"/>
        </w:rPr>
        <w:tab/>
        <w:t>max. 0,144 mg</w:t>
      </w:r>
    </w:p>
    <w:p w14:paraId="49093289" w14:textId="77777777" w:rsidR="004C20F7" w:rsidRPr="006A2647" w:rsidRDefault="004C20F7" w:rsidP="004C20F7">
      <w:pPr>
        <w:jc w:val="both"/>
        <w:rPr>
          <w:sz w:val="22"/>
          <w:szCs w:val="22"/>
        </w:rPr>
      </w:pPr>
    </w:p>
    <w:p w14:paraId="00E48EE9" w14:textId="77777777" w:rsidR="004C20F7" w:rsidRPr="006A2647" w:rsidRDefault="004C20F7" w:rsidP="004C20F7">
      <w:pPr>
        <w:jc w:val="both"/>
        <w:rPr>
          <w:sz w:val="22"/>
          <w:szCs w:val="22"/>
        </w:rPr>
      </w:pPr>
      <w:r>
        <w:rPr>
          <w:sz w:val="22"/>
          <w:szCs w:val="22"/>
        </w:rPr>
        <w:t>Průsvitný, čirý až žlutý perorální gel.</w:t>
      </w:r>
    </w:p>
    <w:p w14:paraId="5B4B2BA7" w14:textId="50BD0AD1" w:rsidR="004C20F7" w:rsidRDefault="004C20F7" w:rsidP="004C20F7">
      <w:pPr>
        <w:rPr>
          <w:sz w:val="22"/>
          <w:szCs w:val="22"/>
        </w:rPr>
      </w:pPr>
    </w:p>
    <w:p w14:paraId="7F54E3B7" w14:textId="77777777" w:rsidR="004C20F7" w:rsidRPr="00254EB8" w:rsidRDefault="004C20F7" w:rsidP="004C20F7">
      <w:pPr>
        <w:rPr>
          <w:sz w:val="22"/>
          <w:szCs w:val="22"/>
        </w:rPr>
      </w:pPr>
    </w:p>
    <w:p w14:paraId="6DD6898C" w14:textId="77777777" w:rsidR="004C20F7" w:rsidRPr="00254EB8" w:rsidRDefault="004C20F7" w:rsidP="004C20F7">
      <w:pPr>
        <w:rPr>
          <w:b/>
          <w:sz w:val="22"/>
          <w:szCs w:val="22"/>
        </w:rPr>
      </w:pPr>
      <w:r w:rsidRPr="00254EB8">
        <w:rPr>
          <w:b/>
          <w:sz w:val="22"/>
          <w:szCs w:val="22"/>
        </w:rPr>
        <w:t>4.</w:t>
      </w:r>
      <w:r w:rsidRPr="00254EB8">
        <w:rPr>
          <w:b/>
          <w:sz w:val="22"/>
          <w:szCs w:val="22"/>
        </w:rPr>
        <w:tab/>
        <w:t>INDIKACE</w:t>
      </w:r>
    </w:p>
    <w:p w14:paraId="70AE5A85" w14:textId="77777777" w:rsidR="00B132C4" w:rsidRDefault="00B132C4" w:rsidP="004C20F7">
      <w:pPr>
        <w:rPr>
          <w:sz w:val="22"/>
          <w:szCs w:val="22"/>
        </w:rPr>
      </w:pPr>
    </w:p>
    <w:p w14:paraId="5A67AA08" w14:textId="2844C10A" w:rsidR="004C20F7" w:rsidRPr="0090681C" w:rsidRDefault="004C20F7" w:rsidP="004C20F7">
      <w:pPr>
        <w:rPr>
          <w:sz w:val="22"/>
          <w:szCs w:val="22"/>
        </w:rPr>
      </w:pPr>
      <w:r w:rsidRPr="0090681C">
        <w:rPr>
          <w:sz w:val="22"/>
          <w:szCs w:val="22"/>
        </w:rPr>
        <w:t xml:space="preserve">Léčba infestace parazity citlivými na moxidektin: </w:t>
      </w:r>
    </w:p>
    <w:p w14:paraId="55F2DD94" w14:textId="77777777" w:rsidR="004C20F7" w:rsidRPr="0090681C" w:rsidRDefault="004C20F7" w:rsidP="004C20F7">
      <w:pPr>
        <w:rPr>
          <w:sz w:val="22"/>
          <w:szCs w:val="22"/>
        </w:rPr>
      </w:pPr>
      <w:r w:rsidRPr="0090681C">
        <w:rPr>
          <w:sz w:val="22"/>
          <w:szCs w:val="22"/>
        </w:rPr>
        <w:t xml:space="preserve">Velcí </w:t>
      </w:r>
      <w:proofErr w:type="spellStart"/>
      <w:r w:rsidRPr="0090681C">
        <w:rPr>
          <w:sz w:val="22"/>
          <w:szCs w:val="22"/>
        </w:rPr>
        <w:t>strongylidé</w:t>
      </w:r>
      <w:proofErr w:type="spellEnd"/>
      <w:r w:rsidRPr="0090681C">
        <w:rPr>
          <w:sz w:val="22"/>
          <w:szCs w:val="22"/>
        </w:rPr>
        <w:t>: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Strongylus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vulgaris</w:t>
      </w:r>
      <w:proofErr w:type="spellEnd"/>
      <w:r w:rsidRPr="0090681C">
        <w:rPr>
          <w:sz w:val="22"/>
          <w:szCs w:val="22"/>
        </w:rPr>
        <w:t xml:space="preserve"> (dospělci a arteriální stadia)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Strongylus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eden</w:t>
      </w:r>
      <w:r>
        <w:rPr>
          <w:i/>
          <w:sz w:val="22"/>
          <w:szCs w:val="22"/>
        </w:rPr>
        <w:t>t</w:t>
      </w:r>
      <w:r w:rsidRPr="0090681C">
        <w:rPr>
          <w:i/>
          <w:sz w:val="22"/>
          <w:szCs w:val="22"/>
        </w:rPr>
        <w:t>atus</w:t>
      </w:r>
      <w:proofErr w:type="spellEnd"/>
      <w:r w:rsidRPr="0090681C">
        <w:rPr>
          <w:sz w:val="22"/>
          <w:szCs w:val="22"/>
        </w:rPr>
        <w:t xml:space="preserve"> (dospělci a viscerální stadia)</w:t>
      </w:r>
    </w:p>
    <w:p w14:paraId="612B6D73" w14:textId="77777777" w:rsidR="004C20F7" w:rsidRDefault="004C20F7" w:rsidP="004C20F7">
      <w:pPr>
        <w:rPr>
          <w:sz w:val="22"/>
          <w:szCs w:val="22"/>
        </w:rPr>
      </w:pPr>
      <w:proofErr w:type="spellStart"/>
      <w:r w:rsidRPr="0090681C">
        <w:rPr>
          <w:i/>
          <w:sz w:val="22"/>
          <w:szCs w:val="22"/>
        </w:rPr>
        <w:t>Triodontophorus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brevicauda</w:t>
      </w:r>
      <w:proofErr w:type="spellEnd"/>
      <w:r w:rsidRPr="0090681C">
        <w:rPr>
          <w:sz w:val="22"/>
          <w:szCs w:val="22"/>
        </w:rPr>
        <w:t xml:space="preserve"> (dospělci)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Triodontophorus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serratus</w:t>
      </w:r>
      <w:proofErr w:type="spellEnd"/>
      <w:r w:rsidRPr="0090681C">
        <w:rPr>
          <w:sz w:val="22"/>
          <w:szCs w:val="22"/>
        </w:rPr>
        <w:t xml:space="preserve"> (dospělci)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Triodontophorus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tenuicollis</w:t>
      </w:r>
      <w:proofErr w:type="spellEnd"/>
      <w:r w:rsidRPr="0090681C">
        <w:rPr>
          <w:sz w:val="22"/>
          <w:szCs w:val="22"/>
        </w:rPr>
        <w:t xml:space="preserve"> (dospělci)</w:t>
      </w:r>
    </w:p>
    <w:p w14:paraId="5A12CA30" w14:textId="77777777" w:rsidR="004C20F7" w:rsidRPr="0090681C" w:rsidRDefault="004C20F7" w:rsidP="004C20F7">
      <w:pPr>
        <w:rPr>
          <w:sz w:val="22"/>
          <w:szCs w:val="22"/>
        </w:rPr>
      </w:pPr>
    </w:p>
    <w:p w14:paraId="1DE3857B" w14:textId="77777777" w:rsidR="004C20F7" w:rsidRDefault="004C20F7" w:rsidP="004C20F7">
      <w:pPr>
        <w:rPr>
          <w:sz w:val="22"/>
          <w:szCs w:val="22"/>
        </w:rPr>
      </w:pPr>
      <w:r w:rsidRPr="0090681C">
        <w:rPr>
          <w:sz w:val="22"/>
          <w:szCs w:val="22"/>
        </w:rPr>
        <w:t xml:space="preserve">Malí </w:t>
      </w:r>
      <w:proofErr w:type="spellStart"/>
      <w:r w:rsidRPr="0090681C">
        <w:rPr>
          <w:sz w:val="22"/>
          <w:szCs w:val="22"/>
        </w:rPr>
        <w:t>strongylidé</w:t>
      </w:r>
      <w:proofErr w:type="spellEnd"/>
      <w:r w:rsidRPr="0090681C">
        <w:rPr>
          <w:sz w:val="22"/>
          <w:szCs w:val="22"/>
        </w:rPr>
        <w:t xml:space="preserve"> (dospělci a </w:t>
      </w:r>
      <w:proofErr w:type="spellStart"/>
      <w:r>
        <w:rPr>
          <w:sz w:val="22"/>
          <w:szCs w:val="22"/>
        </w:rPr>
        <w:t>intraluminární</w:t>
      </w:r>
      <w:proofErr w:type="spellEnd"/>
      <w:r>
        <w:rPr>
          <w:sz w:val="22"/>
          <w:szCs w:val="22"/>
        </w:rPr>
        <w:t xml:space="preserve"> larvální</w:t>
      </w:r>
      <w:r w:rsidRPr="004D39E0">
        <w:rPr>
          <w:sz w:val="22"/>
          <w:szCs w:val="22"/>
        </w:rPr>
        <w:t xml:space="preserve"> stadia</w:t>
      </w:r>
      <w:r w:rsidRPr="0090681C">
        <w:rPr>
          <w:sz w:val="22"/>
          <w:szCs w:val="22"/>
        </w:rPr>
        <w:t>):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Cyathostomum</w:t>
      </w:r>
      <w:proofErr w:type="spellEnd"/>
      <w:r w:rsidRPr="0090681C">
        <w:rPr>
          <w:sz w:val="22"/>
          <w:szCs w:val="22"/>
        </w:rPr>
        <w:t xml:space="preserve"> </w:t>
      </w:r>
      <w:proofErr w:type="spellStart"/>
      <w:r w:rsidRPr="0090681C">
        <w:rPr>
          <w:sz w:val="22"/>
          <w:szCs w:val="22"/>
        </w:rPr>
        <w:t>spp</w:t>
      </w:r>
      <w:proofErr w:type="spellEnd"/>
      <w:r w:rsidRPr="0090681C">
        <w:rPr>
          <w:sz w:val="22"/>
          <w:szCs w:val="22"/>
        </w:rPr>
        <w:t>.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Cylicocyclus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sz w:val="22"/>
          <w:szCs w:val="22"/>
        </w:rPr>
        <w:t>spp</w:t>
      </w:r>
      <w:proofErr w:type="spellEnd"/>
      <w:r w:rsidRPr="0090681C">
        <w:rPr>
          <w:sz w:val="22"/>
          <w:szCs w:val="22"/>
        </w:rPr>
        <w:t>.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Cylicostephanus</w:t>
      </w:r>
      <w:proofErr w:type="spellEnd"/>
      <w:r w:rsidRPr="0090681C">
        <w:rPr>
          <w:sz w:val="22"/>
          <w:szCs w:val="22"/>
        </w:rPr>
        <w:t xml:space="preserve"> </w:t>
      </w:r>
      <w:proofErr w:type="spellStart"/>
      <w:r w:rsidRPr="0090681C">
        <w:rPr>
          <w:sz w:val="22"/>
          <w:szCs w:val="22"/>
        </w:rPr>
        <w:t>spp</w:t>
      </w:r>
      <w:proofErr w:type="spellEnd"/>
      <w:r w:rsidRPr="0090681C">
        <w:rPr>
          <w:sz w:val="22"/>
          <w:szCs w:val="22"/>
        </w:rPr>
        <w:t>.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Cylicodontophorus</w:t>
      </w:r>
      <w:proofErr w:type="spellEnd"/>
      <w:r w:rsidRPr="0090681C">
        <w:rPr>
          <w:sz w:val="22"/>
          <w:szCs w:val="22"/>
        </w:rPr>
        <w:t xml:space="preserve"> </w:t>
      </w:r>
      <w:proofErr w:type="spellStart"/>
      <w:r w:rsidRPr="0090681C">
        <w:rPr>
          <w:sz w:val="22"/>
          <w:szCs w:val="22"/>
        </w:rPr>
        <w:t>spp</w:t>
      </w:r>
      <w:proofErr w:type="spellEnd"/>
      <w:r w:rsidRPr="0090681C">
        <w:rPr>
          <w:sz w:val="22"/>
          <w:szCs w:val="22"/>
        </w:rPr>
        <w:t>.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Gyalocephalus</w:t>
      </w:r>
      <w:proofErr w:type="spellEnd"/>
      <w:r w:rsidRPr="0090681C">
        <w:rPr>
          <w:sz w:val="22"/>
          <w:szCs w:val="22"/>
        </w:rPr>
        <w:t xml:space="preserve"> </w:t>
      </w:r>
      <w:proofErr w:type="spellStart"/>
      <w:r w:rsidRPr="0090681C">
        <w:rPr>
          <w:sz w:val="22"/>
          <w:szCs w:val="22"/>
        </w:rPr>
        <w:t>spp</w:t>
      </w:r>
      <w:proofErr w:type="spellEnd"/>
      <w:r w:rsidRPr="0090681C">
        <w:rPr>
          <w:sz w:val="22"/>
          <w:szCs w:val="22"/>
        </w:rPr>
        <w:t>.</w:t>
      </w:r>
    </w:p>
    <w:p w14:paraId="3C8484B1" w14:textId="77777777" w:rsidR="004C20F7" w:rsidRPr="0090681C" w:rsidRDefault="004C20F7" w:rsidP="004C20F7">
      <w:pPr>
        <w:rPr>
          <w:sz w:val="22"/>
          <w:szCs w:val="22"/>
        </w:rPr>
      </w:pPr>
    </w:p>
    <w:p w14:paraId="42E35F4E" w14:textId="77777777" w:rsidR="004C20F7" w:rsidRDefault="004C20F7" w:rsidP="004C20F7">
      <w:pPr>
        <w:rPr>
          <w:sz w:val="22"/>
          <w:szCs w:val="22"/>
        </w:rPr>
      </w:pPr>
      <w:r w:rsidRPr="0090681C">
        <w:rPr>
          <w:sz w:val="22"/>
          <w:szCs w:val="22"/>
        </w:rPr>
        <w:t>Škrkavky: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Parascaris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equorum</w:t>
      </w:r>
      <w:proofErr w:type="spellEnd"/>
      <w:r w:rsidRPr="0090681C">
        <w:rPr>
          <w:sz w:val="22"/>
          <w:szCs w:val="22"/>
        </w:rPr>
        <w:t xml:space="preserve"> (dospělci a larvální stadia)</w:t>
      </w:r>
    </w:p>
    <w:p w14:paraId="27CC077B" w14:textId="77777777" w:rsidR="004C20F7" w:rsidRPr="0090681C" w:rsidRDefault="004C20F7" w:rsidP="004C20F7">
      <w:pPr>
        <w:rPr>
          <w:sz w:val="22"/>
          <w:szCs w:val="22"/>
        </w:rPr>
      </w:pPr>
    </w:p>
    <w:p w14:paraId="722B56C6" w14:textId="6BD3A1DD" w:rsidR="004C20F7" w:rsidRDefault="004C20F7" w:rsidP="004C20F7">
      <w:pPr>
        <w:rPr>
          <w:i/>
          <w:sz w:val="22"/>
          <w:szCs w:val="22"/>
        </w:rPr>
      </w:pPr>
      <w:r w:rsidRPr="0090681C">
        <w:rPr>
          <w:sz w:val="22"/>
          <w:szCs w:val="22"/>
        </w:rPr>
        <w:t>Další druhy: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Oxyuris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equi</w:t>
      </w:r>
      <w:proofErr w:type="spellEnd"/>
      <w:r w:rsidRPr="0090681C">
        <w:rPr>
          <w:sz w:val="22"/>
          <w:szCs w:val="22"/>
        </w:rPr>
        <w:t xml:space="preserve"> (dospělci a larvální stadia)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lastRenderedPageBreak/>
        <w:t>Habronema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muscae</w:t>
      </w:r>
      <w:proofErr w:type="spellEnd"/>
      <w:r w:rsidRPr="0090681C">
        <w:rPr>
          <w:sz w:val="22"/>
          <w:szCs w:val="22"/>
        </w:rPr>
        <w:t xml:space="preserve"> (dospělci)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Gasterophilus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intestinalis</w:t>
      </w:r>
      <w:proofErr w:type="spellEnd"/>
      <w:r w:rsidRPr="0090681C">
        <w:rPr>
          <w:sz w:val="22"/>
          <w:szCs w:val="22"/>
        </w:rPr>
        <w:t xml:space="preserve"> (L2, L3)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Gasterophilus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nasalis</w:t>
      </w:r>
      <w:proofErr w:type="spellEnd"/>
      <w:r w:rsidRPr="0090681C">
        <w:rPr>
          <w:sz w:val="22"/>
          <w:szCs w:val="22"/>
        </w:rPr>
        <w:t xml:space="preserve"> (L2, L3)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Strongyloides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westeri</w:t>
      </w:r>
      <w:proofErr w:type="spellEnd"/>
      <w:r w:rsidRPr="0090681C">
        <w:rPr>
          <w:sz w:val="22"/>
          <w:szCs w:val="22"/>
        </w:rPr>
        <w:t xml:space="preserve"> (dospělci)</w:t>
      </w:r>
      <w:r w:rsidRPr="0090681C">
        <w:rPr>
          <w:sz w:val="22"/>
          <w:szCs w:val="22"/>
        </w:rPr>
        <w:br/>
      </w:r>
      <w:proofErr w:type="spellStart"/>
      <w:r w:rsidRPr="0090681C">
        <w:rPr>
          <w:i/>
          <w:sz w:val="22"/>
          <w:szCs w:val="22"/>
        </w:rPr>
        <w:t>Trichostrongylus</w:t>
      </w:r>
      <w:proofErr w:type="spellEnd"/>
      <w:r w:rsidRPr="0090681C">
        <w:rPr>
          <w:i/>
          <w:sz w:val="22"/>
          <w:szCs w:val="22"/>
        </w:rPr>
        <w:t xml:space="preserve"> </w:t>
      </w:r>
      <w:proofErr w:type="spellStart"/>
      <w:r w:rsidRPr="0090681C">
        <w:rPr>
          <w:i/>
          <w:sz w:val="22"/>
          <w:szCs w:val="22"/>
        </w:rPr>
        <w:t>axei</w:t>
      </w:r>
      <w:proofErr w:type="spellEnd"/>
    </w:p>
    <w:p w14:paraId="03ACD5E8" w14:textId="77777777" w:rsidR="004C20F7" w:rsidRPr="0090681C" w:rsidRDefault="004C20F7" w:rsidP="004C20F7">
      <w:pPr>
        <w:rPr>
          <w:sz w:val="22"/>
          <w:szCs w:val="22"/>
        </w:rPr>
      </w:pPr>
    </w:p>
    <w:p w14:paraId="1896CF05" w14:textId="6E5256CF" w:rsidR="004C20F7" w:rsidRDefault="004C20F7" w:rsidP="004C20F7">
      <w:pPr>
        <w:jc w:val="both"/>
        <w:rPr>
          <w:sz w:val="22"/>
          <w:szCs w:val="22"/>
        </w:rPr>
      </w:pPr>
      <w:r w:rsidRPr="0090681C">
        <w:rPr>
          <w:sz w:val="22"/>
          <w:szCs w:val="22"/>
        </w:rPr>
        <w:t xml:space="preserve">Proti malým </w:t>
      </w:r>
      <w:proofErr w:type="spellStart"/>
      <w:r w:rsidRPr="0090681C">
        <w:rPr>
          <w:sz w:val="22"/>
          <w:szCs w:val="22"/>
        </w:rPr>
        <w:t>strongylidům</w:t>
      </w:r>
      <w:proofErr w:type="spellEnd"/>
      <w:r w:rsidRPr="0090681C">
        <w:rPr>
          <w:sz w:val="22"/>
          <w:szCs w:val="22"/>
        </w:rPr>
        <w:t xml:space="preserve"> </w:t>
      </w:r>
      <w:r w:rsidR="00102CF0">
        <w:rPr>
          <w:sz w:val="22"/>
          <w:szCs w:val="22"/>
        </w:rPr>
        <w:t>má</w:t>
      </w:r>
      <w:r w:rsidR="00102CF0" w:rsidRPr="0090681C">
        <w:rPr>
          <w:sz w:val="22"/>
          <w:szCs w:val="22"/>
        </w:rPr>
        <w:t xml:space="preserve"> </w:t>
      </w:r>
      <w:r w:rsidRPr="0090681C">
        <w:rPr>
          <w:sz w:val="22"/>
          <w:szCs w:val="22"/>
        </w:rPr>
        <w:t>přípravek persistentní účinnost po dobu dvou týdnů.</w:t>
      </w:r>
    </w:p>
    <w:p w14:paraId="6C90ACF5" w14:textId="77777777" w:rsidR="004C20F7" w:rsidRDefault="004C20F7" w:rsidP="004C20F7">
      <w:pPr>
        <w:jc w:val="both"/>
        <w:rPr>
          <w:sz w:val="22"/>
          <w:szCs w:val="22"/>
        </w:rPr>
      </w:pPr>
      <w:r w:rsidRPr="0090681C">
        <w:rPr>
          <w:sz w:val="22"/>
          <w:szCs w:val="22"/>
        </w:rPr>
        <w:t xml:space="preserve">Exkrece vajíček malých </w:t>
      </w:r>
      <w:proofErr w:type="spellStart"/>
      <w:r w:rsidRPr="0090681C">
        <w:rPr>
          <w:sz w:val="22"/>
          <w:szCs w:val="22"/>
        </w:rPr>
        <w:t>strongylidů</w:t>
      </w:r>
      <w:proofErr w:type="spellEnd"/>
      <w:r w:rsidRPr="0090681C">
        <w:rPr>
          <w:sz w:val="22"/>
          <w:szCs w:val="22"/>
        </w:rPr>
        <w:t xml:space="preserve"> je potlačena po dobu 90 dní. </w:t>
      </w:r>
    </w:p>
    <w:p w14:paraId="05483169" w14:textId="77777777" w:rsidR="004C20F7" w:rsidRDefault="004C20F7" w:rsidP="004C20F7">
      <w:pPr>
        <w:pStyle w:val="Zkladntextodsazen2"/>
        <w:tabs>
          <w:tab w:val="left" w:pos="0"/>
        </w:tabs>
        <w:ind w:left="426"/>
        <w:rPr>
          <w:b w:val="0"/>
          <w:szCs w:val="22"/>
        </w:rPr>
      </w:pPr>
    </w:p>
    <w:p w14:paraId="3D9C4D1B" w14:textId="341BDDD9" w:rsidR="004C20F7" w:rsidRDefault="004C20F7" w:rsidP="004C20F7">
      <w:pPr>
        <w:pStyle w:val="Zkladntextodsazen2"/>
        <w:tabs>
          <w:tab w:val="left" w:pos="0"/>
        </w:tabs>
        <w:ind w:left="0" w:firstLine="0"/>
        <w:rPr>
          <w:b w:val="0"/>
          <w:szCs w:val="22"/>
        </w:rPr>
      </w:pPr>
      <w:r>
        <w:rPr>
          <w:b w:val="0"/>
          <w:szCs w:val="22"/>
        </w:rPr>
        <w:t xml:space="preserve">Přípravek je účinný proti (vyvíjejícím se) </w:t>
      </w:r>
      <w:proofErr w:type="spellStart"/>
      <w:r>
        <w:rPr>
          <w:b w:val="0"/>
          <w:szCs w:val="22"/>
        </w:rPr>
        <w:t>nitroslizničním</w:t>
      </w:r>
      <w:proofErr w:type="spellEnd"/>
      <w:r>
        <w:rPr>
          <w:b w:val="0"/>
          <w:szCs w:val="22"/>
        </w:rPr>
        <w:t xml:space="preserve"> stádiím (L</w:t>
      </w:r>
      <w:r>
        <w:rPr>
          <w:b w:val="0"/>
          <w:szCs w:val="22"/>
          <w:vertAlign w:val="subscript"/>
        </w:rPr>
        <w:t>4</w:t>
      </w:r>
      <w:r>
        <w:rPr>
          <w:b w:val="0"/>
          <w:szCs w:val="22"/>
        </w:rPr>
        <w:t xml:space="preserve">) malých </w:t>
      </w:r>
      <w:proofErr w:type="spellStart"/>
      <w:r>
        <w:rPr>
          <w:b w:val="0"/>
          <w:szCs w:val="22"/>
        </w:rPr>
        <w:t>strongyl</w:t>
      </w:r>
      <w:r w:rsidR="00102CF0">
        <w:rPr>
          <w:b w:val="0"/>
          <w:szCs w:val="22"/>
        </w:rPr>
        <w:t>id</w:t>
      </w:r>
      <w:r>
        <w:rPr>
          <w:b w:val="0"/>
          <w:szCs w:val="22"/>
        </w:rPr>
        <w:t>ů</w:t>
      </w:r>
      <w:proofErr w:type="spellEnd"/>
      <w:r>
        <w:rPr>
          <w:b w:val="0"/>
          <w:szCs w:val="22"/>
        </w:rPr>
        <w:t xml:space="preserve">. Za 8 týdnů </w:t>
      </w:r>
      <w:r>
        <w:rPr>
          <w:b w:val="0"/>
          <w:szCs w:val="22"/>
        </w:rPr>
        <w:br/>
        <w:t>po léčbě jsou eliminována časná (</w:t>
      </w:r>
      <w:proofErr w:type="spellStart"/>
      <w:r>
        <w:rPr>
          <w:b w:val="0"/>
          <w:szCs w:val="22"/>
        </w:rPr>
        <w:t>hypobiotická</w:t>
      </w:r>
      <w:proofErr w:type="spellEnd"/>
      <w:r>
        <w:rPr>
          <w:b w:val="0"/>
          <w:szCs w:val="22"/>
        </w:rPr>
        <w:t>) L</w:t>
      </w:r>
      <w:r>
        <w:rPr>
          <w:b w:val="0"/>
          <w:szCs w:val="22"/>
          <w:vertAlign w:val="subscript"/>
        </w:rPr>
        <w:t>3</w:t>
      </w:r>
      <w:r>
        <w:rPr>
          <w:b w:val="0"/>
          <w:szCs w:val="22"/>
        </w:rPr>
        <w:t xml:space="preserve"> stádia malých </w:t>
      </w:r>
      <w:proofErr w:type="spellStart"/>
      <w:r>
        <w:rPr>
          <w:b w:val="0"/>
          <w:szCs w:val="22"/>
        </w:rPr>
        <w:t>strongyl</w:t>
      </w:r>
      <w:r w:rsidR="00102CF0">
        <w:rPr>
          <w:b w:val="0"/>
          <w:szCs w:val="22"/>
        </w:rPr>
        <w:t>id</w:t>
      </w:r>
      <w:r>
        <w:rPr>
          <w:b w:val="0"/>
          <w:szCs w:val="22"/>
        </w:rPr>
        <w:t>ů</w:t>
      </w:r>
      <w:proofErr w:type="spellEnd"/>
      <w:r>
        <w:rPr>
          <w:b w:val="0"/>
          <w:szCs w:val="22"/>
        </w:rPr>
        <w:t>.</w:t>
      </w:r>
    </w:p>
    <w:p w14:paraId="3046D4FC" w14:textId="30F59DBD" w:rsidR="004C20F7" w:rsidRDefault="004C20F7" w:rsidP="004C20F7">
      <w:pPr>
        <w:rPr>
          <w:b/>
          <w:sz w:val="22"/>
          <w:szCs w:val="22"/>
        </w:rPr>
      </w:pPr>
    </w:p>
    <w:p w14:paraId="59B11847" w14:textId="77777777" w:rsidR="00B132C4" w:rsidRPr="00254EB8" w:rsidRDefault="00B132C4" w:rsidP="004C20F7">
      <w:pPr>
        <w:rPr>
          <w:b/>
          <w:sz w:val="22"/>
          <w:szCs w:val="22"/>
        </w:rPr>
      </w:pPr>
    </w:p>
    <w:p w14:paraId="286588A9" w14:textId="77777777" w:rsidR="004C20F7" w:rsidRPr="00254EB8" w:rsidRDefault="004C20F7" w:rsidP="004C20F7">
      <w:pPr>
        <w:rPr>
          <w:b/>
          <w:sz w:val="22"/>
          <w:szCs w:val="22"/>
        </w:rPr>
      </w:pPr>
      <w:r w:rsidRPr="00254EB8">
        <w:rPr>
          <w:b/>
          <w:sz w:val="22"/>
          <w:szCs w:val="22"/>
        </w:rPr>
        <w:t xml:space="preserve">5. </w:t>
      </w:r>
      <w:r w:rsidRPr="00254EB8">
        <w:rPr>
          <w:b/>
          <w:sz w:val="22"/>
          <w:szCs w:val="22"/>
        </w:rPr>
        <w:tab/>
        <w:t>KONTRAINDIKACE</w:t>
      </w:r>
    </w:p>
    <w:p w14:paraId="01B1BD05" w14:textId="77777777" w:rsidR="00B132C4" w:rsidRDefault="00B132C4" w:rsidP="004C20F7">
      <w:pPr>
        <w:rPr>
          <w:sz w:val="22"/>
          <w:szCs w:val="22"/>
        </w:rPr>
      </w:pPr>
    </w:p>
    <w:p w14:paraId="5A388F50" w14:textId="79FD339B" w:rsidR="004C20F7" w:rsidRPr="00254EB8" w:rsidRDefault="004C20F7" w:rsidP="004C20F7">
      <w:pPr>
        <w:rPr>
          <w:sz w:val="22"/>
          <w:szCs w:val="22"/>
        </w:rPr>
      </w:pPr>
      <w:r w:rsidRPr="00254EB8">
        <w:rPr>
          <w:sz w:val="22"/>
          <w:szCs w:val="22"/>
        </w:rPr>
        <w:t xml:space="preserve">Nepoužívat u hříbat do stáří 4 měsíců. </w:t>
      </w:r>
    </w:p>
    <w:p w14:paraId="46DEDAAF" w14:textId="77777777" w:rsidR="004C20F7" w:rsidRPr="00254EB8" w:rsidRDefault="004C20F7" w:rsidP="004C20F7">
      <w:pPr>
        <w:jc w:val="both"/>
        <w:rPr>
          <w:sz w:val="22"/>
          <w:szCs w:val="22"/>
        </w:rPr>
      </w:pPr>
      <w:r w:rsidRPr="00254EB8">
        <w:rPr>
          <w:sz w:val="22"/>
          <w:szCs w:val="22"/>
        </w:rPr>
        <w:t>Nepoužívat v případě přecitlivělosti na léčivou látku nebo na některou z pomocných látek.</w:t>
      </w:r>
    </w:p>
    <w:p w14:paraId="6E78579E" w14:textId="1AAD1819" w:rsidR="004C20F7" w:rsidRDefault="004C20F7" w:rsidP="004C20F7">
      <w:pPr>
        <w:rPr>
          <w:sz w:val="22"/>
          <w:szCs w:val="22"/>
        </w:rPr>
      </w:pPr>
    </w:p>
    <w:p w14:paraId="7D824229" w14:textId="77777777" w:rsidR="00B132C4" w:rsidRPr="00254EB8" w:rsidRDefault="00B132C4" w:rsidP="004C20F7">
      <w:pPr>
        <w:rPr>
          <w:sz w:val="22"/>
          <w:szCs w:val="22"/>
        </w:rPr>
      </w:pPr>
    </w:p>
    <w:p w14:paraId="19C645C2" w14:textId="77777777" w:rsidR="004C20F7" w:rsidRPr="00254EB8" w:rsidRDefault="004C20F7" w:rsidP="004C20F7">
      <w:pPr>
        <w:rPr>
          <w:sz w:val="22"/>
          <w:szCs w:val="22"/>
        </w:rPr>
      </w:pPr>
      <w:r w:rsidRPr="00254EB8">
        <w:rPr>
          <w:b/>
          <w:sz w:val="22"/>
          <w:szCs w:val="22"/>
        </w:rPr>
        <w:t>6.</w:t>
      </w:r>
      <w:r w:rsidRPr="00254EB8">
        <w:rPr>
          <w:b/>
          <w:sz w:val="22"/>
          <w:szCs w:val="22"/>
        </w:rPr>
        <w:tab/>
        <w:t>NEŽÁDOUCÍ ÚČINKY</w:t>
      </w:r>
    </w:p>
    <w:p w14:paraId="3A3B4E02" w14:textId="77777777" w:rsidR="00B132C4" w:rsidRDefault="00B132C4" w:rsidP="004C20F7">
      <w:pPr>
        <w:jc w:val="both"/>
        <w:rPr>
          <w:sz w:val="22"/>
          <w:szCs w:val="22"/>
        </w:rPr>
      </w:pPr>
    </w:p>
    <w:p w14:paraId="666ED29B" w14:textId="09310FE4" w:rsidR="004C20F7" w:rsidRDefault="004C20F7" w:rsidP="004C20F7">
      <w:pPr>
        <w:jc w:val="both"/>
        <w:rPr>
          <w:sz w:val="22"/>
          <w:szCs w:val="22"/>
        </w:rPr>
      </w:pPr>
      <w:r w:rsidRPr="00254EB8">
        <w:rPr>
          <w:sz w:val="22"/>
          <w:szCs w:val="22"/>
        </w:rPr>
        <w:t xml:space="preserve">U mladých zvířat lze vzácně pozorovat ochablost spodního pysku a otok horního pysku. Tyto nežádoucí </w:t>
      </w:r>
      <w:r>
        <w:rPr>
          <w:sz w:val="22"/>
          <w:szCs w:val="22"/>
        </w:rPr>
        <w:t>účinky</w:t>
      </w:r>
      <w:r w:rsidRPr="00254EB8">
        <w:rPr>
          <w:sz w:val="22"/>
          <w:szCs w:val="22"/>
        </w:rPr>
        <w:t xml:space="preserve"> jsou přechodné a vymizí spontánně.</w:t>
      </w:r>
    </w:p>
    <w:p w14:paraId="449267D0" w14:textId="77777777" w:rsidR="004C20F7" w:rsidRDefault="004C20F7" w:rsidP="004C20F7">
      <w:pPr>
        <w:jc w:val="both"/>
        <w:rPr>
          <w:sz w:val="22"/>
          <w:szCs w:val="22"/>
        </w:rPr>
      </w:pPr>
    </w:p>
    <w:p w14:paraId="3FA578CB" w14:textId="77777777" w:rsidR="004C20F7" w:rsidRPr="00567A36" w:rsidRDefault="004C20F7" w:rsidP="004C20F7">
      <w:pPr>
        <w:jc w:val="both"/>
        <w:rPr>
          <w:rFonts w:cs="Calibri"/>
          <w:sz w:val="22"/>
          <w:szCs w:val="22"/>
        </w:rPr>
      </w:pPr>
      <w:r w:rsidRPr="00567A36">
        <w:rPr>
          <w:rFonts w:cs="Calibri"/>
          <w:sz w:val="22"/>
          <w:szCs w:val="22"/>
        </w:rPr>
        <w:t>Četnost nežádoucích účinků je charakterizována podle následujících pravidel:</w:t>
      </w:r>
    </w:p>
    <w:p w14:paraId="4A17E29B" w14:textId="77777777" w:rsidR="004C20F7" w:rsidRPr="00567A36" w:rsidRDefault="004C20F7" w:rsidP="004C20F7">
      <w:pPr>
        <w:jc w:val="both"/>
        <w:rPr>
          <w:rFonts w:cs="Calibri"/>
          <w:sz w:val="22"/>
          <w:szCs w:val="22"/>
        </w:rPr>
      </w:pPr>
      <w:r w:rsidRPr="00567A36">
        <w:rPr>
          <w:rFonts w:cs="Calibri"/>
          <w:sz w:val="22"/>
          <w:szCs w:val="22"/>
        </w:rPr>
        <w:t>- velmi časté (nežádoucí účinek (</w:t>
      </w:r>
      <w:proofErr w:type="spellStart"/>
      <w:r w:rsidRPr="00567A36">
        <w:rPr>
          <w:rFonts w:cs="Calibri"/>
          <w:sz w:val="22"/>
          <w:szCs w:val="22"/>
        </w:rPr>
        <w:t>nky</w:t>
      </w:r>
      <w:proofErr w:type="spellEnd"/>
      <w:r w:rsidRPr="00567A36">
        <w:rPr>
          <w:rFonts w:cs="Calibri"/>
          <w:sz w:val="22"/>
          <w:szCs w:val="22"/>
        </w:rPr>
        <w:t>) se projevil(y) u více než 1 z 10 ošetřených zvířat)</w:t>
      </w:r>
    </w:p>
    <w:p w14:paraId="115D2C81" w14:textId="77777777" w:rsidR="004C20F7" w:rsidRPr="00567A36" w:rsidRDefault="004C20F7" w:rsidP="004C20F7">
      <w:pPr>
        <w:jc w:val="both"/>
        <w:rPr>
          <w:rFonts w:cs="Calibri"/>
          <w:sz w:val="22"/>
          <w:szCs w:val="22"/>
        </w:rPr>
      </w:pPr>
      <w:r w:rsidRPr="00567A36">
        <w:rPr>
          <w:rFonts w:cs="Calibri"/>
          <w:sz w:val="22"/>
          <w:szCs w:val="22"/>
        </w:rPr>
        <w:t>- časté (u více než 1, ale méně než 10 ze 100 ošetřených zvířat)</w:t>
      </w:r>
    </w:p>
    <w:p w14:paraId="3E80FC52" w14:textId="77777777" w:rsidR="004C20F7" w:rsidRPr="00567A36" w:rsidRDefault="004C20F7" w:rsidP="004C20F7">
      <w:pPr>
        <w:jc w:val="both"/>
        <w:rPr>
          <w:rFonts w:cs="Calibri"/>
          <w:sz w:val="22"/>
          <w:szCs w:val="22"/>
        </w:rPr>
      </w:pPr>
      <w:r w:rsidRPr="00567A36">
        <w:rPr>
          <w:rFonts w:cs="Calibri"/>
          <w:sz w:val="22"/>
          <w:szCs w:val="22"/>
        </w:rPr>
        <w:t>- neobvyklé (u více než 1, ale méně než 10 z 1000 ošetřených zvířat)</w:t>
      </w:r>
    </w:p>
    <w:p w14:paraId="755CBD1D" w14:textId="77777777" w:rsidR="004C20F7" w:rsidRPr="00567A36" w:rsidRDefault="004C20F7" w:rsidP="004C20F7">
      <w:pPr>
        <w:jc w:val="both"/>
        <w:rPr>
          <w:rFonts w:cs="Calibri"/>
          <w:sz w:val="22"/>
          <w:szCs w:val="22"/>
        </w:rPr>
      </w:pPr>
      <w:r w:rsidRPr="00567A36">
        <w:rPr>
          <w:rFonts w:cs="Calibri"/>
          <w:sz w:val="22"/>
          <w:szCs w:val="22"/>
        </w:rPr>
        <w:t>- vzácné (u více než 1, ale méně než 10 z 10000 ošetřených zvířat)</w:t>
      </w:r>
    </w:p>
    <w:p w14:paraId="01CFEDE3" w14:textId="77777777" w:rsidR="004C20F7" w:rsidRPr="00567A36" w:rsidRDefault="004C20F7" w:rsidP="004C20F7">
      <w:pPr>
        <w:jc w:val="both"/>
        <w:rPr>
          <w:rFonts w:cs="Calibri"/>
          <w:sz w:val="22"/>
          <w:szCs w:val="22"/>
        </w:rPr>
      </w:pPr>
      <w:r w:rsidRPr="00567A36">
        <w:rPr>
          <w:rFonts w:cs="Calibri"/>
          <w:sz w:val="22"/>
          <w:szCs w:val="22"/>
        </w:rPr>
        <w:t>- velmi vzácné (u méně než 1 z 10000 ošetřených zvířa</w:t>
      </w:r>
      <w:r>
        <w:rPr>
          <w:rFonts w:cs="Calibri"/>
          <w:sz w:val="22"/>
          <w:szCs w:val="22"/>
        </w:rPr>
        <w:t>t, včetně ojedinělých hlášení).</w:t>
      </w:r>
    </w:p>
    <w:p w14:paraId="20E5C3C1" w14:textId="77777777" w:rsidR="004C20F7" w:rsidRDefault="004C20F7" w:rsidP="004C20F7">
      <w:pPr>
        <w:jc w:val="both"/>
        <w:rPr>
          <w:sz w:val="22"/>
          <w:szCs w:val="22"/>
        </w:rPr>
      </w:pPr>
    </w:p>
    <w:p w14:paraId="299395FD" w14:textId="67D9408D" w:rsidR="004C20F7" w:rsidRDefault="004C20F7" w:rsidP="004C20F7">
      <w:pPr>
        <w:jc w:val="both"/>
        <w:rPr>
          <w:sz w:val="22"/>
          <w:szCs w:val="22"/>
        </w:rPr>
      </w:pPr>
      <w:r w:rsidRPr="00BC2BDB">
        <w:rPr>
          <w:sz w:val="22"/>
          <w:szCs w:val="22"/>
        </w:rPr>
        <w:t>Jestliže zaznamenáte kterýkoliv z nežádoucích účinků</w:t>
      </w:r>
      <w:r w:rsidR="00E55569">
        <w:rPr>
          <w:sz w:val="22"/>
          <w:szCs w:val="22"/>
        </w:rPr>
        <w:t>,</w:t>
      </w:r>
      <w:r w:rsidRPr="00BC2BDB">
        <w:rPr>
          <w:sz w:val="22"/>
          <w:szCs w:val="22"/>
        </w:rPr>
        <w:t xml:space="preserve"> a to i takové, které nejsou uvedeny v této </w:t>
      </w:r>
      <w:r w:rsidRPr="00E55569">
        <w:rPr>
          <w:sz w:val="22"/>
          <w:szCs w:val="22"/>
        </w:rPr>
        <w:t xml:space="preserve">příbalové informaci, nebo si myslíte, že </w:t>
      </w:r>
      <w:r w:rsidR="00E55569" w:rsidRPr="00473D31">
        <w:rPr>
          <w:sz w:val="22"/>
          <w:szCs w:val="22"/>
        </w:rPr>
        <w:t>léčivo nefunguje</w:t>
      </w:r>
      <w:r w:rsidRPr="00E55569">
        <w:rPr>
          <w:sz w:val="22"/>
          <w:szCs w:val="22"/>
        </w:rPr>
        <w:t>, oznamte to, prosím, vašemu veterinárnímu</w:t>
      </w:r>
      <w:r w:rsidRPr="00BC2BDB">
        <w:rPr>
          <w:sz w:val="22"/>
          <w:szCs w:val="22"/>
        </w:rPr>
        <w:t xml:space="preserve"> lékaři.</w:t>
      </w:r>
    </w:p>
    <w:p w14:paraId="1DEDD158" w14:textId="77777777" w:rsidR="004C20F7" w:rsidRPr="00705D2E" w:rsidRDefault="004C20F7" w:rsidP="004C20F7">
      <w:pPr>
        <w:jc w:val="both"/>
        <w:rPr>
          <w:sz w:val="22"/>
          <w:szCs w:val="22"/>
        </w:rPr>
      </w:pPr>
    </w:p>
    <w:p w14:paraId="4784ECEB" w14:textId="77777777" w:rsidR="004C20F7" w:rsidRPr="00BC2BDB" w:rsidRDefault="004C20F7" w:rsidP="004C20F7">
      <w:pPr>
        <w:rPr>
          <w:sz w:val="22"/>
          <w:szCs w:val="22"/>
        </w:rPr>
      </w:pPr>
      <w:r w:rsidRPr="00BC2BDB">
        <w:rPr>
          <w:sz w:val="22"/>
          <w:szCs w:val="22"/>
        </w:rPr>
        <w:t xml:space="preserve">Nežádoucí účinky můžete hlásit prostřednictvím formuláře na webových stránkách ÚSKVBL elektronicky, nebo také přímo na adresu: Ústav pro státní kontrolu veterinárních biopreparátů a léčiv, Hudcova </w:t>
      </w:r>
      <w:proofErr w:type="gramStart"/>
      <w:r w:rsidRPr="00BC2BDB">
        <w:rPr>
          <w:sz w:val="22"/>
          <w:szCs w:val="22"/>
        </w:rPr>
        <w:t>56a</w:t>
      </w:r>
      <w:proofErr w:type="gramEnd"/>
      <w:r w:rsidRPr="00BC2BDB">
        <w:rPr>
          <w:sz w:val="22"/>
          <w:szCs w:val="22"/>
        </w:rPr>
        <w:t xml:space="preserve">, 621 00 Brno, Mail: </w:t>
      </w:r>
      <w:hyperlink r:id="rId7" w:history="1">
        <w:r w:rsidRPr="00BC2BDB">
          <w:rPr>
            <w:rStyle w:val="Hypertextovodkaz"/>
            <w:sz w:val="22"/>
            <w:szCs w:val="22"/>
          </w:rPr>
          <w:t>adr@uskvbl.cz</w:t>
        </w:r>
      </w:hyperlink>
      <w:r w:rsidRPr="00BC2BDB">
        <w:rPr>
          <w:sz w:val="22"/>
          <w:szCs w:val="22"/>
        </w:rPr>
        <w:t xml:space="preserve">, Webové stránky: </w:t>
      </w:r>
      <w:hyperlink r:id="rId8" w:history="1">
        <w:r w:rsidRPr="00BC2BDB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5181C5F1" w14:textId="102C74B4" w:rsidR="004C20F7" w:rsidRDefault="004C20F7" w:rsidP="004C20F7">
      <w:pPr>
        <w:rPr>
          <w:sz w:val="22"/>
          <w:szCs w:val="22"/>
        </w:rPr>
      </w:pPr>
    </w:p>
    <w:p w14:paraId="1485C5EE" w14:textId="77777777" w:rsidR="00B132C4" w:rsidRPr="00254EB8" w:rsidRDefault="00B132C4" w:rsidP="004C20F7">
      <w:pPr>
        <w:rPr>
          <w:sz w:val="22"/>
          <w:szCs w:val="22"/>
        </w:rPr>
      </w:pPr>
    </w:p>
    <w:p w14:paraId="7A938ED5" w14:textId="77777777" w:rsidR="004C20F7" w:rsidRPr="00254EB8" w:rsidRDefault="004C20F7" w:rsidP="004C20F7">
      <w:pPr>
        <w:rPr>
          <w:sz w:val="22"/>
          <w:szCs w:val="22"/>
        </w:rPr>
      </w:pPr>
      <w:r w:rsidRPr="00254EB8">
        <w:rPr>
          <w:b/>
          <w:sz w:val="22"/>
          <w:szCs w:val="22"/>
        </w:rPr>
        <w:t>7.</w:t>
      </w:r>
      <w:r w:rsidRPr="00254EB8">
        <w:rPr>
          <w:b/>
          <w:sz w:val="22"/>
          <w:szCs w:val="22"/>
        </w:rPr>
        <w:tab/>
        <w:t>CÍLOVÝ DRUH ZVÍŘAT</w:t>
      </w:r>
    </w:p>
    <w:p w14:paraId="05930D25" w14:textId="77777777" w:rsidR="00B132C4" w:rsidRDefault="00B132C4" w:rsidP="004C20F7">
      <w:pPr>
        <w:rPr>
          <w:sz w:val="22"/>
          <w:szCs w:val="22"/>
        </w:rPr>
      </w:pPr>
    </w:p>
    <w:p w14:paraId="09DB6AE2" w14:textId="705246B9" w:rsidR="004C20F7" w:rsidRPr="00A6261E" w:rsidRDefault="00B132C4" w:rsidP="004C20F7">
      <w:pPr>
        <w:rPr>
          <w:sz w:val="22"/>
          <w:szCs w:val="22"/>
        </w:rPr>
      </w:pPr>
      <w:r>
        <w:rPr>
          <w:sz w:val="22"/>
          <w:szCs w:val="22"/>
        </w:rPr>
        <w:t>Koně (n</w:t>
      </w:r>
      <w:r w:rsidR="004C20F7">
        <w:rPr>
          <w:sz w:val="22"/>
          <w:szCs w:val="22"/>
        </w:rPr>
        <w:t>epotravinoví</w:t>
      </w:r>
      <w:r>
        <w:rPr>
          <w:sz w:val="22"/>
          <w:szCs w:val="22"/>
        </w:rPr>
        <w:t>)</w:t>
      </w:r>
      <w:r w:rsidR="004C20F7" w:rsidRPr="00A6261E">
        <w:rPr>
          <w:sz w:val="22"/>
          <w:szCs w:val="22"/>
        </w:rPr>
        <w:t>.</w:t>
      </w:r>
    </w:p>
    <w:p w14:paraId="41A009FD" w14:textId="756C0267" w:rsidR="004C20F7" w:rsidRDefault="004C20F7" w:rsidP="004C20F7">
      <w:pPr>
        <w:rPr>
          <w:b/>
          <w:sz w:val="22"/>
          <w:szCs w:val="22"/>
        </w:rPr>
      </w:pPr>
    </w:p>
    <w:p w14:paraId="4BA531F0" w14:textId="77777777" w:rsidR="00B132C4" w:rsidRPr="00A6261E" w:rsidRDefault="00B132C4" w:rsidP="004C20F7">
      <w:pPr>
        <w:rPr>
          <w:b/>
          <w:sz w:val="22"/>
          <w:szCs w:val="22"/>
        </w:rPr>
      </w:pPr>
    </w:p>
    <w:p w14:paraId="33ABF6FE" w14:textId="77777777" w:rsidR="004C20F7" w:rsidRPr="00A6261E" w:rsidRDefault="004C20F7" w:rsidP="004C20F7">
      <w:pPr>
        <w:rPr>
          <w:sz w:val="22"/>
          <w:szCs w:val="22"/>
        </w:rPr>
      </w:pPr>
      <w:r w:rsidRPr="00A6261E">
        <w:rPr>
          <w:b/>
          <w:sz w:val="22"/>
          <w:szCs w:val="22"/>
        </w:rPr>
        <w:t>8.</w:t>
      </w:r>
      <w:r w:rsidRPr="00A6261E">
        <w:rPr>
          <w:b/>
          <w:sz w:val="22"/>
          <w:szCs w:val="22"/>
        </w:rPr>
        <w:tab/>
      </w:r>
      <w:r>
        <w:rPr>
          <w:b/>
          <w:sz w:val="22"/>
          <w:szCs w:val="22"/>
        </w:rPr>
        <w:t>DÁVKOVÁNÍ PRO KAŽDÝ DRUH, CESTA(Y)</w:t>
      </w:r>
      <w:r w:rsidRPr="00A6261E">
        <w:rPr>
          <w:b/>
          <w:sz w:val="22"/>
          <w:szCs w:val="22"/>
        </w:rPr>
        <w:t xml:space="preserve"> A ZPŮSOB PODÁNÍ</w:t>
      </w:r>
    </w:p>
    <w:p w14:paraId="236B4752" w14:textId="77777777" w:rsidR="00B132C4" w:rsidRDefault="00B132C4" w:rsidP="004C20F7">
      <w:pPr>
        <w:jc w:val="both"/>
        <w:rPr>
          <w:sz w:val="22"/>
          <w:szCs w:val="22"/>
        </w:rPr>
      </w:pPr>
    </w:p>
    <w:p w14:paraId="672F3E12" w14:textId="1B799C3B" w:rsidR="004C20F7" w:rsidRDefault="004C20F7" w:rsidP="004C20F7">
      <w:pPr>
        <w:jc w:val="both"/>
        <w:rPr>
          <w:sz w:val="22"/>
          <w:szCs w:val="22"/>
        </w:rPr>
      </w:pPr>
      <w:r>
        <w:rPr>
          <w:sz w:val="22"/>
          <w:szCs w:val="22"/>
        </w:rPr>
        <w:t>Jednorázové p</w:t>
      </w:r>
      <w:r w:rsidRPr="004D39E0">
        <w:rPr>
          <w:sz w:val="22"/>
          <w:szCs w:val="22"/>
        </w:rPr>
        <w:t xml:space="preserve">erorální podání. </w:t>
      </w:r>
    </w:p>
    <w:p w14:paraId="1A6D238A" w14:textId="77777777" w:rsidR="004C20F7" w:rsidRPr="004D39E0" w:rsidRDefault="004C20F7" w:rsidP="004C20F7">
      <w:pPr>
        <w:jc w:val="both"/>
        <w:rPr>
          <w:sz w:val="22"/>
          <w:szCs w:val="22"/>
        </w:rPr>
      </w:pPr>
    </w:p>
    <w:p w14:paraId="67F9274B" w14:textId="77777777" w:rsidR="004C20F7" w:rsidRPr="00511247" w:rsidRDefault="004C20F7" w:rsidP="004C20F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1247">
        <w:rPr>
          <w:sz w:val="22"/>
          <w:szCs w:val="22"/>
        </w:rPr>
        <w:t>Doporučená dávka je 0,4 mg moxidektinu/kg živé hmotnosti, což odpovídá dávce 1,056 g přípravku/50 kg ž. hm.</w:t>
      </w:r>
    </w:p>
    <w:p w14:paraId="5C6550FF" w14:textId="77777777" w:rsidR="004C20F7" w:rsidRPr="00511247" w:rsidRDefault="004C20F7" w:rsidP="004C20F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E11DEE" w14:textId="77777777" w:rsidR="004C20F7" w:rsidRPr="00C83B28" w:rsidRDefault="004C20F7" w:rsidP="004C20F7">
      <w:pPr>
        <w:jc w:val="both"/>
        <w:rPr>
          <w:sz w:val="22"/>
          <w:szCs w:val="22"/>
        </w:rPr>
      </w:pPr>
      <w:r w:rsidRPr="00511247">
        <w:rPr>
          <w:sz w:val="22"/>
          <w:szCs w:val="22"/>
        </w:rPr>
        <w:t xml:space="preserve">Jeden dílek na stupnici pístu aplikátoru odpovídá doporučené dávce na 50 kg ž. hm. koně. </w:t>
      </w:r>
      <w:r w:rsidRPr="00511247">
        <w:rPr>
          <w:bCs/>
          <w:sz w:val="22"/>
          <w:szCs w:val="22"/>
        </w:rPr>
        <w:t xml:space="preserve">Obsah 1 aplikátoru </w:t>
      </w:r>
      <w:r>
        <w:rPr>
          <w:bCs/>
          <w:sz w:val="22"/>
          <w:szCs w:val="22"/>
        </w:rPr>
        <w:t>je určen</w:t>
      </w:r>
      <w:r w:rsidRPr="00511247">
        <w:rPr>
          <w:bCs/>
          <w:sz w:val="22"/>
          <w:szCs w:val="22"/>
        </w:rPr>
        <w:t xml:space="preserve"> pro koně o hmotnosti 700 kg ž. hm.</w:t>
      </w:r>
    </w:p>
    <w:p w14:paraId="1845FE64" w14:textId="77777777" w:rsidR="004C20F7" w:rsidRPr="00511247" w:rsidRDefault="004C20F7" w:rsidP="004C20F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3D0E61" w14:textId="77777777" w:rsidR="004C20F7" w:rsidRPr="00511247" w:rsidRDefault="004C20F7" w:rsidP="004C20F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1247">
        <w:rPr>
          <w:sz w:val="22"/>
          <w:szCs w:val="22"/>
        </w:rPr>
        <w:lastRenderedPageBreak/>
        <w:t xml:space="preserve">Pro zajištění přesného dávkování se doporučuje stanovení hmotnosti zvířat páskovou mírou. Aplikátor je třeba přizpůsobit vypočítané dávce nastavením kroužku na příslušné značce na pístu. </w:t>
      </w:r>
    </w:p>
    <w:p w14:paraId="515D8717" w14:textId="1F701B6C" w:rsidR="004C20F7" w:rsidRDefault="004C20F7" w:rsidP="004C20F7">
      <w:pPr>
        <w:jc w:val="both"/>
        <w:rPr>
          <w:b/>
          <w:color w:val="FF0000"/>
          <w:sz w:val="22"/>
          <w:szCs w:val="22"/>
        </w:rPr>
      </w:pPr>
    </w:p>
    <w:p w14:paraId="2AD8CD96" w14:textId="77777777" w:rsidR="00B132C4" w:rsidRPr="00A6261E" w:rsidRDefault="00B132C4" w:rsidP="004C20F7">
      <w:pPr>
        <w:jc w:val="both"/>
        <w:rPr>
          <w:b/>
          <w:color w:val="FF0000"/>
          <w:sz w:val="22"/>
          <w:szCs w:val="22"/>
        </w:rPr>
      </w:pPr>
    </w:p>
    <w:p w14:paraId="0C144DC2" w14:textId="77777777" w:rsidR="004C20F7" w:rsidRPr="00A6261E" w:rsidRDefault="004C20F7" w:rsidP="004C20F7">
      <w:pPr>
        <w:jc w:val="both"/>
        <w:rPr>
          <w:sz w:val="22"/>
          <w:szCs w:val="22"/>
        </w:rPr>
      </w:pPr>
      <w:r w:rsidRPr="00A6261E">
        <w:rPr>
          <w:b/>
          <w:sz w:val="22"/>
          <w:szCs w:val="22"/>
        </w:rPr>
        <w:t>9.</w:t>
      </w:r>
      <w:r w:rsidRPr="00A6261E">
        <w:rPr>
          <w:b/>
          <w:sz w:val="22"/>
          <w:szCs w:val="22"/>
        </w:rPr>
        <w:tab/>
        <w:t>POKYNY PRO SPRÁVNÉ PODÁNÍ</w:t>
      </w:r>
    </w:p>
    <w:p w14:paraId="58475219" w14:textId="77777777" w:rsidR="00B132C4" w:rsidRDefault="00B132C4" w:rsidP="00B132C4">
      <w:pPr>
        <w:jc w:val="both"/>
        <w:rPr>
          <w:sz w:val="22"/>
          <w:szCs w:val="22"/>
        </w:rPr>
      </w:pPr>
    </w:p>
    <w:p w14:paraId="01F7BB23" w14:textId="5A53B4AE" w:rsidR="004C20F7" w:rsidRPr="0090681C" w:rsidRDefault="004C20F7" w:rsidP="00B132C4">
      <w:pPr>
        <w:jc w:val="both"/>
        <w:rPr>
          <w:sz w:val="22"/>
          <w:szCs w:val="22"/>
        </w:rPr>
      </w:pPr>
      <w:r w:rsidRPr="00A6261E">
        <w:rPr>
          <w:sz w:val="22"/>
          <w:szCs w:val="22"/>
        </w:rPr>
        <w:t xml:space="preserve">Držte píst stříkačky. Rýhovaný dávkovací kroužek posuňte po pístu šroubováním tak, aby spodní hrana kruhu byla v zákrytu s ryskou požadované hmotnosti. Ujistěte se, že kůň nemá v tlamě žádné zbytky potravy. Odstraňte uzávěr aplikátoru. Vložte aplikátor do tlamy koně v mezizubním prostoru </w:t>
      </w:r>
      <w:r>
        <w:rPr>
          <w:sz w:val="22"/>
          <w:szCs w:val="22"/>
        </w:rPr>
        <w:br/>
      </w:r>
      <w:r w:rsidRPr="00A6261E">
        <w:rPr>
          <w:sz w:val="22"/>
          <w:szCs w:val="22"/>
        </w:rPr>
        <w:t>a naneste gel na kořen jazyka. Po aplikaci okamžitě na několik vteřin zvedněte koni hlavu a ujistěte se, že kůň dávku spolkl.</w:t>
      </w:r>
    </w:p>
    <w:p w14:paraId="17D2CEE9" w14:textId="7FD94E3B" w:rsidR="004C20F7" w:rsidRDefault="004C20F7" w:rsidP="004C20F7">
      <w:pPr>
        <w:rPr>
          <w:sz w:val="22"/>
          <w:szCs w:val="22"/>
        </w:rPr>
      </w:pPr>
    </w:p>
    <w:p w14:paraId="4E9B2A90" w14:textId="77777777" w:rsidR="00B132C4" w:rsidRPr="00A2570B" w:rsidRDefault="00B132C4" w:rsidP="004C20F7">
      <w:pPr>
        <w:rPr>
          <w:sz w:val="22"/>
          <w:szCs w:val="22"/>
        </w:rPr>
      </w:pPr>
    </w:p>
    <w:p w14:paraId="0D588609" w14:textId="77777777" w:rsidR="004C20F7" w:rsidRPr="00A2570B" w:rsidRDefault="004C20F7" w:rsidP="004C20F7">
      <w:pPr>
        <w:rPr>
          <w:sz w:val="22"/>
          <w:szCs w:val="22"/>
        </w:rPr>
      </w:pPr>
      <w:r w:rsidRPr="00A2570B">
        <w:rPr>
          <w:b/>
          <w:sz w:val="22"/>
          <w:szCs w:val="22"/>
        </w:rPr>
        <w:t>10.</w:t>
      </w:r>
      <w:r w:rsidRPr="00A2570B">
        <w:rPr>
          <w:b/>
          <w:sz w:val="22"/>
          <w:szCs w:val="22"/>
        </w:rPr>
        <w:tab/>
        <w:t>OCHRANNÁ</w:t>
      </w:r>
      <w:r>
        <w:rPr>
          <w:b/>
          <w:sz w:val="22"/>
          <w:szCs w:val="22"/>
        </w:rPr>
        <w:t>(É)</w:t>
      </w:r>
      <w:r w:rsidRPr="00A2570B">
        <w:rPr>
          <w:b/>
          <w:sz w:val="22"/>
          <w:szCs w:val="22"/>
        </w:rPr>
        <w:t xml:space="preserve"> LHŮTA</w:t>
      </w:r>
      <w:r>
        <w:rPr>
          <w:b/>
          <w:sz w:val="22"/>
          <w:szCs w:val="22"/>
        </w:rPr>
        <w:t>(Y)</w:t>
      </w:r>
      <w:r w:rsidRPr="00A2570B">
        <w:rPr>
          <w:b/>
          <w:sz w:val="22"/>
          <w:szCs w:val="22"/>
        </w:rPr>
        <w:t xml:space="preserve"> </w:t>
      </w:r>
    </w:p>
    <w:p w14:paraId="6F8804AD" w14:textId="77777777" w:rsidR="00B132C4" w:rsidRDefault="00B132C4" w:rsidP="004C20F7">
      <w:pPr>
        <w:ind w:right="-318"/>
        <w:rPr>
          <w:sz w:val="22"/>
          <w:szCs w:val="22"/>
        </w:rPr>
      </w:pPr>
    </w:p>
    <w:p w14:paraId="181AB308" w14:textId="505532BB" w:rsidR="004C20F7" w:rsidRPr="00AD05E5" w:rsidRDefault="004C20F7" w:rsidP="004C20F7">
      <w:pPr>
        <w:ind w:right="-318"/>
        <w:rPr>
          <w:sz w:val="22"/>
          <w:szCs w:val="22"/>
        </w:rPr>
      </w:pPr>
      <w:r w:rsidRPr="00AD05E5">
        <w:rPr>
          <w:sz w:val="22"/>
          <w:szCs w:val="22"/>
        </w:rPr>
        <w:t>Nepoužívat u koní, jejichž maso a mléko je určeno pro lidskou spotřebu.</w:t>
      </w:r>
    </w:p>
    <w:p w14:paraId="5352F061" w14:textId="77777777" w:rsidR="004C20F7" w:rsidRPr="00AD05E5" w:rsidRDefault="004C20F7" w:rsidP="004C20F7">
      <w:pPr>
        <w:ind w:right="-318"/>
        <w:rPr>
          <w:sz w:val="22"/>
          <w:szCs w:val="22"/>
        </w:rPr>
      </w:pPr>
      <w:r w:rsidRPr="00AD05E5">
        <w:rPr>
          <w:sz w:val="22"/>
          <w:szCs w:val="22"/>
        </w:rPr>
        <w:t xml:space="preserve">Kůň musí být v průkazu koně deklarován jako nepotravinový.  </w:t>
      </w:r>
    </w:p>
    <w:p w14:paraId="2FDC951A" w14:textId="31BCBD57" w:rsidR="004C20F7" w:rsidRDefault="004C20F7" w:rsidP="004C20F7">
      <w:pPr>
        <w:rPr>
          <w:iCs/>
          <w:color w:val="FF0000"/>
          <w:sz w:val="22"/>
          <w:szCs w:val="22"/>
        </w:rPr>
      </w:pPr>
    </w:p>
    <w:p w14:paraId="30B88314" w14:textId="77777777" w:rsidR="00B132C4" w:rsidRPr="00254EB8" w:rsidRDefault="00B132C4" w:rsidP="004C20F7">
      <w:pPr>
        <w:rPr>
          <w:iCs/>
          <w:color w:val="FF0000"/>
          <w:sz w:val="22"/>
          <w:szCs w:val="22"/>
        </w:rPr>
      </w:pPr>
    </w:p>
    <w:p w14:paraId="3C50D472" w14:textId="77777777" w:rsidR="004C20F7" w:rsidRPr="00434CCE" w:rsidRDefault="004C20F7" w:rsidP="004C20F7">
      <w:pPr>
        <w:keepNext/>
        <w:contextualSpacing/>
        <w:rPr>
          <w:sz w:val="22"/>
          <w:szCs w:val="22"/>
        </w:rPr>
      </w:pPr>
      <w:r w:rsidRPr="00434CCE">
        <w:rPr>
          <w:b/>
          <w:sz w:val="22"/>
          <w:szCs w:val="22"/>
        </w:rPr>
        <w:t>11.</w:t>
      </w:r>
      <w:r w:rsidRPr="00434CCE">
        <w:rPr>
          <w:b/>
          <w:sz w:val="22"/>
          <w:szCs w:val="22"/>
        </w:rPr>
        <w:tab/>
        <w:t>ZVLÁŠTNÍ OPATŘENÍ PRO UCHOVÁVÁNÍ</w:t>
      </w:r>
    </w:p>
    <w:p w14:paraId="0117480E" w14:textId="77777777" w:rsidR="00B132C4" w:rsidRDefault="00B132C4" w:rsidP="004C20F7">
      <w:pPr>
        <w:contextualSpacing/>
        <w:jc w:val="both"/>
        <w:rPr>
          <w:sz w:val="22"/>
          <w:szCs w:val="22"/>
        </w:rPr>
      </w:pPr>
    </w:p>
    <w:p w14:paraId="03F2F6A1" w14:textId="31897341" w:rsidR="004C20F7" w:rsidRPr="00434CCE" w:rsidRDefault="004C20F7" w:rsidP="004C20F7">
      <w:pPr>
        <w:contextualSpacing/>
        <w:jc w:val="both"/>
        <w:rPr>
          <w:sz w:val="22"/>
          <w:szCs w:val="22"/>
        </w:rPr>
      </w:pPr>
      <w:r w:rsidRPr="00434CCE">
        <w:rPr>
          <w:sz w:val="22"/>
          <w:szCs w:val="22"/>
        </w:rPr>
        <w:t xml:space="preserve">Uchovávat mimo </w:t>
      </w:r>
      <w:r>
        <w:rPr>
          <w:sz w:val="22"/>
          <w:szCs w:val="22"/>
        </w:rPr>
        <w:t xml:space="preserve">dohled a </w:t>
      </w:r>
      <w:r w:rsidRPr="00434CCE">
        <w:rPr>
          <w:sz w:val="22"/>
          <w:szCs w:val="22"/>
        </w:rPr>
        <w:t>dosah dětí.</w:t>
      </w:r>
    </w:p>
    <w:p w14:paraId="1AEC3078" w14:textId="77777777" w:rsidR="004C20F7" w:rsidRPr="00434CCE" w:rsidRDefault="004C20F7" w:rsidP="004C20F7">
      <w:pPr>
        <w:contextualSpacing/>
        <w:jc w:val="both"/>
        <w:rPr>
          <w:sz w:val="22"/>
          <w:szCs w:val="22"/>
        </w:rPr>
      </w:pPr>
      <w:r w:rsidRPr="00434CCE">
        <w:rPr>
          <w:sz w:val="22"/>
          <w:szCs w:val="22"/>
        </w:rPr>
        <w:t>Chraňte před mrazem.</w:t>
      </w:r>
    </w:p>
    <w:p w14:paraId="720C24FC" w14:textId="77777777" w:rsidR="004C20F7" w:rsidRPr="00434CCE" w:rsidRDefault="004C20F7" w:rsidP="004C20F7">
      <w:pPr>
        <w:contextualSpacing/>
        <w:jc w:val="both"/>
        <w:rPr>
          <w:sz w:val="22"/>
          <w:szCs w:val="22"/>
        </w:rPr>
      </w:pPr>
      <w:r w:rsidRPr="00434CCE">
        <w:rPr>
          <w:sz w:val="22"/>
          <w:szCs w:val="22"/>
        </w:rPr>
        <w:t>Uchovávejte v původním obalu</w:t>
      </w:r>
      <w:r>
        <w:rPr>
          <w:sz w:val="22"/>
          <w:szCs w:val="22"/>
        </w:rPr>
        <w:t>, aby byl přípravek chráněn před světlem</w:t>
      </w:r>
      <w:r w:rsidRPr="00434CCE">
        <w:rPr>
          <w:sz w:val="22"/>
          <w:szCs w:val="22"/>
        </w:rPr>
        <w:t>.</w:t>
      </w:r>
    </w:p>
    <w:p w14:paraId="56F3DCFE" w14:textId="148E5D15" w:rsidR="004C20F7" w:rsidRPr="00434CCE" w:rsidRDefault="004C20F7" w:rsidP="004C20F7">
      <w:pPr>
        <w:ind w:right="-2"/>
        <w:contextualSpacing/>
        <w:jc w:val="both"/>
        <w:rPr>
          <w:noProof/>
          <w:sz w:val="22"/>
          <w:szCs w:val="22"/>
        </w:rPr>
      </w:pPr>
      <w:r w:rsidRPr="00434CCE">
        <w:rPr>
          <w:sz w:val="22"/>
          <w:szCs w:val="22"/>
        </w:rPr>
        <w:t xml:space="preserve">Nepoužívejte </w:t>
      </w:r>
      <w:r>
        <w:rPr>
          <w:sz w:val="22"/>
          <w:szCs w:val="22"/>
        </w:rPr>
        <w:t xml:space="preserve">tento veterinární léčivý přípravek </w:t>
      </w:r>
      <w:r w:rsidRPr="00434CCE">
        <w:rPr>
          <w:sz w:val="22"/>
          <w:szCs w:val="22"/>
        </w:rPr>
        <w:t xml:space="preserve">po uplynutí doby použitelnosti uvedené na etiketě </w:t>
      </w:r>
      <w:r>
        <w:rPr>
          <w:sz w:val="22"/>
          <w:szCs w:val="22"/>
        </w:rPr>
        <w:br/>
      </w:r>
      <w:r w:rsidRPr="00434CCE">
        <w:rPr>
          <w:sz w:val="22"/>
          <w:szCs w:val="22"/>
        </w:rPr>
        <w:t>a krabičce.</w:t>
      </w:r>
      <w:r>
        <w:rPr>
          <w:sz w:val="22"/>
          <w:szCs w:val="22"/>
        </w:rPr>
        <w:t xml:space="preserve"> </w:t>
      </w:r>
    </w:p>
    <w:p w14:paraId="011586D8" w14:textId="7533E07A" w:rsidR="004C20F7" w:rsidRDefault="004C20F7" w:rsidP="004C20F7">
      <w:pPr>
        <w:ind w:right="-318"/>
        <w:rPr>
          <w:sz w:val="22"/>
          <w:szCs w:val="22"/>
        </w:rPr>
      </w:pPr>
    </w:p>
    <w:p w14:paraId="6237ACA5" w14:textId="77777777" w:rsidR="00B132C4" w:rsidRPr="003457FA" w:rsidRDefault="00B132C4" w:rsidP="004C20F7">
      <w:pPr>
        <w:ind w:right="-318"/>
        <w:rPr>
          <w:sz w:val="22"/>
          <w:szCs w:val="22"/>
        </w:rPr>
      </w:pPr>
    </w:p>
    <w:p w14:paraId="31E2CA70" w14:textId="77777777" w:rsidR="004C20F7" w:rsidRPr="003457FA" w:rsidRDefault="004C20F7" w:rsidP="004C20F7">
      <w:pPr>
        <w:jc w:val="both"/>
        <w:rPr>
          <w:b/>
          <w:sz w:val="22"/>
          <w:szCs w:val="22"/>
        </w:rPr>
      </w:pPr>
      <w:r w:rsidRPr="003457FA">
        <w:rPr>
          <w:b/>
          <w:sz w:val="22"/>
          <w:szCs w:val="22"/>
        </w:rPr>
        <w:t>12.</w:t>
      </w:r>
      <w:r w:rsidRPr="003457FA">
        <w:rPr>
          <w:b/>
          <w:sz w:val="22"/>
          <w:szCs w:val="22"/>
        </w:rPr>
        <w:tab/>
        <w:t>ZVLÁŠTNÍ UPOZORNĚNÍ</w:t>
      </w:r>
    </w:p>
    <w:p w14:paraId="17C83828" w14:textId="77777777" w:rsidR="00B132C4" w:rsidRDefault="00B132C4" w:rsidP="004C20F7">
      <w:pPr>
        <w:jc w:val="both"/>
        <w:rPr>
          <w:sz w:val="22"/>
          <w:szCs w:val="22"/>
          <w:u w:val="single"/>
        </w:rPr>
      </w:pPr>
    </w:p>
    <w:p w14:paraId="647CE67B" w14:textId="0CE712C8" w:rsidR="004C20F7" w:rsidRPr="00E268D2" w:rsidRDefault="004C20F7" w:rsidP="004C20F7">
      <w:pPr>
        <w:jc w:val="both"/>
        <w:rPr>
          <w:sz w:val="22"/>
          <w:szCs w:val="22"/>
        </w:rPr>
      </w:pPr>
      <w:r w:rsidRPr="00E268D2">
        <w:rPr>
          <w:sz w:val="22"/>
          <w:szCs w:val="22"/>
          <w:u w:val="single"/>
        </w:rPr>
        <w:t>Zvláštní upozornění pro každý cílový druh:</w:t>
      </w:r>
    </w:p>
    <w:p w14:paraId="26A2E014" w14:textId="6CEB86CC" w:rsidR="004C20F7" w:rsidRPr="003457FA" w:rsidRDefault="004C20F7" w:rsidP="004C20F7">
      <w:pPr>
        <w:jc w:val="both"/>
        <w:rPr>
          <w:sz w:val="22"/>
          <w:szCs w:val="22"/>
        </w:rPr>
      </w:pPr>
      <w:r w:rsidRPr="003457FA">
        <w:rPr>
          <w:sz w:val="22"/>
          <w:szCs w:val="22"/>
        </w:rPr>
        <w:t xml:space="preserve">Nepoužívat stejný aplikátor </w:t>
      </w:r>
      <w:r w:rsidR="00E55569">
        <w:rPr>
          <w:sz w:val="22"/>
          <w:szCs w:val="22"/>
        </w:rPr>
        <w:t xml:space="preserve">pro </w:t>
      </w:r>
      <w:r w:rsidRPr="003457FA">
        <w:rPr>
          <w:sz w:val="22"/>
          <w:szCs w:val="22"/>
        </w:rPr>
        <w:t xml:space="preserve">více než jedno zvíře, pokud nejde o zvířata, která jsou na jedné pastvě anebo přichází spolu přímo do styku. </w:t>
      </w:r>
    </w:p>
    <w:p w14:paraId="517B23E6" w14:textId="229F1EF9" w:rsidR="004C20F7" w:rsidRPr="003457FA" w:rsidRDefault="00E55569" w:rsidP="004C20F7">
      <w:pPr>
        <w:jc w:val="both"/>
        <w:rPr>
          <w:sz w:val="22"/>
          <w:szCs w:val="22"/>
        </w:rPr>
      </w:pPr>
      <w:r>
        <w:rPr>
          <w:sz w:val="22"/>
          <w:szCs w:val="22"/>
        </w:rPr>
        <w:t>Aby se zabránilo</w:t>
      </w:r>
      <w:r w:rsidR="004C20F7" w:rsidRPr="003457FA">
        <w:rPr>
          <w:sz w:val="22"/>
          <w:szCs w:val="22"/>
        </w:rPr>
        <w:t xml:space="preserve"> předávkování je nutné věnovat pozornost přesnému dávkování u hříbat, především </w:t>
      </w:r>
      <w:r w:rsidR="004C20F7">
        <w:rPr>
          <w:sz w:val="22"/>
          <w:szCs w:val="22"/>
        </w:rPr>
        <w:br/>
      </w:r>
      <w:r w:rsidR="004C20F7" w:rsidRPr="003457FA">
        <w:rPr>
          <w:sz w:val="22"/>
          <w:szCs w:val="22"/>
        </w:rPr>
        <w:t xml:space="preserve">u hříbat s nízkou živou hmotností. </w:t>
      </w:r>
    </w:p>
    <w:p w14:paraId="7C1D1714" w14:textId="77777777" w:rsidR="004C20F7" w:rsidRPr="008D5206" w:rsidRDefault="004C20F7" w:rsidP="004C20F7">
      <w:pPr>
        <w:spacing w:after="120"/>
        <w:jc w:val="both"/>
        <w:rPr>
          <w:sz w:val="22"/>
          <w:szCs w:val="22"/>
        </w:rPr>
      </w:pPr>
      <w:r w:rsidRPr="008D5206">
        <w:rPr>
          <w:sz w:val="22"/>
          <w:szCs w:val="22"/>
        </w:rPr>
        <w:t>Je třeba vyhnout se následujícím postupům, poněvadž zvyšují riziko vzniku rezistence a mohly by v konečném důsledku vést k neúčinné terapii:</w:t>
      </w:r>
    </w:p>
    <w:p w14:paraId="030B4305" w14:textId="77777777" w:rsidR="004C20F7" w:rsidRPr="00AD05E5" w:rsidRDefault="004C20F7" w:rsidP="004C20F7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 w:rsidRPr="00AD05E5">
        <w:rPr>
          <w:sz w:val="22"/>
          <w:szCs w:val="22"/>
        </w:rPr>
        <w:t>příliš častému a opakujícímu se používání anthelmintik ze stejné skupiny, příliš dlouhé době podávání</w:t>
      </w:r>
    </w:p>
    <w:p w14:paraId="6216C7E5" w14:textId="77777777" w:rsidR="004C20F7" w:rsidRDefault="004C20F7" w:rsidP="004C20F7">
      <w:pPr>
        <w:pStyle w:val="Odstavecseseznamem"/>
        <w:numPr>
          <w:ilvl w:val="0"/>
          <w:numId w:val="39"/>
        </w:numPr>
        <w:jc w:val="both"/>
        <w:rPr>
          <w:sz w:val="22"/>
          <w:szCs w:val="22"/>
        </w:rPr>
      </w:pPr>
      <w:r w:rsidRPr="00AD05E5">
        <w:rPr>
          <w:sz w:val="22"/>
          <w:szCs w:val="22"/>
        </w:rPr>
        <w:t>poddávkování, z důvodu špatného stanovení živé hmotnosti, chybného podání přípravku nebo nedostatečné kalibrace dávkovacího zařízení</w:t>
      </w:r>
    </w:p>
    <w:p w14:paraId="493A9B43" w14:textId="77777777" w:rsidR="004C20F7" w:rsidRPr="008D5206" w:rsidRDefault="004C20F7" w:rsidP="004C20F7">
      <w:pPr>
        <w:jc w:val="both"/>
        <w:rPr>
          <w:sz w:val="22"/>
          <w:szCs w:val="22"/>
        </w:rPr>
      </w:pPr>
      <w:r w:rsidRPr="008D5206">
        <w:rPr>
          <w:sz w:val="22"/>
          <w:szCs w:val="22"/>
        </w:rPr>
        <w:t xml:space="preserve">Za použití vhodných testů (např. testu redukce počtu vajíček – FECRT) mají být vyšetřeny podezřelé klinické případy na rezistenci k anthelmintikům. Tam, kde výsledky testu potvrzují rezistenci k určitému anthelmintiku, by mělo být použito anthelmintikum náležející do jiné skupiny a mající jiný způsob účinku. </w:t>
      </w:r>
    </w:p>
    <w:p w14:paraId="686338DF" w14:textId="77777777" w:rsidR="004C20F7" w:rsidRDefault="004C20F7" w:rsidP="004C20F7">
      <w:pPr>
        <w:jc w:val="both"/>
        <w:rPr>
          <w:b/>
          <w:sz w:val="22"/>
          <w:szCs w:val="22"/>
        </w:rPr>
      </w:pPr>
    </w:p>
    <w:p w14:paraId="4189B38E" w14:textId="77777777" w:rsidR="004C20F7" w:rsidRPr="008D5206" w:rsidRDefault="004C20F7" w:rsidP="004C20F7">
      <w:pPr>
        <w:jc w:val="both"/>
        <w:rPr>
          <w:sz w:val="22"/>
          <w:szCs w:val="22"/>
        </w:rPr>
      </w:pPr>
      <w:r w:rsidRPr="008D5206">
        <w:rPr>
          <w:sz w:val="22"/>
          <w:szCs w:val="22"/>
          <w:u w:val="single"/>
        </w:rPr>
        <w:t>Zvláštní opatření pro použití u zvířat</w:t>
      </w:r>
      <w:r>
        <w:rPr>
          <w:sz w:val="22"/>
          <w:szCs w:val="22"/>
          <w:u w:val="single"/>
        </w:rPr>
        <w:t>:</w:t>
      </w:r>
    </w:p>
    <w:p w14:paraId="5ABA21AE" w14:textId="77777777" w:rsidR="004C20F7" w:rsidRPr="008D5206" w:rsidRDefault="004C20F7" w:rsidP="004C20F7">
      <w:pPr>
        <w:jc w:val="both"/>
        <w:rPr>
          <w:sz w:val="22"/>
          <w:szCs w:val="22"/>
        </w:rPr>
      </w:pPr>
      <w:r w:rsidRPr="008D5206">
        <w:rPr>
          <w:sz w:val="22"/>
          <w:szCs w:val="22"/>
        </w:rPr>
        <w:t>Přípravek byl vyvinut specificky jen pro použití u koní. Psi a kočky mohou vykazovat nežádoucí reakce po požití moxidektinu v koncentraci obsažené v přípravku, například po požití rozlitého gelu nebo při přístupu k použitému aplikátoru. Zamezte přístupu těchto zvířat k přípravku.</w:t>
      </w:r>
    </w:p>
    <w:p w14:paraId="31AAFAE9" w14:textId="77777777" w:rsidR="004C20F7" w:rsidRPr="003457FA" w:rsidRDefault="004C20F7" w:rsidP="004C20F7">
      <w:pPr>
        <w:jc w:val="both"/>
        <w:rPr>
          <w:sz w:val="22"/>
          <w:szCs w:val="22"/>
        </w:rPr>
      </w:pPr>
    </w:p>
    <w:p w14:paraId="0768894D" w14:textId="77777777" w:rsidR="004C20F7" w:rsidRPr="00AD05E5" w:rsidRDefault="004C20F7" w:rsidP="004C20F7">
      <w:pPr>
        <w:keepNext/>
        <w:jc w:val="both"/>
        <w:rPr>
          <w:sz w:val="22"/>
          <w:szCs w:val="22"/>
          <w:u w:val="single"/>
        </w:rPr>
      </w:pPr>
      <w:r w:rsidRPr="00AD05E5">
        <w:rPr>
          <w:sz w:val="22"/>
          <w:szCs w:val="22"/>
          <w:u w:val="single"/>
        </w:rPr>
        <w:t>Zvláštní opatření určené osobám, které podávají veterinární léčivý přípravek zvířatům</w:t>
      </w:r>
      <w:r>
        <w:rPr>
          <w:sz w:val="22"/>
          <w:szCs w:val="22"/>
          <w:u w:val="single"/>
        </w:rPr>
        <w:t>:</w:t>
      </w:r>
    </w:p>
    <w:p w14:paraId="5067FB7B" w14:textId="1FD92F3D" w:rsidR="004C20F7" w:rsidRPr="00AD05E5" w:rsidRDefault="004C20F7" w:rsidP="008B25AE">
      <w:pPr>
        <w:jc w:val="both"/>
        <w:rPr>
          <w:sz w:val="22"/>
          <w:szCs w:val="22"/>
        </w:rPr>
      </w:pPr>
      <w:r w:rsidRPr="00AD05E5">
        <w:rPr>
          <w:sz w:val="22"/>
          <w:szCs w:val="22"/>
        </w:rPr>
        <w:t xml:space="preserve">Přípravek může způsobit podráždění kůže a očí. Zabraňte </w:t>
      </w:r>
      <w:r w:rsidR="008B25AE">
        <w:rPr>
          <w:sz w:val="22"/>
          <w:szCs w:val="22"/>
        </w:rPr>
        <w:t xml:space="preserve">přímému </w:t>
      </w:r>
      <w:r w:rsidRPr="00AD05E5">
        <w:rPr>
          <w:sz w:val="22"/>
          <w:szCs w:val="22"/>
        </w:rPr>
        <w:t xml:space="preserve">kontaktu přípravku s kůží </w:t>
      </w:r>
      <w:r w:rsidRPr="00AD05E5">
        <w:rPr>
          <w:sz w:val="22"/>
          <w:szCs w:val="22"/>
        </w:rPr>
        <w:br/>
        <w:t xml:space="preserve">a očima. </w:t>
      </w:r>
    </w:p>
    <w:p w14:paraId="4027737A" w14:textId="77777777" w:rsidR="004C20F7" w:rsidRPr="00AD05E5" w:rsidRDefault="004C20F7">
      <w:pPr>
        <w:jc w:val="both"/>
        <w:rPr>
          <w:sz w:val="22"/>
          <w:szCs w:val="22"/>
        </w:rPr>
      </w:pPr>
      <w:r w:rsidRPr="00AD05E5">
        <w:rPr>
          <w:sz w:val="22"/>
          <w:szCs w:val="22"/>
        </w:rPr>
        <w:t>Při nakládání s veterinárním léčivým přípravkem by se měly používat osobní ochranné prostředky skládající se z ochranných rukavic.</w:t>
      </w:r>
    </w:p>
    <w:p w14:paraId="602EFCFD" w14:textId="505D66B6" w:rsidR="004C20F7" w:rsidRPr="00AD05E5" w:rsidRDefault="004C20F7">
      <w:pPr>
        <w:jc w:val="both"/>
        <w:rPr>
          <w:sz w:val="22"/>
          <w:szCs w:val="22"/>
        </w:rPr>
      </w:pPr>
      <w:r w:rsidRPr="00AD05E5">
        <w:rPr>
          <w:sz w:val="22"/>
          <w:szCs w:val="22"/>
        </w:rPr>
        <w:lastRenderedPageBreak/>
        <w:t>V případě potřísnění kůže omyjte zasažené místo vodou a mýdlem. V případě zasažení očí je ihned vypláchněte velkým množstvím čisté vody. V případě podráždění vyhledejte lékařskou pomoc.</w:t>
      </w:r>
      <w:r w:rsidR="008B25AE">
        <w:rPr>
          <w:sz w:val="22"/>
          <w:szCs w:val="22"/>
        </w:rPr>
        <w:t xml:space="preserve"> </w:t>
      </w:r>
      <w:r w:rsidRPr="00AD05E5">
        <w:rPr>
          <w:sz w:val="22"/>
          <w:szCs w:val="22"/>
        </w:rPr>
        <w:t>V</w:t>
      </w:r>
      <w:r w:rsidR="008B25AE">
        <w:rPr>
          <w:sz w:val="22"/>
          <w:szCs w:val="22"/>
        </w:rPr>
        <w:t> </w:t>
      </w:r>
      <w:r w:rsidRPr="00AD05E5">
        <w:rPr>
          <w:sz w:val="22"/>
          <w:szCs w:val="22"/>
        </w:rPr>
        <w:t>případě náhodného po</w:t>
      </w:r>
      <w:r w:rsidR="008B25AE">
        <w:rPr>
          <w:sz w:val="22"/>
          <w:szCs w:val="22"/>
        </w:rPr>
        <w:t>žití</w:t>
      </w:r>
      <w:r w:rsidRPr="00AD05E5">
        <w:rPr>
          <w:sz w:val="22"/>
          <w:szCs w:val="22"/>
        </w:rPr>
        <w:t xml:space="preserve"> vyhledejte ihned lékařskou pomoc a ukažte příbalovou informaci nebo etiketu praktickému lékaři. </w:t>
      </w:r>
    </w:p>
    <w:p w14:paraId="05AC5646" w14:textId="77777777" w:rsidR="004C20F7" w:rsidRDefault="004C20F7">
      <w:pPr>
        <w:jc w:val="both"/>
        <w:rPr>
          <w:sz w:val="22"/>
          <w:szCs w:val="22"/>
        </w:rPr>
      </w:pPr>
      <w:r w:rsidRPr="00AD05E5">
        <w:rPr>
          <w:sz w:val="22"/>
          <w:szCs w:val="22"/>
        </w:rPr>
        <w:t>Při manipulaci s přípravkem nejezte, nepijte a nekuřte.</w:t>
      </w:r>
    </w:p>
    <w:p w14:paraId="3F765F2C" w14:textId="77777777" w:rsidR="004C20F7" w:rsidRDefault="004C20F7" w:rsidP="004C20F7">
      <w:pPr>
        <w:jc w:val="both"/>
        <w:rPr>
          <w:sz w:val="22"/>
          <w:szCs w:val="22"/>
        </w:rPr>
      </w:pPr>
    </w:p>
    <w:p w14:paraId="3B2DE71D" w14:textId="77777777" w:rsidR="004C20F7" w:rsidRPr="00AD05E5" w:rsidRDefault="004C20F7" w:rsidP="004C20F7">
      <w:pPr>
        <w:pStyle w:val="Default"/>
        <w:keepNext/>
        <w:jc w:val="both"/>
        <w:rPr>
          <w:rFonts w:asciiTheme="majorBidi" w:hAnsiTheme="majorBidi" w:cstheme="majorBidi"/>
          <w:bCs/>
          <w:sz w:val="22"/>
          <w:szCs w:val="22"/>
          <w:u w:val="single"/>
        </w:rPr>
      </w:pPr>
      <w:r w:rsidRPr="00AD05E5">
        <w:rPr>
          <w:rFonts w:asciiTheme="majorBidi" w:hAnsiTheme="majorBidi" w:cstheme="majorBidi"/>
          <w:bCs/>
          <w:sz w:val="22"/>
          <w:szCs w:val="22"/>
          <w:u w:val="single"/>
        </w:rPr>
        <w:t>Jiná opatření týkající se vlivu na životní prostředí</w:t>
      </w:r>
      <w:r>
        <w:rPr>
          <w:rFonts w:asciiTheme="majorBidi" w:hAnsiTheme="majorBidi" w:cstheme="majorBidi"/>
          <w:bCs/>
          <w:sz w:val="22"/>
          <w:szCs w:val="22"/>
          <w:u w:val="single"/>
        </w:rPr>
        <w:t>:</w:t>
      </w:r>
      <w:r w:rsidRPr="00AD05E5">
        <w:rPr>
          <w:rFonts w:asciiTheme="majorBidi" w:hAnsiTheme="majorBidi" w:cstheme="majorBidi"/>
          <w:bCs/>
          <w:sz w:val="22"/>
          <w:szCs w:val="22"/>
          <w:u w:val="single"/>
        </w:rPr>
        <w:t xml:space="preserve"> </w:t>
      </w:r>
    </w:p>
    <w:p w14:paraId="6B080BFD" w14:textId="77777777" w:rsidR="004C20F7" w:rsidRPr="00A828EE" w:rsidRDefault="004C20F7" w:rsidP="004C20F7">
      <w:pPr>
        <w:pStyle w:val="Default"/>
        <w:spacing w:after="140"/>
        <w:jc w:val="both"/>
        <w:rPr>
          <w:rFonts w:asciiTheme="majorBidi" w:hAnsiTheme="majorBidi" w:cstheme="majorBidi"/>
          <w:sz w:val="22"/>
          <w:szCs w:val="22"/>
        </w:rPr>
      </w:pPr>
      <w:r w:rsidRPr="00A828EE">
        <w:rPr>
          <w:rFonts w:asciiTheme="majorBidi" w:hAnsiTheme="majorBidi" w:cstheme="majorBidi"/>
          <w:sz w:val="22"/>
          <w:szCs w:val="22"/>
        </w:rPr>
        <w:t xml:space="preserve">Moxidektin splňuje kritéria pro (velmi) perzistentní, bioakumulativní a toxickou (PBT) látku; z toho důvodu je nutné expozici životního prostředí moxidektinu co možná nejvíce omezit. Léčba by měla být podána pouze tehdy, jestliže je to nezbytné, a měla by být založena na počtu vajíček v trusu nebo na zhodnocení rizika infestace na úrovni zvířete a/nebo stáda. Kvůli omezení průniku moxidektinu do povrchových vod a na základě profilu vylučování moxidektinu při podání ve formě perorální lékové formy koním by léčená zvířata neměla mít během prvního týdne po léčbě přístup k vodním tokům. </w:t>
      </w:r>
    </w:p>
    <w:p w14:paraId="2EC0DB8D" w14:textId="77777777" w:rsidR="004C20F7" w:rsidRPr="00A828EE" w:rsidRDefault="004C20F7" w:rsidP="004C20F7">
      <w:pPr>
        <w:pStyle w:val="Default"/>
        <w:spacing w:after="140"/>
        <w:jc w:val="both"/>
        <w:rPr>
          <w:rFonts w:asciiTheme="majorBidi" w:hAnsiTheme="majorBidi" w:cstheme="majorBidi"/>
          <w:sz w:val="22"/>
          <w:szCs w:val="22"/>
        </w:rPr>
      </w:pPr>
      <w:r w:rsidRPr="00A828EE">
        <w:rPr>
          <w:rFonts w:asciiTheme="majorBidi" w:hAnsiTheme="majorBidi" w:cstheme="majorBidi"/>
          <w:sz w:val="22"/>
          <w:szCs w:val="22"/>
        </w:rPr>
        <w:t xml:space="preserve">Podobně jako jiné makrocyklické laktony má moxidektin schopnost negativně ovlivňovat i jiné než cílové organismy, zejména vodní organismy a faunu trusu. </w:t>
      </w:r>
    </w:p>
    <w:p w14:paraId="37B386C4" w14:textId="77777777" w:rsidR="004C20F7" w:rsidRPr="00A828EE" w:rsidRDefault="004C20F7" w:rsidP="004C20F7">
      <w:pPr>
        <w:pStyle w:val="Default"/>
        <w:spacing w:after="140"/>
        <w:ind w:left="284" w:hanging="285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color w:val="003199"/>
          <w:sz w:val="22"/>
          <w:szCs w:val="22"/>
        </w:rPr>
        <w:t>•</w:t>
      </w:r>
      <w:r>
        <w:rPr>
          <w:rFonts w:asciiTheme="majorBidi" w:hAnsiTheme="majorBidi" w:cstheme="majorBidi"/>
          <w:color w:val="003199"/>
          <w:sz w:val="22"/>
          <w:szCs w:val="22"/>
        </w:rPr>
        <w:tab/>
      </w:r>
      <w:r w:rsidRPr="00A828EE">
        <w:rPr>
          <w:rFonts w:asciiTheme="majorBidi" w:hAnsiTheme="majorBidi" w:cstheme="majorBidi"/>
          <w:sz w:val="22"/>
          <w:szCs w:val="22"/>
        </w:rPr>
        <w:t xml:space="preserve">Výkaly obsahující moxidektin vylučované na pastvě léčenými zvířaty mohou dočasně snižovat množství organismů živících se trusem. U koní se po dobu více než 1 týdne po léčbě přípravkem mohou vylučovat hladiny moxidektinu, které jsou potenciálně toxické pro brouky hnojníky </w:t>
      </w:r>
      <w:r>
        <w:rPr>
          <w:rFonts w:asciiTheme="majorBidi" w:hAnsiTheme="majorBidi" w:cstheme="majorBidi"/>
          <w:sz w:val="22"/>
          <w:szCs w:val="22"/>
        </w:rPr>
        <w:br/>
      </w:r>
      <w:r w:rsidRPr="00A828EE">
        <w:rPr>
          <w:rFonts w:asciiTheme="majorBidi" w:hAnsiTheme="majorBidi" w:cstheme="majorBidi"/>
          <w:sz w:val="22"/>
          <w:szCs w:val="22"/>
        </w:rPr>
        <w:t xml:space="preserve">a mouchy žijící v trusu, a může docházet k poklesu množství fauny trusu. </w:t>
      </w:r>
    </w:p>
    <w:p w14:paraId="7D45DF2C" w14:textId="77777777" w:rsidR="004C20F7" w:rsidRDefault="004C20F7" w:rsidP="004C20F7">
      <w:pPr>
        <w:pStyle w:val="Default"/>
        <w:ind w:left="284" w:hanging="284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color w:val="003199"/>
          <w:sz w:val="22"/>
          <w:szCs w:val="22"/>
        </w:rPr>
        <w:t>•</w:t>
      </w:r>
      <w:r>
        <w:rPr>
          <w:rFonts w:asciiTheme="majorBidi" w:hAnsiTheme="majorBidi" w:cstheme="majorBidi"/>
          <w:color w:val="003199"/>
          <w:sz w:val="22"/>
          <w:szCs w:val="22"/>
        </w:rPr>
        <w:tab/>
      </w:r>
      <w:r w:rsidRPr="00A828EE">
        <w:rPr>
          <w:rFonts w:asciiTheme="majorBidi" w:hAnsiTheme="majorBidi" w:cstheme="majorBidi"/>
          <w:sz w:val="22"/>
          <w:szCs w:val="22"/>
        </w:rPr>
        <w:t>Moxidektin je svou podstatou toxický pro vodní organismy včetně ryb. Přípravek by se měl používat pouze podle instrukcí na etiketě</w:t>
      </w:r>
      <w:r w:rsidRPr="00A828EE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</w:p>
    <w:p w14:paraId="7C8F903E" w14:textId="77777777" w:rsidR="004C20F7" w:rsidRDefault="004C20F7" w:rsidP="004C20F7">
      <w:pPr>
        <w:pStyle w:val="Default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</w:p>
    <w:p w14:paraId="2A9DA511" w14:textId="77777777" w:rsidR="004C20F7" w:rsidRPr="00BC2BDB" w:rsidRDefault="004C20F7" w:rsidP="004C20F7">
      <w:pPr>
        <w:jc w:val="both"/>
        <w:rPr>
          <w:sz w:val="22"/>
          <w:szCs w:val="22"/>
          <w:u w:val="single"/>
        </w:rPr>
      </w:pPr>
      <w:r w:rsidRPr="00BC2BDB">
        <w:rPr>
          <w:sz w:val="22"/>
          <w:szCs w:val="22"/>
          <w:u w:val="single"/>
        </w:rPr>
        <w:t>Březost a laktace</w:t>
      </w:r>
      <w:r w:rsidRPr="00705D2E">
        <w:rPr>
          <w:sz w:val="22"/>
          <w:szCs w:val="22"/>
          <w:u w:val="single"/>
        </w:rPr>
        <w:t>:</w:t>
      </w:r>
    </w:p>
    <w:p w14:paraId="7CD25177" w14:textId="77777777" w:rsidR="004C20F7" w:rsidRDefault="004C20F7" w:rsidP="004C20F7">
      <w:pPr>
        <w:rPr>
          <w:sz w:val="22"/>
          <w:szCs w:val="22"/>
        </w:rPr>
      </w:pPr>
      <w:r w:rsidRPr="004D39E0">
        <w:rPr>
          <w:sz w:val="22"/>
          <w:szCs w:val="22"/>
        </w:rPr>
        <w:t xml:space="preserve">Lze použít během březosti a laktace. </w:t>
      </w:r>
    </w:p>
    <w:p w14:paraId="2B8C4FB2" w14:textId="77777777" w:rsidR="004C20F7" w:rsidRPr="00A828EE" w:rsidRDefault="004C20F7" w:rsidP="004C20F7">
      <w:pPr>
        <w:pStyle w:val="Default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</w:p>
    <w:p w14:paraId="40DA371B" w14:textId="77777777" w:rsidR="004C20F7" w:rsidRPr="00BC2BDB" w:rsidRDefault="004C20F7" w:rsidP="004C20F7">
      <w:pPr>
        <w:jc w:val="both"/>
        <w:rPr>
          <w:sz w:val="22"/>
          <w:szCs w:val="22"/>
        </w:rPr>
      </w:pPr>
      <w:r w:rsidRPr="00BC2BDB">
        <w:rPr>
          <w:sz w:val="22"/>
          <w:szCs w:val="22"/>
          <w:u w:val="single"/>
        </w:rPr>
        <w:t>Interakce s dalšími léčivými přípravky a další formy interakce:</w:t>
      </w:r>
    </w:p>
    <w:p w14:paraId="0E80DFAD" w14:textId="77777777" w:rsidR="004C20F7" w:rsidRDefault="004C20F7" w:rsidP="004C20F7">
      <w:pPr>
        <w:rPr>
          <w:sz w:val="22"/>
          <w:szCs w:val="22"/>
        </w:rPr>
      </w:pPr>
      <w:r w:rsidRPr="004D39E0">
        <w:rPr>
          <w:sz w:val="22"/>
          <w:szCs w:val="22"/>
        </w:rPr>
        <w:t>Nejsou známy.</w:t>
      </w:r>
    </w:p>
    <w:p w14:paraId="0111B3A9" w14:textId="77777777" w:rsidR="004C20F7" w:rsidRDefault="004C20F7" w:rsidP="004C20F7">
      <w:pPr>
        <w:jc w:val="both"/>
        <w:rPr>
          <w:sz w:val="22"/>
          <w:szCs w:val="22"/>
        </w:rPr>
      </w:pPr>
    </w:p>
    <w:p w14:paraId="1F261CA2" w14:textId="77777777" w:rsidR="004C20F7" w:rsidRPr="00BC2BDB" w:rsidRDefault="004C20F7" w:rsidP="004C20F7">
      <w:pPr>
        <w:jc w:val="both"/>
        <w:rPr>
          <w:sz w:val="22"/>
          <w:szCs w:val="22"/>
          <w:u w:val="single"/>
        </w:rPr>
      </w:pPr>
      <w:r w:rsidRPr="00BC2BDB">
        <w:rPr>
          <w:sz w:val="22"/>
          <w:szCs w:val="22"/>
          <w:u w:val="single"/>
        </w:rPr>
        <w:t>Předávkování (symptomy, první pomoc, antidota):</w:t>
      </w:r>
    </w:p>
    <w:p w14:paraId="14253C36" w14:textId="2A3A414A" w:rsidR="004C20F7" w:rsidRPr="004D39E0" w:rsidRDefault="004C20F7" w:rsidP="004C20F7">
      <w:pPr>
        <w:jc w:val="both"/>
        <w:rPr>
          <w:sz w:val="22"/>
          <w:szCs w:val="22"/>
        </w:rPr>
      </w:pPr>
      <w:r w:rsidRPr="004D39E0">
        <w:rPr>
          <w:sz w:val="22"/>
          <w:szCs w:val="22"/>
        </w:rPr>
        <w:t xml:space="preserve">Přechodné nežádoucí reakce se mohou dostavit po dvojnásobném podání doporučované dávky u hříbat a po podání trojnásobné doporučené dávky u dospělých zvířat. Příznaky jsou deprese, </w:t>
      </w:r>
      <w:proofErr w:type="spellStart"/>
      <w:r w:rsidRPr="004D39E0">
        <w:rPr>
          <w:sz w:val="22"/>
          <w:szCs w:val="22"/>
        </w:rPr>
        <w:t>inapetence</w:t>
      </w:r>
      <w:proofErr w:type="spellEnd"/>
      <w:r w:rsidRPr="004D39E0">
        <w:rPr>
          <w:sz w:val="22"/>
          <w:szCs w:val="22"/>
        </w:rPr>
        <w:t xml:space="preserve">, ataxie, dále ochabnutí spodního pysku trvající </w:t>
      </w:r>
      <w:proofErr w:type="gramStart"/>
      <w:r w:rsidRPr="004D39E0">
        <w:rPr>
          <w:sz w:val="22"/>
          <w:szCs w:val="22"/>
        </w:rPr>
        <w:t>8 - 24</w:t>
      </w:r>
      <w:proofErr w:type="gramEnd"/>
      <w:r w:rsidRPr="004D39E0">
        <w:rPr>
          <w:sz w:val="22"/>
          <w:szCs w:val="22"/>
        </w:rPr>
        <w:t xml:space="preserve"> hodin po </w:t>
      </w:r>
      <w:r w:rsidR="00E55569">
        <w:rPr>
          <w:sz w:val="22"/>
          <w:szCs w:val="22"/>
        </w:rPr>
        <w:t>podání</w:t>
      </w:r>
      <w:r w:rsidRPr="004D39E0">
        <w:rPr>
          <w:sz w:val="22"/>
          <w:szCs w:val="22"/>
        </w:rPr>
        <w:t xml:space="preserve">. Symptomatická léčba není obvykle zapotřebí a příznaky odeznívají spontánně v průběhu </w:t>
      </w:r>
      <w:proofErr w:type="gramStart"/>
      <w:r w:rsidRPr="004D39E0">
        <w:rPr>
          <w:sz w:val="22"/>
          <w:szCs w:val="22"/>
        </w:rPr>
        <w:t>24 - 72</w:t>
      </w:r>
      <w:proofErr w:type="gramEnd"/>
      <w:r w:rsidRPr="004D39E0">
        <w:rPr>
          <w:sz w:val="22"/>
          <w:szCs w:val="22"/>
        </w:rPr>
        <w:t xml:space="preserve"> hodin.</w:t>
      </w:r>
    </w:p>
    <w:p w14:paraId="73839BEC" w14:textId="77777777" w:rsidR="004C20F7" w:rsidRDefault="004C20F7" w:rsidP="004C20F7">
      <w:pPr>
        <w:jc w:val="both"/>
        <w:rPr>
          <w:sz w:val="22"/>
          <w:szCs w:val="22"/>
        </w:rPr>
      </w:pPr>
      <w:r w:rsidRPr="004D39E0">
        <w:rPr>
          <w:sz w:val="22"/>
          <w:szCs w:val="22"/>
        </w:rPr>
        <w:t>Specifické antidotum není známé.</w:t>
      </w:r>
    </w:p>
    <w:p w14:paraId="1B01AD0D" w14:textId="77777777" w:rsidR="004C20F7" w:rsidRDefault="004C20F7" w:rsidP="004C20F7">
      <w:pPr>
        <w:jc w:val="both"/>
        <w:rPr>
          <w:sz w:val="22"/>
          <w:szCs w:val="22"/>
        </w:rPr>
      </w:pPr>
    </w:p>
    <w:p w14:paraId="2A5894C8" w14:textId="77777777" w:rsidR="004C20F7" w:rsidRPr="00BC2BDB" w:rsidRDefault="004C20F7" w:rsidP="004C20F7">
      <w:pPr>
        <w:jc w:val="both"/>
        <w:rPr>
          <w:sz w:val="22"/>
          <w:szCs w:val="22"/>
          <w:u w:val="single"/>
        </w:rPr>
      </w:pPr>
      <w:r w:rsidRPr="00BC2BDB">
        <w:rPr>
          <w:sz w:val="22"/>
          <w:szCs w:val="22"/>
          <w:u w:val="single"/>
        </w:rPr>
        <w:t>Inkompatibility:</w:t>
      </w:r>
    </w:p>
    <w:p w14:paraId="235073F5" w14:textId="77777777" w:rsidR="004C20F7" w:rsidRPr="004D39E0" w:rsidRDefault="004C20F7" w:rsidP="004C20F7">
      <w:pPr>
        <w:rPr>
          <w:sz w:val="22"/>
          <w:szCs w:val="22"/>
        </w:rPr>
      </w:pPr>
      <w:r w:rsidRPr="004D39E0">
        <w:rPr>
          <w:sz w:val="22"/>
          <w:szCs w:val="22"/>
        </w:rPr>
        <w:t>Nejsou známy.</w:t>
      </w:r>
    </w:p>
    <w:p w14:paraId="607D336D" w14:textId="77777777" w:rsidR="004C20F7" w:rsidRPr="00BC2BDB" w:rsidRDefault="004C20F7" w:rsidP="004C20F7">
      <w:pPr>
        <w:jc w:val="both"/>
        <w:rPr>
          <w:sz w:val="22"/>
          <w:szCs w:val="22"/>
        </w:rPr>
      </w:pPr>
    </w:p>
    <w:p w14:paraId="3E2AC9FE" w14:textId="77777777" w:rsidR="004C20F7" w:rsidRPr="00AD05E5" w:rsidRDefault="004C20F7" w:rsidP="004C20F7">
      <w:pPr>
        <w:jc w:val="both"/>
        <w:rPr>
          <w:sz w:val="22"/>
          <w:szCs w:val="22"/>
        </w:rPr>
      </w:pPr>
    </w:p>
    <w:p w14:paraId="0A93F69C" w14:textId="77777777" w:rsidR="004C20F7" w:rsidRPr="00A2570B" w:rsidRDefault="004C20F7" w:rsidP="0084097A">
      <w:pPr>
        <w:keepNext/>
        <w:jc w:val="both"/>
        <w:rPr>
          <w:b/>
          <w:sz w:val="22"/>
          <w:szCs w:val="22"/>
        </w:rPr>
      </w:pPr>
      <w:r w:rsidRPr="00A2570B">
        <w:rPr>
          <w:b/>
          <w:sz w:val="22"/>
          <w:szCs w:val="22"/>
        </w:rPr>
        <w:t>13.</w:t>
      </w:r>
      <w:r w:rsidRPr="00A2570B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14:paraId="4ADE8B3E" w14:textId="77777777" w:rsidR="005B5EED" w:rsidRDefault="005B5EED" w:rsidP="00473D31">
      <w:pPr>
        <w:keepNext/>
        <w:jc w:val="both"/>
        <w:rPr>
          <w:sz w:val="22"/>
          <w:szCs w:val="22"/>
        </w:rPr>
      </w:pPr>
    </w:p>
    <w:p w14:paraId="69687046" w14:textId="6BCDA276" w:rsidR="004C20F7" w:rsidRDefault="004C20F7" w:rsidP="005B5EED">
      <w:pPr>
        <w:jc w:val="both"/>
        <w:rPr>
          <w:sz w:val="22"/>
          <w:szCs w:val="22"/>
        </w:rPr>
      </w:pPr>
      <w:r w:rsidRPr="00FC615D">
        <w:rPr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  <w:r>
        <w:rPr>
          <w:sz w:val="22"/>
          <w:szCs w:val="22"/>
        </w:rPr>
        <w:t xml:space="preserve"> Přípravkem nekontaminujte vodní toky.</w:t>
      </w:r>
    </w:p>
    <w:p w14:paraId="66A810B5" w14:textId="09DBA6F6" w:rsidR="004C20F7" w:rsidRPr="00A828EE" w:rsidRDefault="004C20F7" w:rsidP="005B5EED">
      <w:pPr>
        <w:jc w:val="both"/>
        <w:rPr>
          <w:rFonts w:asciiTheme="majorBidi" w:hAnsiTheme="majorBidi" w:cstheme="majorBidi"/>
          <w:sz w:val="22"/>
          <w:szCs w:val="22"/>
        </w:rPr>
      </w:pPr>
      <w:r w:rsidRPr="00A828EE">
        <w:rPr>
          <w:rFonts w:asciiTheme="majorBidi" w:hAnsiTheme="majorBidi" w:cstheme="majorBidi"/>
          <w:sz w:val="22"/>
          <w:szCs w:val="22"/>
        </w:rPr>
        <w:t>O možnostech likvidace nepotřebných léčivých přípravků se poraďte s vaším veterinárním lékařem nebo lékárníkem. Tato opatření napomáhají chránit životní prostředí.</w:t>
      </w:r>
    </w:p>
    <w:p w14:paraId="5895E371" w14:textId="164490A8" w:rsidR="004C20F7" w:rsidRDefault="004C20F7" w:rsidP="004C20F7">
      <w:pPr>
        <w:jc w:val="both"/>
        <w:rPr>
          <w:b/>
          <w:color w:val="FF0000"/>
          <w:sz w:val="22"/>
          <w:szCs w:val="22"/>
        </w:rPr>
      </w:pPr>
    </w:p>
    <w:p w14:paraId="5F6E30E1" w14:textId="77777777" w:rsidR="005B5EED" w:rsidRPr="00254EB8" w:rsidRDefault="005B5EED" w:rsidP="004C20F7">
      <w:pPr>
        <w:jc w:val="both"/>
        <w:rPr>
          <w:b/>
          <w:color w:val="FF0000"/>
          <w:sz w:val="22"/>
          <w:szCs w:val="22"/>
        </w:rPr>
      </w:pPr>
    </w:p>
    <w:p w14:paraId="09435147" w14:textId="77777777" w:rsidR="004C20F7" w:rsidRPr="00A2570B" w:rsidRDefault="004C20F7" w:rsidP="004C20F7">
      <w:pPr>
        <w:jc w:val="both"/>
        <w:rPr>
          <w:sz w:val="22"/>
          <w:szCs w:val="22"/>
        </w:rPr>
      </w:pPr>
      <w:r w:rsidRPr="00A2570B">
        <w:rPr>
          <w:b/>
          <w:sz w:val="22"/>
          <w:szCs w:val="22"/>
        </w:rPr>
        <w:t>14.</w:t>
      </w:r>
      <w:r w:rsidRPr="00A2570B">
        <w:rPr>
          <w:b/>
          <w:sz w:val="22"/>
          <w:szCs w:val="22"/>
        </w:rPr>
        <w:tab/>
        <w:t>DATUM POSLEDNÍ REVIZE PŘÍBALOVÉ INFORMACE</w:t>
      </w:r>
    </w:p>
    <w:p w14:paraId="50B90186" w14:textId="21561C41" w:rsidR="004C20F7" w:rsidRDefault="004C20F7" w:rsidP="004C20F7">
      <w:pPr>
        <w:ind w:right="-318"/>
        <w:jc w:val="both"/>
        <w:rPr>
          <w:color w:val="FF0000"/>
          <w:sz w:val="22"/>
          <w:szCs w:val="22"/>
        </w:rPr>
      </w:pPr>
    </w:p>
    <w:p w14:paraId="7F86AE65" w14:textId="79BD1C6F" w:rsidR="005B5EED" w:rsidRPr="007A10AB" w:rsidRDefault="00E55569" w:rsidP="004C20F7">
      <w:pPr>
        <w:ind w:right="-318"/>
        <w:jc w:val="both"/>
        <w:rPr>
          <w:sz w:val="22"/>
          <w:szCs w:val="22"/>
        </w:rPr>
      </w:pPr>
      <w:bookmarkStart w:id="0" w:name="_GoBack"/>
      <w:proofErr w:type="gramStart"/>
      <w:r w:rsidRPr="007A10AB">
        <w:rPr>
          <w:sz w:val="22"/>
          <w:szCs w:val="22"/>
        </w:rPr>
        <w:t>Duben</w:t>
      </w:r>
      <w:proofErr w:type="gramEnd"/>
      <w:r w:rsidRPr="007A10AB">
        <w:rPr>
          <w:sz w:val="22"/>
          <w:szCs w:val="22"/>
        </w:rPr>
        <w:t xml:space="preserve"> 2022</w:t>
      </w:r>
    </w:p>
    <w:bookmarkEnd w:id="0"/>
    <w:p w14:paraId="66F8B4D3" w14:textId="77777777" w:rsidR="00E55569" w:rsidRPr="00254EB8" w:rsidRDefault="00E55569" w:rsidP="004C20F7">
      <w:pPr>
        <w:ind w:right="-318"/>
        <w:jc w:val="both"/>
        <w:rPr>
          <w:color w:val="FF0000"/>
          <w:sz w:val="22"/>
          <w:szCs w:val="22"/>
        </w:rPr>
      </w:pPr>
    </w:p>
    <w:p w14:paraId="647C4A2B" w14:textId="77777777" w:rsidR="004C20F7" w:rsidRPr="003457FA" w:rsidRDefault="004C20F7" w:rsidP="004C20F7">
      <w:pPr>
        <w:jc w:val="both"/>
        <w:rPr>
          <w:sz w:val="22"/>
          <w:szCs w:val="22"/>
        </w:rPr>
      </w:pPr>
      <w:r w:rsidRPr="003457FA">
        <w:rPr>
          <w:b/>
          <w:sz w:val="22"/>
          <w:szCs w:val="22"/>
        </w:rPr>
        <w:t>15.</w:t>
      </w:r>
      <w:r w:rsidRPr="003457FA">
        <w:rPr>
          <w:b/>
          <w:sz w:val="22"/>
          <w:szCs w:val="22"/>
        </w:rPr>
        <w:tab/>
        <w:t>DALŠÍ INFORMACE</w:t>
      </w:r>
    </w:p>
    <w:p w14:paraId="0F364152" w14:textId="77777777" w:rsidR="004C20F7" w:rsidRPr="00254EB8" w:rsidRDefault="004C20F7" w:rsidP="004C20F7">
      <w:pPr>
        <w:jc w:val="both"/>
        <w:rPr>
          <w:b/>
          <w:color w:val="FF0000"/>
          <w:sz w:val="22"/>
          <w:szCs w:val="22"/>
        </w:rPr>
      </w:pPr>
    </w:p>
    <w:p w14:paraId="2F749745" w14:textId="77777777" w:rsidR="004C20F7" w:rsidRPr="00434CCE" w:rsidRDefault="004C20F7" w:rsidP="004C20F7">
      <w:pPr>
        <w:ind w:right="566"/>
        <w:jc w:val="both"/>
        <w:rPr>
          <w:sz w:val="22"/>
          <w:szCs w:val="22"/>
        </w:rPr>
      </w:pPr>
      <w:r w:rsidRPr="00434CCE">
        <w:rPr>
          <w:sz w:val="22"/>
          <w:szCs w:val="22"/>
        </w:rPr>
        <w:t>Pouze pro zvířata.</w:t>
      </w:r>
    </w:p>
    <w:p w14:paraId="5FDB0EDB" w14:textId="77777777" w:rsidR="00E55569" w:rsidRPr="00473D31" w:rsidRDefault="00E55569" w:rsidP="00E55569">
      <w:pPr>
        <w:rPr>
          <w:sz w:val="22"/>
          <w:szCs w:val="22"/>
        </w:rPr>
      </w:pPr>
      <w:r w:rsidRPr="00473D31">
        <w:rPr>
          <w:sz w:val="22"/>
          <w:szCs w:val="22"/>
        </w:rPr>
        <w:lastRenderedPageBreak/>
        <w:t>Veterinární léčivý přípravek je vydáván pouze na předpis.</w:t>
      </w:r>
    </w:p>
    <w:p w14:paraId="600154A3" w14:textId="77777777" w:rsidR="004C20F7" w:rsidRPr="00254EB8" w:rsidRDefault="004C20F7" w:rsidP="004C20F7">
      <w:pPr>
        <w:ind w:right="566"/>
        <w:jc w:val="both"/>
        <w:rPr>
          <w:color w:val="FF0000"/>
          <w:sz w:val="22"/>
          <w:szCs w:val="22"/>
        </w:rPr>
      </w:pPr>
    </w:p>
    <w:p w14:paraId="2E18D6D2" w14:textId="77777777" w:rsidR="004C20F7" w:rsidRPr="00434CCE" w:rsidRDefault="004C20F7" w:rsidP="004C20F7">
      <w:pPr>
        <w:ind w:right="566"/>
        <w:jc w:val="both"/>
        <w:rPr>
          <w:sz w:val="22"/>
          <w:szCs w:val="22"/>
        </w:rPr>
      </w:pPr>
      <w:r w:rsidRPr="00434CCE">
        <w:rPr>
          <w:sz w:val="22"/>
          <w:szCs w:val="22"/>
        </w:rPr>
        <w:t>Velikosti balení: 1 x 14,8 g, 10 x 14,8 g</w:t>
      </w:r>
    </w:p>
    <w:p w14:paraId="09F5F575" w14:textId="77777777" w:rsidR="004C20F7" w:rsidRPr="00434CCE" w:rsidRDefault="004C20F7" w:rsidP="004C20F7">
      <w:pPr>
        <w:ind w:right="566"/>
        <w:jc w:val="both"/>
        <w:rPr>
          <w:sz w:val="22"/>
          <w:szCs w:val="22"/>
        </w:rPr>
      </w:pPr>
      <w:r w:rsidRPr="00434CCE">
        <w:rPr>
          <w:sz w:val="22"/>
          <w:szCs w:val="22"/>
        </w:rPr>
        <w:t>Na trhu nemusí být všechny velikosti balení.</w:t>
      </w:r>
    </w:p>
    <w:p w14:paraId="3BD641B3" w14:textId="77777777" w:rsidR="004C20F7" w:rsidRPr="00254EB8" w:rsidRDefault="004C20F7" w:rsidP="004C20F7">
      <w:pPr>
        <w:rPr>
          <w:b/>
          <w:color w:val="FF0000"/>
          <w:sz w:val="22"/>
          <w:szCs w:val="22"/>
        </w:rPr>
      </w:pPr>
    </w:p>
    <w:p w14:paraId="474E557B" w14:textId="0DB622E9" w:rsidR="005B5EED" w:rsidRPr="005B5EED" w:rsidRDefault="005B5EED" w:rsidP="00D317B9">
      <w:pPr>
        <w:ind w:right="-2"/>
        <w:jc w:val="both"/>
        <w:rPr>
          <w:sz w:val="22"/>
          <w:szCs w:val="22"/>
        </w:rPr>
      </w:pPr>
      <w:r w:rsidRPr="005B5EED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25A352B6" w14:textId="77777777" w:rsidR="004C20F7" w:rsidRPr="00254EB8" w:rsidRDefault="004C20F7" w:rsidP="004C20F7">
      <w:pPr>
        <w:ind w:right="-318"/>
        <w:jc w:val="both"/>
        <w:rPr>
          <w:b/>
          <w:color w:val="FF0000"/>
          <w:sz w:val="22"/>
          <w:szCs w:val="22"/>
        </w:rPr>
      </w:pPr>
    </w:p>
    <w:p w14:paraId="05A8CC10" w14:textId="77777777" w:rsidR="004C20F7" w:rsidRPr="00254EB8" w:rsidRDefault="004C20F7" w:rsidP="004C20F7">
      <w:pPr>
        <w:rPr>
          <w:b/>
          <w:color w:val="FF0000"/>
          <w:sz w:val="22"/>
          <w:szCs w:val="22"/>
        </w:rPr>
      </w:pPr>
    </w:p>
    <w:p w14:paraId="37A94147" w14:textId="77777777" w:rsidR="004C20F7" w:rsidRPr="00254EB8" w:rsidRDefault="004C20F7" w:rsidP="004C20F7">
      <w:pPr>
        <w:rPr>
          <w:color w:val="FF0000"/>
          <w:sz w:val="22"/>
          <w:szCs w:val="22"/>
        </w:rPr>
      </w:pPr>
    </w:p>
    <w:p w14:paraId="0EE13765" w14:textId="77777777" w:rsidR="004C20F7" w:rsidRPr="00FB5B27" w:rsidRDefault="004C20F7" w:rsidP="00FB5B27"/>
    <w:sectPr w:rsidR="004C20F7" w:rsidRPr="00FB5B27" w:rsidSect="008B7E77">
      <w:footerReference w:type="default" r:id="rId9"/>
      <w:headerReference w:type="firs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6F2C" w14:textId="77777777" w:rsidR="00803750" w:rsidRDefault="00803750">
      <w:r>
        <w:separator/>
      </w:r>
    </w:p>
  </w:endnote>
  <w:endnote w:type="continuationSeparator" w:id="0">
    <w:p w14:paraId="2055DB1B" w14:textId="77777777" w:rsidR="00803750" w:rsidRDefault="008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D9C2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829C331" w14:textId="77777777" w:rsidR="00D33EDC" w:rsidRDefault="004B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B7E77">
      <w:instrText xml:space="preserve"> PAGE  \* MERGEFORMAT </w:instrText>
    </w:r>
    <w:r>
      <w:fldChar w:fldCharType="separate"/>
    </w:r>
    <w:r w:rsidR="007F7924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7F209" w14:textId="77777777" w:rsidR="00D33EDC" w:rsidRDefault="00D33EDC">
    <w:pPr>
      <w:pStyle w:val="Zpat"/>
      <w:tabs>
        <w:tab w:val="clear" w:pos="8930"/>
        <w:tab w:val="right" w:pos="8931"/>
      </w:tabs>
    </w:pPr>
  </w:p>
  <w:p w14:paraId="40AD1BAF" w14:textId="77777777" w:rsidR="00D33EDC" w:rsidRDefault="004B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B7E77">
      <w:instrText xml:space="preserve"> PAGE  \* MERGEFORMAT </w:instrText>
    </w:r>
    <w:r>
      <w:fldChar w:fldCharType="separate"/>
    </w:r>
    <w:r w:rsidR="007F792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5A17" w14:textId="77777777" w:rsidR="00803750" w:rsidRDefault="00803750">
      <w:r>
        <w:separator/>
      </w:r>
    </w:p>
  </w:footnote>
  <w:footnote w:type="continuationSeparator" w:id="0">
    <w:p w14:paraId="485CE39A" w14:textId="77777777" w:rsidR="00803750" w:rsidRDefault="0080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0FA6" w14:textId="2230D3AB" w:rsidR="0051681B" w:rsidRPr="0029492B" w:rsidRDefault="005168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5E0DCC"/>
    <w:multiLevelType w:val="hybridMultilevel"/>
    <w:tmpl w:val="DBFE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06C85"/>
    <w:multiLevelType w:val="hybridMultilevel"/>
    <w:tmpl w:val="F050BA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4"/>
  </w:num>
  <w:num w:numId="38">
    <w:abstractNumId w:val="38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5294"/>
    <w:rsid w:val="000254AE"/>
    <w:rsid w:val="0005153C"/>
    <w:rsid w:val="000C30E4"/>
    <w:rsid w:val="000E35BA"/>
    <w:rsid w:val="00102CF0"/>
    <w:rsid w:val="00122FAB"/>
    <w:rsid w:val="001715AE"/>
    <w:rsid w:val="0017480C"/>
    <w:rsid w:val="00191B71"/>
    <w:rsid w:val="001D459D"/>
    <w:rsid w:val="00204DBE"/>
    <w:rsid w:val="00227097"/>
    <w:rsid w:val="00230562"/>
    <w:rsid w:val="0023762F"/>
    <w:rsid w:val="00290A70"/>
    <w:rsid w:val="0029492B"/>
    <w:rsid w:val="002B0012"/>
    <w:rsid w:val="002F52EF"/>
    <w:rsid w:val="003666BC"/>
    <w:rsid w:val="003918FD"/>
    <w:rsid w:val="00392A85"/>
    <w:rsid w:val="004060D5"/>
    <w:rsid w:val="004516FC"/>
    <w:rsid w:val="00472DB0"/>
    <w:rsid w:val="00473D31"/>
    <w:rsid w:val="004B4A99"/>
    <w:rsid w:val="004C20F7"/>
    <w:rsid w:val="00512175"/>
    <w:rsid w:val="0051681B"/>
    <w:rsid w:val="005233B2"/>
    <w:rsid w:val="00532140"/>
    <w:rsid w:val="00533DCB"/>
    <w:rsid w:val="00547C84"/>
    <w:rsid w:val="00592795"/>
    <w:rsid w:val="005B31BD"/>
    <w:rsid w:val="005B5EED"/>
    <w:rsid w:val="005C05C3"/>
    <w:rsid w:val="00604AD1"/>
    <w:rsid w:val="0060667D"/>
    <w:rsid w:val="006222EB"/>
    <w:rsid w:val="00696028"/>
    <w:rsid w:val="0070347E"/>
    <w:rsid w:val="00727104"/>
    <w:rsid w:val="0073047E"/>
    <w:rsid w:val="00773709"/>
    <w:rsid w:val="00780202"/>
    <w:rsid w:val="007A10AB"/>
    <w:rsid w:val="007B36D3"/>
    <w:rsid w:val="007C3664"/>
    <w:rsid w:val="007E1E36"/>
    <w:rsid w:val="007F727C"/>
    <w:rsid w:val="007F7924"/>
    <w:rsid w:val="00803750"/>
    <w:rsid w:val="0084097A"/>
    <w:rsid w:val="008B25AE"/>
    <w:rsid w:val="008B7E77"/>
    <w:rsid w:val="008C4EDB"/>
    <w:rsid w:val="008C71AD"/>
    <w:rsid w:val="008D39A1"/>
    <w:rsid w:val="008E41D4"/>
    <w:rsid w:val="009062F7"/>
    <w:rsid w:val="00921927"/>
    <w:rsid w:val="00940856"/>
    <w:rsid w:val="00961317"/>
    <w:rsid w:val="00966FEF"/>
    <w:rsid w:val="00973C99"/>
    <w:rsid w:val="0099488E"/>
    <w:rsid w:val="009A7BE4"/>
    <w:rsid w:val="00A74AE2"/>
    <w:rsid w:val="00A95386"/>
    <w:rsid w:val="00AA6C78"/>
    <w:rsid w:val="00AA7DE7"/>
    <w:rsid w:val="00AB7C92"/>
    <w:rsid w:val="00B05B40"/>
    <w:rsid w:val="00B132C4"/>
    <w:rsid w:val="00C847BD"/>
    <w:rsid w:val="00CE5C80"/>
    <w:rsid w:val="00D317B9"/>
    <w:rsid w:val="00D33EDC"/>
    <w:rsid w:val="00D44107"/>
    <w:rsid w:val="00D46BBE"/>
    <w:rsid w:val="00D72294"/>
    <w:rsid w:val="00D93CDC"/>
    <w:rsid w:val="00DA2F9A"/>
    <w:rsid w:val="00DC2321"/>
    <w:rsid w:val="00DF6C81"/>
    <w:rsid w:val="00E55569"/>
    <w:rsid w:val="00EB3F51"/>
    <w:rsid w:val="00EC39B4"/>
    <w:rsid w:val="00F80EC2"/>
    <w:rsid w:val="00FB096A"/>
    <w:rsid w:val="00FB5B27"/>
    <w:rsid w:val="00FB612F"/>
    <w:rsid w:val="00F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5A8C"/>
  <w15:docId w15:val="{E14D4137-8C0E-4C5B-AB49-F913F0A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7E77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8B7E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B7E77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8B7E77"/>
    <w:rPr>
      <w:rFonts w:ascii="Arial" w:hAnsi="Arial"/>
      <w:color w:val="0000FF"/>
      <w:sz w:val="20"/>
    </w:rPr>
  </w:style>
  <w:style w:type="character" w:customStyle="1" w:styleId="erven">
    <w:name w:val="červený"/>
    <w:rsid w:val="008B7E77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8B7E77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8B7E77"/>
    <w:pPr>
      <w:spacing w:after="120"/>
    </w:pPr>
  </w:style>
  <w:style w:type="paragraph" w:customStyle="1" w:styleId="kurz">
    <w:name w:val="kurz"/>
    <w:basedOn w:val="Normln"/>
    <w:rsid w:val="008B7E77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8B7E77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8B7E77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8B7E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B7E7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B7E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B7E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link w:val="Zkladntextodsazen2Char"/>
    <w:rsid w:val="008B7E77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8B7E77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9A7BE4"/>
    <w:pPr>
      <w:ind w:left="720"/>
      <w:contextualSpacing/>
    </w:pPr>
  </w:style>
  <w:style w:type="paragraph" w:styleId="Bezmezer">
    <w:name w:val="No Spacing"/>
    <w:qFormat/>
    <w:rsid w:val="009A7BE4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odsazen2Char">
    <w:name w:val="Základní text odsazený 2 Char"/>
    <w:link w:val="Zkladntextodsazen2"/>
    <w:rsid w:val="00592795"/>
    <w:rPr>
      <w:b/>
      <w:sz w:val="22"/>
      <w:lang w:eastAsia="en-US"/>
    </w:rPr>
  </w:style>
  <w:style w:type="paragraph" w:customStyle="1" w:styleId="Default">
    <w:name w:val="Default"/>
    <w:rsid w:val="007C36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table" w:styleId="Mkatabulky">
    <w:name w:val="Table Grid"/>
    <w:basedOn w:val="Normlntabulka"/>
    <w:rsid w:val="007C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6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C81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F6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6C81"/>
    <w:rPr>
      <w:rFonts w:ascii="Tahoma" w:hAnsi="Tahoma" w:cs="Tahoma"/>
      <w:sz w:val="16"/>
      <w:szCs w:val="16"/>
      <w:lang w:val="cs-CZ" w:eastAsia="cs-CZ"/>
    </w:rPr>
  </w:style>
  <w:style w:type="character" w:styleId="Hypertextovodkaz">
    <w:name w:val="Hyperlink"/>
    <w:unhideWhenUsed/>
    <w:rsid w:val="004C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Neugebauerová Kateřina</cp:lastModifiedBy>
  <cp:revision>13</cp:revision>
  <cp:lastPrinted>2022-04-22T11:41:00Z</cp:lastPrinted>
  <dcterms:created xsi:type="dcterms:W3CDTF">2022-04-05T12:53:00Z</dcterms:created>
  <dcterms:modified xsi:type="dcterms:W3CDTF">2022-04-22T11:41:00Z</dcterms:modified>
</cp:coreProperties>
</file>