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27" w:rsidRPr="00523727" w:rsidRDefault="00523727" w:rsidP="00523727">
      <w:pPr>
        <w:shd w:val="clear" w:color="auto" w:fill="FFFFFF"/>
        <w:spacing w:before="245"/>
        <w:ind w:left="130"/>
        <w:rPr>
          <w:rFonts w:asciiTheme="minorHAnsi" w:hAnsiTheme="minorHAnsi" w:cstheme="minorHAnsi"/>
          <w:color w:val="000000"/>
        </w:rPr>
      </w:pPr>
      <w:r w:rsidRPr="00523727">
        <w:rPr>
          <w:rFonts w:asciiTheme="minorHAnsi" w:hAnsiTheme="minorHAnsi" w:cstheme="minorHAnsi"/>
          <w:color w:val="000000"/>
        </w:rPr>
        <w:t>Text na krabičku</w:t>
      </w:r>
      <w:bookmarkStart w:id="0" w:name="_GoBack"/>
      <w:bookmarkEnd w:id="0"/>
    </w:p>
    <w:p w:rsidR="00615F4B" w:rsidRPr="00523727" w:rsidRDefault="00615F4B" w:rsidP="00615F4B">
      <w:pPr>
        <w:shd w:val="clear" w:color="auto" w:fill="FFFFFF"/>
        <w:spacing w:before="245"/>
        <w:ind w:left="130"/>
        <w:jc w:val="center"/>
        <w:rPr>
          <w:rFonts w:asciiTheme="minorHAnsi" w:hAnsiTheme="minorHAnsi" w:cstheme="minorHAnsi"/>
          <w:b/>
          <w:color w:val="000000"/>
        </w:rPr>
      </w:pPr>
      <w:r w:rsidRPr="00523727">
        <w:rPr>
          <w:rFonts w:asciiTheme="minorHAnsi" w:hAnsiTheme="minorHAnsi" w:cstheme="minorHAnsi"/>
          <w:b/>
          <w:color w:val="000000"/>
        </w:rPr>
        <w:t xml:space="preserve">OTIFREE </w:t>
      </w:r>
    </w:p>
    <w:p w:rsidR="00B75D08" w:rsidRPr="00523727" w:rsidRDefault="00B75D08" w:rsidP="00523727">
      <w:pPr>
        <w:shd w:val="clear" w:color="auto" w:fill="FFFFFF"/>
        <w:spacing w:before="245"/>
        <w:rPr>
          <w:rFonts w:asciiTheme="minorHAnsi" w:hAnsiTheme="minorHAnsi" w:cstheme="minorHAnsi"/>
          <w:color w:val="000000"/>
        </w:rPr>
      </w:pPr>
      <w:r w:rsidRPr="00523727">
        <w:rPr>
          <w:rFonts w:asciiTheme="minorHAnsi" w:hAnsiTheme="minorHAnsi" w:cstheme="minorHAnsi"/>
          <w:color w:val="000000"/>
        </w:rPr>
        <w:t>Roztok k čištění zevního zvukovodu u psa a kočky</w:t>
      </w:r>
    </w:p>
    <w:p w:rsidR="00B75D08" w:rsidRPr="00523727" w:rsidRDefault="00B75D08" w:rsidP="00523727">
      <w:pPr>
        <w:shd w:val="clear" w:color="auto" w:fill="FFFFFF"/>
        <w:spacing w:before="245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color w:val="000000"/>
        </w:rPr>
        <w:t>Veterinární přípravek</w:t>
      </w:r>
    </w:p>
    <w:p w:rsidR="00615F4B" w:rsidRPr="00523727" w:rsidRDefault="00615F4B" w:rsidP="00A37CA9">
      <w:pPr>
        <w:shd w:val="clear" w:color="auto" w:fill="FFFFFF"/>
        <w:spacing w:before="514" w:after="120" w:line="288" w:lineRule="exact"/>
        <w:ind w:left="14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b/>
          <w:bCs/>
          <w:color w:val="000000"/>
          <w:spacing w:val="-4"/>
        </w:rPr>
        <w:t>Složení</w:t>
      </w:r>
    </w:p>
    <w:p w:rsidR="00615F4B" w:rsidRPr="00523727" w:rsidRDefault="00615F4B" w:rsidP="00615F4B">
      <w:pPr>
        <w:shd w:val="clear" w:color="auto" w:fill="FFFFFF"/>
        <w:spacing w:line="288" w:lineRule="exact"/>
        <w:ind w:left="14" w:right="403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color w:val="000000"/>
          <w:spacing w:val="-2"/>
        </w:rPr>
        <w:t xml:space="preserve">Propylenglykol 40,0 g, emulgátor 5,0 g, extrakt z měsíčku lékařského </w:t>
      </w:r>
      <w:r w:rsidRPr="00790934">
        <w:rPr>
          <w:rFonts w:asciiTheme="minorHAnsi" w:hAnsiTheme="minorHAnsi" w:cstheme="minorHAnsi"/>
          <w:color w:val="000000"/>
          <w:spacing w:val="-2"/>
        </w:rPr>
        <w:t xml:space="preserve">(Calendula officinalis) 3,0 g, </w:t>
      </w:r>
      <w:r w:rsidRPr="00523727">
        <w:rPr>
          <w:rFonts w:asciiTheme="minorHAnsi" w:hAnsiTheme="minorHAnsi" w:cstheme="minorHAnsi"/>
          <w:color w:val="000000"/>
        </w:rPr>
        <w:t xml:space="preserve">bazalkový olej 0,028 </w:t>
      </w:r>
      <w:r w:rsidRPr="00790934">
        <w:rPr>
          <w:rFonts w:asciiTheme="minorHAnsi" w:hAnsiTheme="minorHAnsi" w:cstheme="minorHAnsi"/>
          <w:color w:val="000000"/>
        </w:rPr>
        <w:t xml:space="preserve">g, </w:t>
      </w:r>
      <w:r w:rsidRPr="00523727">
        <w:rPr>
          <w:rFonts w:asciiTheme="minorHAnsi" w:hAnsiTheme="minorHAnsi" w:cstheme="minorHAnsi"/>
          <w:color w:val="000000"/>
        </w:rPr>
        <w:t>čištěná voda ad 100,0 ml.</w:t>
      </w:r>
    </w:p>
    <w:p w:rsidR="00615F4B" w:rsidRPr="00523727" w:rsidRDefault="00615F4B" w:rsidP="00A37CA9">
      <w:pPr>
        <w:shd w:val="clear" w:color="auto" w:fill="FFFFFF"/>
        <w:spacing w:before="326" w:after="120"/>
        <w:ind w:left="14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b/>
          <w:bCs/>
          <w:color w:val="000000"/>
        </w:rPr>
        <w:t xml:space="preserve">Způsob použití: </w:t>
      </w:r>
      <w:r w:rsidR="006400A7" w:rsidRPr="00523727">
        <w:rPr>
          <w:rFonts w:asciiTheme="minorHAnsi" w:hAnsiTheme="minorHAnsi" w:cstheme="minorHAnsi"/>
        </w:rPr>
        <w:t>Před použitím čtěte příbalovou informaci.</w:t>
      </w:r>
    </w:p>
    <w:p w:rsidR="00E7387F" w:rsidRPr="00523727" w:rsidRDefault="00E7387F" w:rsidP="00E7387F">
      <w:pPr>
        <w:spacing w:after="0"/>
        <w:ind w:right="1"/>
        <w:jc w:val="both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</w:rPr>
        <w:t>Intenzivně čistí ušní maz a nečistoty</w:t>
      </w:r>
    </w:p>
    <w:p w:rsidR="00E7387F" w:rsidRPr="00523727" w:rsidRDefault="00E7387F" w:rsidP="00E7387F">
      <w:pPr>
        <w:spacing w:after="0"/>
        <w:ind w:right="1"/>
        <w:jc w:val="both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</w:rPr>
        <w:t>Pomáhá snižovat proces zánětu</w:t>
      </w:r>
    </w:p>
    <w:p w:rsidR="00E7387F" w:rsidRPr="00523727" w:rsidRDefault="00E7387F" w:rsidP="00E7387F">
      <w:pPr>
        <w:spacing w:after="0"/>
        <w:ind w:right="1"/>
        <w:jc w:val="both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</w:rPr>
        <w:t>Zvlhčuje a vytváří ochrannou bariéru</w:t>
      </w:r>
    </w:p>
    <w:p w:rsidR="00E7387F" w:rsidRPr="00523727" w:rsidRDefault="00E7387F" w:rsidP="00E7387F">
      <w:pPr>
        <w:spacing w:after="0"/>
        <w:ind w:right="1"/>
        <w:jc w:val="both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</w:rPr>
        <w:t>Obsahuje extrakt z měsíčku lékařského</w:t>
      </w:r>
    </w:p>
    <w:p w:rsidR="00615F4B" w:rsidRPr="00523727" w:rsidRDefault="00615F4B" w:rsidP="00A37CA9">
      <w:pPr>
        <w:shd w:val="clear" w:color="auto" w:fill="FFFFFF"/>
        <w:spacing w:before="336" w:after="120"/>
        <w:ind w:left="14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b/>
          <w:bCs/>
          <w:color w:val="000000"/>
          <w:spacing w:val="-2"/>
        </w:rPr>
        <w:t>Upozornění</w:t>
      </w:r>
    </w:p>
    <w:p w:rsidR="00615F4B" w:rsidRPr="00523727" w:rsidRDefault="00615F4B" w:rsidP="00615F4B">
      <w:pPr>
        <w:shd w:val="clear" w:color="auto" w:fill="FFFFFF"/>
        <w:spacing w:before="29"/>
        <w:ind w:left="19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color w:val="000000"/>
        </w:rPr>
        <w:t>Při onemocnění ucha je vždy nutná návštěva veterinárního lékaře.</w:t>
      </w:r>
    </w:p>
    <w:p w:rsidR="00615F4B" w:rsidRPr="00523727" w:rsidRDefault="00615F4B" w:rsidP="00615F4B">
      <w:pPr>
        <w:shd w:val="clear" w:color="auto" w:fill="FFFFFF"/>
        <w:spacing w:before="307" w:line="288" w:lineRule="exact"/>
        <w:ind w:left="14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b/>
          <w:bCs/>
          <w:color w:val="000000"/>
          <w:spacing w:val="-2"/>
        </w:rPr>
        <w:t>Uchovávání</w:t>
      </w:r>
    </w:p>
    <w:p w:rsidR="00615F4B" w:rsidRPr="00523727" w:rsidRDefault="00615F4B" w:rsidP="00615F4B">
      <w:pPr>
        <w:shd w:val="clear" w:color="auto" w:fill="FFFFFF"/>
        <w:spacing w:line="288" w:lineRule="exact"/>
        <w:ind w:left="14" w:right="5242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color w:val="000000"/>
          <w:spacing w:val="-2"/>
        </w:rPr>
        <w:t>Při teplotě do 25°C, chránit před</w:t>
      </w:r>
      <w:r w:rsidR="00B75D08" w:rsidRPr="00523727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523727">
        <w:rPr>
          <w:rFonts w:asciiTheme="minorHAnsi" w:hAnsiTheme="minorHAnsi" w:cstheme="minorHAnsi"/>
          <w:color w:val="000000"/>
          <w:spacing w:val="-2"/>
        </w:rPr>
        <w:t xml:space="preserve">mrazem! </w:t>
      </w:r>
      <w:r w:rsidRPr="00523727">
        <w:rPr>
          <w:rFonts w:asciiTheme="minorHAnsi" w:hAnsiTheme="minorHAnsi" w:cstheme="minorHAnsi"/>
          <w:color w:val="000000"/>
          <w:spacing w:val="-1"/>
        </w:rPr>
        <w:t>Uchováv</w:t>
      </w:r>
      <w:r w:rsidR="006400A7" w:rsidRPr="00523727">
        <w:rPr>
          <w:rFonts w:asciiTheme="minorHAnsi" w:hAnsiTheme="minorHAnsi" w:cstheme="minorHAnsi"/>
          <w:color w:val="000000"/>
          <w:spacing w:val="-1"/>
        </w:rPr>
        <w:t>at</w:t>
      </w:r>
      <w:r w:rsidRPr="00523727">
        <w:rPr>
          <w:rFonts w:asciiTheme="minorHAnsi" w:hAnsiTheme="minorHAnsi" w:cstheme="minorHAnsi"/>
          <w:color w:val="000000"/>
          <w:spacing w:val="-1"/>
        </w:rPr>
        <w:t xml:space="preserve"> mimo </w:t>
      </w:r>
      <w:r w:rsidR="00B75D08" w:rsidRPr="00523727">
        <w:rPr>
          <w:rFonts w:asciiTheme="minorHAnsi" w:hAnsiTheme="minorHAnsi" w:cstheme="minorHAnsi"/>
          <w:color w:val="000000"/>
          <w:spacing w:val="-1"/>
        </w:rPr>
        <w:t xml:space="preserve">dohled a </w:t>
      </w:r>
      <w:r w:rsidRPr="00523727">
        <w:rPr>
          <w:rFonts w:asciiTheme="minorHAnsi" w:hAnsiTheme="minorHAnsi" w:cstheme="minorHAnsi"/>
          <w:color w:val="000000"/>
          <w:spacing w:val="-1"/>
        </w:rPr>
        <w:t>dosah</w:t>
      </w:r>
      <w:r w:rsidR="00B75D08" w:rsidRPr="00523727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523727">
        <w:rPr>
          <w:rFonts w:asciiTheme="minorHAnsi" w:hAnsiTheme="minorHAnsi" w:cstheme="minorHAnsi"/>
          <w:color w:val="000000"/>
          <w:spacing w:val="-1"/>
        </w:rPr>
        <w:t>dětí.</w:t>
      </w:r>
    </w:p>
    <w:p w:rsidR="003708D5" w:rsidRPr="00523727" w:rsidRDefault="00615F4B" w:rsidP="00615F4B">
      <w:pPr>
        <w:shd w:val="clear" w:color="auto" w:fill="FFFFFF"/>
        <w:spacing w:before="322"/>
        <w:ind w:left="5"/>
        <w:rPr>
          <w:rFonts w:asciiTheme="minorHAnsi" w:hAnsiTheme="minorHAnsi" w:cstheme="minorHAnsi"/>
          <w:b/>
          <w:bCs/>
          <w:color w:val="000000"/>
          <w:spacing w:val="-1"/>
        </w:rPr>
      </w:pPr>
      <w:r w:rsidRPr="00523727">
        <w:rPr>
          <w:rFonts w:asciiTheme="minorHAnsi" w:hAnsiTheme="minorHAnsi" w:cstheme="minorHAnsi"/>
          <w:b/>
          <w:bCs/>
          <w:color w:val="000000"/>
          <w:spacing w:val="-1"/>
        </w:rPr>
        <w:t>POUZE PRO ZVÍŘATA</w:t>
      </w:r>
    </w:p>
    <w:p w:rsidR="00615F4B" w:rsidRPr="00523727" w:rsidRDefault="00615F4B" w:rsidP="00615F4B">
      <w:pPr>
        <w:shd w:val="clear" w:color="auto" w:fill="FFFFFF"/>
        <w:spacing w:before="322"/>
        <w:ind w:left="5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b/>
          <w:bCs/>
          <w:color w:val="000000"/>
          <w:spacing w:val="-1"/>
        </w:rPr>
        <w:t xml:space="preserve">Číslo schválení: </w:t>
      </w:r>
      <w:r w:rsidRPr="00523727">
        <w:rPr>
          <w:rFonts w:asciiTheme="minorHAnsi" w:hAnsiTheme="minorHAnsi" w:cstheme="minorHAnsi"/>
          <w:color w:val="000000"/>
          <w:spacing w:val="-1"/>
        </w:rPr>
        <w:t>032-02/C</w:t>
      </w:r>
    </w:p>
    <w:p w:rsidR="00615F4B" w:rsidRPr="00523727" w:rsidRDefault="00615F4B" w:rsidP="00A37CA9">
      <w:pPr>
        <w:shd w:val="clear" w:color="auto" w:fill="FFFFFF"/>
        <w:spacing w:before="298" w:after="0" w:line="312" w:lineRule="exact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b/>
          <w:bCs/>
          <w:color w:val="000000"/>
        </w:rPr>
        <w:t>Výrobce</w:t>
      </w:r>
    </w:p>
    <w:p w:rsidR="00615F4B" w:rsidRPr="00523727" w:rsidRDefault="00140BEE" w:rsidP="009070A0">
      <w:pPr>
        <w:shd w:val="clear" w:color="auto" w:fill="FFFFFF"/>
        <w:spacing w:after="0" w:line="312" w:lineRule="exact"/>
        <w:ind w:right="5645"/>
        <w:rPr>
          <w:rFonts w:asciiTheme="minorHAnsi" w:hAnsiTheme="minorHAnsi" w:cstheme="minorHAnsi"/>
          <w:color w:val="000000"/>
        </w:rPr>
      </w:pPr>
      <w:r w:rsidRPr="00523727">
        <w:rPr>
          <w:rFonts w:asciiTheme="minorHAnsi" w:hAnsiTheme="minorHAnsi" w:cstheme="minorHAnsi"/>
          <w:color w:val="000000"/>
        </w:rPr>
        <w:t>Ve</w:t>
      </w:r>
      <w:r w:rsidR="00615F4B" w:rsidRPr="00523727">
        <w:rPr>
          <w:rFonts w:asciiTheme="minorHAnsi" w:hAnsiTheme="minorHAnsi" w:cstheme="minorHAnsi"/>
          <w:color w:val="000000"/>
        </w:rPr>
        <w:t xml:space="preserve">toquinol Biowet </w:t>
      </w:r>
      <w:r w:rsidR="00615F4B" w:rsidRPr="00523727">
        <w:rPr>
          <w:rFonts w:asciiTheme="minorHAnsi" w:hAnsiTheme="minorHAnsi" w:cstheme="minorHAnsi"/>
          <w:bCs/>
          <w:color w:val="000000"/>
        </w:rPr>
        <w:t xml:space="preserve">Sp. </w:t>
      </w:r>
      <w:r w:rsidR="00615F4B" w:rsidRPr="00523727">
        <w:rPr>
          <w:rFonts w:asciiTheme="minorHAnsi" w:hAnsiTheme="minorHAnsi" w:cstheme="minorHAnsi"/>
          <w:color w:val="000000"/>
        </w:rPr>
        <w:t xml:space="preserve">z o.o. Kosinierow Gdyňskich 13-14 </w:t>
      </w:r>
    </w:p>
    <w:p w:rsidR="00615F4B" w:rsidRPr="00523727" w:rsidRDefault="00615F4B" w:rsidP="00615F4B">
      <w:pPr>
        <w:shd w:val="clear" w:color="auto" w:fill="FFFFFF"/>
        <w:spacing w:line="312" w:lineRule="exact"/>
        <w:ind w:right="5645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color w:val="000000"/>
        </w:rPr>
        <w:t xml:space="preserve">66-400 Gorzów </w:t>
      </w:r>
      <w:r w:rsidRPr="00523727">
        <w:rPr>
          <w:rFonts w:asciiTheme="minorHAnsi" w:hAnsiTheme="minorHAnsi" w:cstheme="minorHAnsi"/>
          <w:bCs/>
          <w:color w:val="000000"/>
        </w:rPr>
        <w:t xml:space="preserve">Wlkp., </w:t>
      </w:r>
      <w:r w:rsidRPr="00523727">
        <w:rPr>
          <w:rFonts w:asciiTheme="minorHAnsi" w:hAnsiTheme="minorHAnsi" w:cstheme="minorHAnsi"/>
          <w:color w:val="000000"/>
        </w:rPr>
        <w:t>Polsko</w:t>
      </w:r>
    </w:p>
    <w:p w:rsidR="00615F4B" w:rsidRPr="00523727" w:rsidRDefault="00615F4B" w:rsidP="00A37CA9">
      <w:pPr>
        <w:shd w:val="clear" w:color="auto" w:fill="FFFFFF"/>
        <w:spacing w:before="322" w:after="0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b/>
          <w:bCs/>
          <w:color w:val="000000"/>
        </w:rPr>
        <w:t>Držitel rozhodnutí o schválení</w:t>
      </w:r>
    </w:p>
    <w:p w:rsidR="00615F4B" w:rsidRPr="00523727" w:rsidRDefault="00140BEE" w:rsidP="00140BEE">
      <w:pPr>
        <w:shd w:val="clear" w:color="auto" w:fill="FFFFFF"/>
        <w:ind w:left="24"/>
        <w:rPr>
          <w:rFonts w:asciiTheme="minorHAnsi" w:hAnsiTheme="minorHAnsi" w:cstheme="minorHAnsi"/>
        </w:rPr>
      </w:pPr>
      <w:r w:rsidRPr="00523727">
        <w:rPr>
          <w:rFonts w:asciiTheme="minorHAnsi" w:hAnsiTheme="minorHAnsi" w:cstheme="minorHAnsi"/>
          <w:color w:val="000000"/>
          <w:spacing w:val="-1"/>
        </w:rPr>
        <w:t>Ve</w:t>
      </w:r>
      <w:r w:rsidR="00615F4B" w:rsidRPr="00523727">
        <w:rPr>
          <w:rFonts w:asciiTheme="minorHAnsi" w:hAnsiTheme="minorHAnsi" w:cstheme="minorHAnsi"/>
          <w:color w:val="000000"/>
          <w:spacing w:val="-1"/>
        </w:rPr>
        <w:t>toquinol s.r.o., Walterovo náměstí 329/3, 158 00 Praha 5</w:t>
      </w:r>
    </w:p>
    <w:p w:rsidR="0014515C" w:rsidRPr="00523727" w:rsidRDefault="0014515C" w:rsidP="0014515C">
      <w:pPr>
        <w:shd w:val="clear" w:color="auto" w:fill="FFFFFF"/>
        <w:spacing w:before="288"/>
        <w:ind w:left="5"/>
        <w:rPr>
          <w:rFonts w:asciiTheme="minorHAnsi" w:hAnsiTheme="minorHAnsi" w:cstheme="minorHAnsi"/>
          <w:color w:val="000000"/>
          <w:spacing w:val="-1"/>
        </w:rPr>
      </w:pPr>
      <w:r w:rsidRPr="00523727">
        <w:rPr>
          <w:rFonts w:asciiTheme="minorHAnsi" w:hAnsiTheme="minorHAnsi" w:cstheme="minorHAnsi"/>
          <w:color w:val="000000"/>
          <w:spacing w:val="-1"/>
        </w:rPr>
        <w:t>Obsah: 60</w:t>
      </w:r>
      <w:r w:rsidR="009070A0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523727">
        <w:rPr>
          <w:rFonts w:asciiTheme="minorHAnsi" w:hAnsiTheme="minorHAnsi" w:cstheme="minorHAnsi"/>
          <w:color w:val="000000"/>
          <w:spacing w:val="-1"/>
        </w:rPr>
        <w:t>ml</w:t>
      </w:r>
      <w:r w:rsidR="00B75D08" w:rsidRPr="00523727">
        <w:rPr>
          <w:rFonts w:asciiTheme="minorHAnsi" w:hAnsiTheme="minorHAnsi" w:cstheme="minorHAnsi"/>
          <w:color w:val="000000"/>
          <w:spacing w:val="-1"/>
        </w:rPr>
        <w:t xml:space="preserve"> / 160 ml</w:t>
      </w:r>
    </w:p>
    <w:p w:rsidR="00615F4B" w:rsidRPr="00523727" w:rsidRDefault="00615F4B" w:rsidP="00A37CA9">
      <w:pPr>
        <w:shd w:val="clear" w:color="auto" w:fill="FFFFFF"/>
        <w:spacing w:before="288" w:after="0"/>
        <w:ind w:left="5"/>
        <w:rPr>
          <w:rFonts w:asciiTheme="minorHAnsi" w:hAnsiTheme="minorHAnsi" w:cstheme="minorHAnsi"/>
          <w:color w:val="000000"/>
          <w:spacing w:val="-1"/>
        </w:rPr>
      </w:pPr>
      <w:r w:rsidRPr="00523727">
        <w:rPr>
          <w:rFonts w:asciiTheme="minorHAnsi" w:hAnsiTheme="minorHAnsi" w:cstheme="minorHAnsi"/>
          <w:color w:val="000000"/>
          <w:spacing w:val="-4"/>
        </w:rPr>
        <w:t>Šarže:</w:t>
      </w:r>
    </w:p>
    <w:p w:rsidR="00615F4B" w:rsidRDefault="00B75D08" w:rsidP="00A37CA9">
      <w:pPr>
        <w:shd w:val="clear" w:color="auto" w:fill="FFFFFF"/>
        <w:tabs>
          <w:tab w:val="left" w:pos="8256"/>
          <w:tab w:val="left" w:leader="underscore" w:pos="8621"/>
        </w:tabs>
        <w:ind w:left="5"/>
        <w:rPr>
          <w:rFonts w:asciiTheme="minorHAnsi" w:hAnsiTheme="minorHAnsi" w:cstheme="minorHAnsi"/>
          <w:color w:val="000000"/>
          <w:spacing w:val="-4"/>
        </w:rPr>
      </w:pPr>
      <w:r w:rsidRPr="00523727">
        <w:rPr>
          <w:rFonts w:asciiTheme="minorHAnsi" w:hAnsiTheme="minorHAnsi" w:cstheme="minorHAnsi"/>
          <w:color w:val="000000"/>
          <w:spacing w:val="-4"/>
        </w:rPr>
        <w:t>EXP</w:t>
      </w:r>
      <w:r w:rsidR="00615F4B" w:rsidRPr="00523727">
        <w:rPr>
          <w:rFonts w:asciiTheme="minorHAnsi" w:hAnsiTheme="minorHAnsi" w:cstheme="minorHAnsi"/>
          <w:color w:val="000000"/>
          <w:spacing w:val="-4"/>
        </w:rPr>
        <w:t>:</w:t>
      </w:r>
    </w:p>
    <w:p w:rsidR="00523727" w:rsidRDefault="00523727" w:rsidP="00615F4B">
      <w:pPr>
        <w:shd w:val="clear" w:color="auto" w:fill="FFFFFF"/>
        <w:tabs>
          <w:tab w:val="left" w:pos="8256"/>
          <w:tab w:val="left" w:leader="underscore" w:pos="8621"/>
        </w:tabs>
        <w:spacing w:before="331"/>
        <w:ind w:left="5"/>
        <w:rPr>
          <w:rFonts w:asciiTheme="minorHAnsi" w:hAnsiTheme="minorHAnsi" w:cstheme="minorHAnsi"/>
          <w:color w:val="000000"/>
          <w:spacing w:val="-4"/>
        </w:rPr>
      </w:pPr>
      <w:r>
        <w:rPr>
          <w:rFonts w:asciiTheme="minorHAnsi" w:hAnsiTheme="minorHAnsi" w:cstheme="minorHAnsi"/>
          <w:color w:val="000000"/>
          <w:spacing w:val="-4"/>
        </w:rPr>
        <w:lastRenderedPageBreak/>
        <w:t>Text na lahvičku</w:t>
      </w:r>
    </w:p>
    <w:p w:rsidR="00523727" w:rsidRPr="00523727" w:rsidRDefault="00523727" w:rsidP="00523727">
      <w:pPr>
        <w:shd w:val="clear" w:color="auto" w:fill="FFFFFF"/>
        <w:spacing w:before="230"/>
        <w:ind w:left="3043"/>
        <w:rPr>
          <w:rFonts w:cs="Calibri"/>
          <w:b/>
          <w:sz w:val="24"/>
          <w:szCs w:val="24"/>
        </w:rPr>
      </w:pPr>
      <w:r w:rsidRPr="00523727">
        <w:rPr>
          <w:rFonts w:cs="Calibri"/>
          <w:b/>
          <w:color w:val="000000"/>
          <w:sz w:val="24"/>
          <w:szCs w:val="24"/>
        </w:rPr>
        <w:t xml:space="preserve">OTIFREE </w:t>
      </w:r>
    </w:p>
    <w:p w:rsidR="00523727" w:rsidRPr="00523727" w:rsidRDefault="00523727" w:rsidP="00523727">
      <w:pPr>
        <w:shd w:val="clear" w:color="auto" w:fill="FFFFFF"/>
        <w:spacing w:before="245"/>
        <w:ind w:left="14"/>
        <w:rPr>
          <w:rFonts w:cs="Calibri"/>
          <w:color w:val="000000"/>
        </w:rPr>
      </w:pPr>
      <w:r w:rsidRPr="00523727">
        <w:rPr>
          <w:rFonts w:cs="Calibri"/>
          <w:color w:val="000000"/>
        </w:rPr>
        <w:t>Roztok k čištění zevního zvukovodu u psa a kočky</w:t>
      </w:r>
    </w:p>
    <w:p w:rsidR="00523727" w:rsidRPr="00523727" w:rsidRDefault="00523727" w:rsidP="00523727">
      <w:pPr>
        <w:shd w:val="clear" w:color="auto" w:fill="FFFFFF"/>
        <w:spacing w:before="245"/>
        <w:ind w:left="14"/>
        <w:rPr>
          <w:rFonts w:cs="Calibri"/>
        </w:rPr>
      </w:pPr>
      <w:r w:rsidRPr="00523727">
        <w:rPr>
          <w:rFonts w:cs="Calibri"/>
          <w:color w:val="000000"/>
        </w:rPr>
        <w:t>Veterinární přípravek</w:t>
      </w:r>
    </w:p>
    <w:p w:rsidR="00523727" w:rsidRPr="00523727" w:rsidRDefault="00523727" w:rsidP="00523727">
      <w:pPr>
        <w:shd w:val="clear" w:color="auto" w:fill="FFFFFF"/>
        <w:spacing w:before="278"/>
        <w:ind w:left="10"/>
        <w:rPr>
          <w:rFonts w:cs="Calibri"/>
        </w:rPr>
      </w:pPr>
      <w:r w:rsidRPr="00523727">
        <w:rPr>
          <w:rFonts w:cs="Calibri"/>
          <w:color w:val="000000"/>
        </w:rPr>
        <w:t>60 ml / 160 ml</w:t>
      </w:r>
    </w:p>
    <w:p w:rsidR="00523727" w:rsidRPr="00523727" w:rsidRDefault="00523727" w:rsidP="00523727">
      <w:pPr>
        <w:shd w:val="clear" w:color="auto" w:fill="FFFFFF"/>
        <w:spacing w:before="336"/>
        <w:ind w:left="10"/>
        <w:rPr>
          <w:rFonts w:cs="Calibri"/>
        </w:rPr>
      </w:pPr>
      <w:r w:rsidRPr="00523727">
        <w:rPr>
          <w:rFonts w:cs="Calibri"/>
          <w:b/>
          <w:bCs/>
          <w:color w:val="000000"/>
          <w:spacing w:val="-4"/>
        </w:rPr>
        <w:t>Složení</w:t>
      </w:r>
    </w:p>
    <w:p w:rsidR="00523727" w:rsidRPr="00523727" w:rsidRDefault="00523727" w:rsidP="00523727">
      <w:pPr>
        <w:shd w:val="clear" w:color="auto" w:fill="FFFFFF"/>
        <w:spacing w:line="302" w:lineRule="exact"/>
        <w:ind w:left="10"/>
        <w:rPr>
          <w:rFonts w:cs="Calibri"/>
        </w:rPr>
      </w:pPr>
      <w:r w:rsidRPr="00523727">
        <w:rPr>
          <w:rFonts w:cs="Calibri"/>
          <w:color w:val="000000"/>
          <w:spacing w:val="-2"/>
        </w:rPr>
        <w:t xml:space="preserve">Propylenglykol 40,0 g, emulgátor 5,0 g, extrakt z měsíčku lékařského </w:t>
      </w:r>
      <w:r w:rsidRPr="00790934">
        <w:rPr>
          <w:rFonts w:cs="Calibri"/>
          <w:color w:val="000000"/>
          <w:spacing w:val="-2"/>
        </w:rPr>
        <w:t xml:space="preserve">(Calendula officinalis) 3,0 g, </w:t>
      </w:r>
      <w:r w:rsidRPr="00523727">
        <w:rPr>
          <w:rFonts w:cs="Calibri"/>
          <w:color w:val="000000"/>
        </w:rPr>
        <w:t xml:space="preserve">bazalkový olej 0,028 </w:t>
      </w:r>
      <w:r w:rsidRPr="00790934">
        <w:rPr>
          <w:rFonts w:cs="Calibri"/>
          <w:color w:val="000000"/>
        </w:rPr>
        <w:t xml:space="preserve">g, </w:t>
      </w:r>
      <w:r w:rsidRPr="00523727">
        <w:rPr>
          <w:rFonts w:cs="Calibri"/>
          <w:color w:val="000000"/>
        </w:rPr>
        <w:t>čištěná voda ad 100,0 ml.</w:t>
      </w:r>
    </w:p>
    <w:p w:rsidR="00523727" w:rsidRPr="00523727" w:rsidRDefault="00523727" w:rsidP="00523727">
      <w:pPr>
        <w:shd w:val="clear" w:color="auto" w:fill="FFFFFF"/>
        <w:spacing w:before="317"/>
        <w:ind w:left="10"/>
        <w:rPr>
          <w:rFonts w:cs="Calibri"/>
        </w:rPr>
      </w:pPr>
      <w:r w:rsidRPr="00523727">
        <w:rPr>
          <w:rFonts w:cs="Calibri"/>
          <w:b/>
          <w:bCs/>
          <w:color w:val="000000"/>
        </w:rPr>
        <w:t xml:space="preserve">Způsob použití: </w:t>
      </w:r>
      <w:r w:rsidRPr="00523727">
        <w:rPr>
          <w:rFonts w:cs="Calibri"/>
        </w:rPr>
        <w:t>Před použitím čtěte příbalovou informaci.</w:t>
      </w:r>
    </w:p>
    <w:p w:rsidR="00523727" w:rsidRPr="00523727" w:rsidRDefault="00523727" w:rsidP="00523727">
      <w:pPr>
        <w:shd w:val="clear" w:color="auto" w:fill="FFFFFF"/>
        <w:spacing w:before="307" w:line="288" w:lineRule="exact"/>
        <w:ind w:left="10"/>
        <w:rPr>
          <w:rFonts w:cs="Calibri"/>
        </w:rPr>
      </w:pPr>
      <w:r w:rsidRPr="00523727">
        <w:rPr>
          <w:rFonts w:cs="Calibri"/>
          <w:b/>
          <w:bCs/>
          <w:color w:val="000000"/>
          <w:spacing w:val="-2"/>
        </w:rPr>
        <w:t>Uchovávání</w:t>
      </w:r>
    </w:p>
    <w:p w:rsidR="00523727" w:rsidRPr="00523727" w:rsidRDefault="00523727" w:rsidP="00523727">
      <w:pPr>
        <w:shd w:val="clear" w:color="auto" w:fill="FFFFFF"/>
        <w:spacing w:line="288" w:lineRule="exact"/>
        <w:ind w:left="14" w:right="4838"/>
        <w:rPr>
          <w:rFonts w:cs="Calibri"/>
        </w:rPr>
      </w:pPr>
      <w:r w:rsidRPr="00523727">
        <w:rPr>
          <w:rFonts w:cs="Calibri"/>
          <w:color w:val="000000"/>
          <w:spacing w:val="-2"/>
        </w:rPr>
        <w:t xml:space="preserve">Při teplotě do 25°C, chránit před mrazem! </w:t>
      </w:r>
      <w:r w:rsidRPr="00523727">
        <w:rPr>
          <w:rFonts w:cs="Calibri"/>
          <w:color w:val="000000"/>
          <w:spacing w:val="-1"/>
        </w:rPr>
        <w:t xml:space="preserve"> Uchovávat mimo dohled a dosah dětí.</w:t>
      </w:r>
    </w:p>
    <w:p w:rsidR="00523727" w:rsidRPr="00523727" w:rsidRDefault="00523727" w:rsidP="00523727">
      <w:pPr>
        <w:shd w:val="clear" w:color="auto" w:fill="FFFFFF"/>
        <w:spacing w:before="62" w:line="581" w:lineRule="exact"/>
        <w:rPr>
          <w:rFonts w:cs="Calibri"/>
        </w:rPr>
      </w:pPr>
      <w:r w:rsidRPr="00523727">
        <w:rPr>
          <w:rFonts w:cs="Calibri"/>
          <w:b/>
          <w:bCs/>
          <w:color w:val="000000"/>
          <w:spacing w:val="-1"/>
        </w:rPr>
        <w:t>POUZE PRO ZVÍŘATA.</w:t>
      </w:r>
    </w:p>
    <w:p w:rsidR="00523727" w:rsidRPr="00523727" w:rsidRDefault="00523727" w:rsidP="00523727">
      <w:pPr>
        <w:spacing w:after="0"/>
        <w:ind w:right="1"/>
        <w:jc w:val="both"/>
      </w:pPr>
      <w:r w:rsidRPr="00523727">
        <w:t>Intenzivně čistí ušní maz a nečistoty</w:t>
      </w:r>
    </w:p>
    <w:p w:rsidR="00523727" w:rsidRPr="00523727" w:rsidRDefault="00523727" w:rsidP="00523727">
      <w:pPr>
        <w:spacing w:after="0"/>
        <w:ind w:right="1"/>
        <w:jc w:val="both"/>
      </w:pPr>
      <w:r w:rsidRPr="00523727">
        <w:t>Pomáhá snižovat proces zánětu</w:t>
      </w:r>
    </w:p>
    <w:p w:rsidR="00523727" w:rsidRPr="00523727" w:rsidRDefault="00523727" w:rsidP="00523727">
      <w:pPr>
        <w:spacing w:after="0"/>
        <w:ind w:right="1"/>
        <w:jc w:val="both"/>
      </w:pPr>
      <w:r w:rsidRPr="00523727">
        <w:t>Zvlhčuje a vytváří ochrannou bariéru</w:t>
      </w:r>
    </w:p>
    <w:p w:rsidR="00523727" w:rsidRPr="00523727" w:rsidRDefault="00523727" w:rsidP="00523727">
      <w:pPr>
        <w:spacing w:after="0"/>
        <w:ind w:right="1"/>
        <w:jc w:val="both"/>
      </w:pPr>
      <w:r w:rsidRPr="00523727">
        <w:t>Obsahuje extrakt z měsíčku lékařského</w:t>
      </w:r>
    </w:p>
    <w:p w:rsidR="00523727" w:rsidRPr="00523727" w:rsidRDefault="00523727" w:rsidP="00523727">
      <w:pPr>
        <w:shd w:val="clear" w:color="auto" w:fill="FFFFFF"/>
        <w:spacing w:line="581" w:lineRule="exact"/>
        <w:ind w:left="10"/>
        <w:rPr>
          <w:rFonts w:cs="Calibri"/>
        </w:rPr>
      </w:pPr>
      <w:r w:rsidRPr="00523727">
        <w:rPr>
          <w:rFonts w:cs="Calibri"/>
          <w:b/>
          <w:bCs/>
          <w:color w:val="000000"/>
          <w:spacing w:val="-1"/>
        </w:rPr>
        <w:t xml:space="preserve">Číslo schválení: </w:t>
      </w:r>
      <w:r w:rsidRPr="00523727">
        <w:rPr>
          <w:rFonts w:cs="Calibri"/>
          <w:color w:val="000000"/>
          <w:spacing w:val="-1"/>
        </w:rPr>
        <w:t>032-02/C</w:t>
      </w:r>
    </w:p>
    <w:p w:rsidR="00523727" w:rsidRPr="00523727" w:rsidRDefault="00523727" w:rsidP="00523727">
      <w:pPr>
        <w:shd w:val="clear" w:color="auto" w:fill="FFFFFF"/>
        <w:spacing w:line="581" w:lineRule="exact"/>
        <w:ind w:left="5"/>
        <w:rPr>
          <w:rFonts w:cs="Calibri"/>
        </w:rPr>
      </w:pPr>
      <w:r w:rsidRPr="00523727">
        <w:rPr>
          <w:rFonts w:cs="Calibri"/>
          <w:b/>
          <w:bCs/>
          <w:color w:val="000000"/>
          <w:spacing w:val="-1"/>
        </w:rPr>
        <w:t>Držitel rozhodnutí o schválení</w:t>
      </w:r>
    </w:p>
    <w:p w:rsidR="00523727" w:rsidRPr="00523727" w:rsidRDefault="00523727" w:rsidP="00523727">
      <w:pPr>
        <w:shd w:val="clear" w:color="auto" w:fill="FFFFFF"/>
        <w:ind w:left="24"/>
        <w:rPr>
          <w:rFonts w:cs="Calibri"/>
        </w:rPr>
      </w:pPr>
      <w:r w:rsidRPr="00523727">
        <w:rPr>
          <w:rFonts w:cs="Calibri"/>
          <w:color w:val="000000"/>
          <w:spacing w:val="-1"/>
        </w:rPr>
        <w:t>Vetoquinol s.r.o., Walterovo náměstí 329/3, 158 00 Praha 5</w:t>
      </w:r>
    </w:p>
    <w:p w:rsidR="00523727" w:rsidRPr="00523727" w:rsidRDefault="00523727" w:rsidP="00523727">
      <w:pPr>
        <w:shd w:val="clear" w:color="auto" w:fill="FFFFFF"/>
        <w:spacing w:before="283"/>
        <w:ind w:left="10"/>
        <w:rPr>
          <w:rFonts w:cs="Calibri"/>
          <w:color w:val="000000"/>
          <w:spacing w:val="-1"/>
        </w:rPr>
      </w:pPr>
      <w:r w:rsidRPr="00523727">
        <w:rPr>
          <w:rFonts w:cs="Calibri"/>
          <w:color w:val="000000"/>
          <w:spacing w:val="-1"/>
        </w:rPr>
        <w:t>Šarže:</w:t>
      </w:r>
    </w:p>
    <w:p w:rsidR="00523727" w:rsidRPr="00523727" w:rsidRDefault="00523727" w:rsidP="00523727">
      <w:pPr>
        <w:shd w:val="clear" w:color="auto" w:fill="FFFFFF"/>
        <w:spacing w:before="283"/>
        <w:ind w:left="10"/>
        <w:rPr>
          <w:rFonts w:cs="Calibri"/>
        </w:rPr>
      </w:pPr>
      <w:r w:rsidRPr="00523727">
        <w:rPr>
          <w:rFonts w:cs="Calibri"/>
          <w:color w:val="000000"/>
          <w:spacing w:val="-1"/>
        </w:rPr>
        <w:t>EXP:</w:t>
      </w:r>
    </w:p>
    <w:p w:rsidR="00523727" w:rsidRPr="00523727" w:rsidRDefault="00523727" w:rsidP="00615F4B">
      <w:pPr>
        <w:shd w:val="clear" w:color="auto" w:fill="FFFFFF"/>
        <w:tabs>
          <w:tab w:val="left" w:pos="8256"/>
          <w:tab w:val="left" w:leader="underscore" w:pos="8621"/>
        </w:tabs>
        <w:spacing w:before="331"/>
        <w:ind w:left="5"/>
        <w:rPr>
          <w:rFonts w:asciiTheme="minorHAnsi" w:hAnsiTheme="minorHAnsi" w:cstheme="minorHAnsi"/>
          <w:color w:val="000000"/>
          <w:spacing w:val="-4"/>
        </w:rPr>
      </w:pPr>
    </w:p>
    <w:p w:rsidR="00122971" w:rsidRPr="00523727" w:rsidRDefault="00122971">
      <w:pPr>
        <w:rPr>
          <w:rFonts w:asciiTheme="minorHAnsi" w:hAnsiTheme="minorHAnsi" w:cstheme="minorHAnsi"/>
        </w:rPr>
      </w:pPr>
    </w:p>
    <w:sectPr w:rsidR="00122971" w:rsidRPr="00523727" w:rsidSect="0072631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84" w:rsidRDefault="008C7E84" w:rsidP="000E07CC">
      <w:pPr>
        <w:spacing w:after="0" w:line="240" w:lineRule="auto"/>
      </w:pPr>
      <w:r>
        <w:separator/>
      </w:r>
    </w:p>
  </w:endnote>
  <w:endnote w:type="continuationSeparator" w:id="0">
    <w:p w:rsidR="008C7E84" w:rsidRDefault="008C7E84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84" w:rsidRDefault="008C7E84" w:rsidP="000E07CC">
      <w:pPr>
        <w:spacing w:after="0" w:line="240" w:lineRule="auto"/>
      </w:pPr>
      <w:r>
        <w:separator/>
      </w:r>
    </w:p>
  </w:footnote>
  <w:footnote w:type="continuationSeparator" w:id="0">
    <w:p w:rsidR="008C7E84" w:rsidRDefault="008C7E84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A9" w:rsidRPr="00E1769A" w:rsidRDefault="00A37CA9" w:rsidP="009070A0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E246A475C9F4A12A3A9498733CB44D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790934">
      <w:rPr>
        <w:bCs/>
      </w:rPr>
      <w:t> </w:t>
    </w:r>
    <w:r w:rsidRPr="00E1769A">
      <w:rPr>
        <w:bCs/>
      </w:rPr>
      <w:t>zn.</w:t>
    </w:r>
    <w:r w:rsidR="00790934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7C91B9C8605D425C80095A5E034B67DD"/>
        </w:placeholder>
        <w:text/>
      </w:sdtPr>
      <w:sdtEndPr/>
      <w:sdtContent>
        <w:r w:rsidR="00FC05AD" w:rsidRPr="00FC05AD">
          <w:rPr>
            <w:rFonts w:eastAsia="Times New Roman"/>
            <w:lang w:eastAsia="cs-CZ"/>
          </w:rPr>
          <w:t>USKVBL/</w:t>
        </w:r>
        <w:r w:rsidR="009070A0">
          <w:rPr>
            <w:rFonts w:eastAsia="Times New Roman"/>
            <w:lang w:eastAsia="cs-CZ"/>
          </w:rPr>
          <w:t>2343</w:t>
        </w:r>
        <w:r w:rsidR="00FC05AD" w:rsidRPr="00FC05AD">
          <w:rPr>
            <w:rFonts w:eastAsia="Times New Roman"/>
            <w:lang w:eastAsia="cs-CZ"/>
          </w:rPr>
          <w:t>/202</w:t>
        </w:r>
        <w:r w:rsidR="009070A0">
          <w:rPr>
            <w:rFonts w:eastAsia="Times New Roman"/>
            <w:lang w:eastAsia="cs-CZ"/>
          </w:rPr>
          <w:t>2</w:t>
        </w:r>
        <w:r w:rsidR="00FC05AD" w:rsidRPr="00FC05AD">
          <w:rPr>
            <w:rFonts w:eastAsia="Times New Roman"/>
            <w:lang w:eastAsia="cs-CZ"/>
          </w:rPr>
          <w:t>/POD</w:t>
        </w:r>
      </w:sdtContent>
    </w:sdt>
    <w:r w:rsidR="009070A0">
      <w:rPr>
        <w:rFonts w:eastAsia="Times New Roman"/>
        <w:lang w:eastAsia="cs-CZ"/>
      </w:rPr>
      <w:t>,</w:t>
    </w:r>
    <w:r w:rsidRPr="00E1769A">
      <w:rPr>
        <w:bCs/>
      </w:rPr>
      <w:t xml:space="preserve"> </w:t>
    </w:r>
    <w:proofErr w:type="gramStart"/>
    <w:r w:rsidRPr="00E1769A">
      <w:rPr>
        <w:bCs/>
      </w:rPr>
      <w:t>č.j.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885019968"/>
        <w:placeholder>
          <w:docPart w:val="7C91B9C8605D425C80095A5E034B67DD"/>
        </w:placeholder>
        <w:text/>
      </w:sdtPr>
      <w:sdtContent>
        <w:r w:rsidR="009A14F7" w:rsidRPr="00C01CA3">
          <w:rPr>
            <w:rFonts w:eastAsia="Times New Roman"/>
            <w:lang w:eastAsia="cs-CZ"/>
          </w:rPr>
          <w:t>USKVBL/5971/2022/REG-</w:t>
        </w:r>
        <w:proofErr w:type="spellStart"/>
        <w:r w:rsidR="009A14F7" w:rsidRPr="00C01CA3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B633D6EFA12436C846ACC829F701F7F"/>
        </w:placeholder>
        <w:date w:fullDate="2022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A14F7">
          <w:rPr>
            <w:bCs/>
          </w:rPr>
          <w:t>3.5.2022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F203C78C82D4E2F86D2B0F1D0BC80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070A0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A95A70BDAC84C81B04478BFDEDA26E7"/>
        </w:placeholder>
        <w:text/>
      </w:sdtPr>
      <w:sdtEndPr/>
      <w:sdtContent>
        <w:proofErr w:type="spellStart"/>
        <w:r>
          <w:t>Otifree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140BEE"/>
    <w:rsid w:val="0014515C"/>
    <w:rsid w:val="00335CCE"/>
    <w:rsid w:val="003708D5"/>
    <w:rsid w:val="00374480"/>
    <w:rsid w:val="00387B79"/>
    <w:rsid w:val="004D0329"/>
    <w:rsid w:val="00523727"/>
    <w:rsid w:val="00530FAE"/>
    <w:rsid w:val="005613E9"/>
    <w:rsid w:val="005D432F"/>
    <w:rsid w:val="00615F4B"/>
    <w:rsid w:val="006400A7"/>
    <w:rsid w:val="006C4640"/>
    <w:rsid w:val="00726316"/>
    <w:rsid w:val="00790934"/>
    <w:rsid w:val="008C7E84"/>
    <w:rsid w:val="009070A0"/>
    <w:rsid w:val="00925BAC"/>
    <w:rsid w:val="00983A8F"/>
    <w:rsid w:val="009A14F7"/>
    <w:rsid w:val="00A37CA9"/>
    <w:rsid w:val="00AE24D2"/>
    <w:rsid w:val="00B75D08"/>
    <w:rsid w:val="00B80956"/>
    <w:rsid w:val="00B81CA0"/>
    <w:rsid w:val="00BE0FA7"/>
    <w:rsid w:val="00C17D7A"/>
    <w:rsid w:val="00C75A4D"/>
    <w:rsid w:val="00E7387F"/>
    <w:rsid w:val="00EA6B33"/>
    <w:rsid w:val="00F045A6"/>
    <w:rsid w:val="00FC05AD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CD9A5-E3AE-4424-B81B-CCDFA236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246A475C9F4A12A3A9498733CB44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47150-37C0-41DA-8611-C1FCAE140137}"/>
      </w:docPartPr>
      <w:docPartBody>
        <w:p w:rsidR="000D1F02" w:rsidRDefault="00BE4FCD" w:rsidP="00BE4FCD">
          <w:pPr>
            <w:pStyle w:val="1E246A475C9F4A12A3A9498733CB44D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C91B9C8605D425C80095A5E034B6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3CE24-9121-438D-A1E4-95477F87A873}"/>
      </w:docPartPr>
      <w:docPartBody>
        <w:p w:rsidR="000D1F02" w:rsidRDefault="00BE4FCD" w:rsidP="00BE4FCD">
          <w:pPr>
            <w:pStyle w:val="7C91B9C8605D425C80095A5E034B67D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633D6EFA12436C846ACC829F701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D9B62-DD8A-4DBA-8061-291EFD23AAAF}"/>
      </w:docPartPr>
      <w:docPartBody>
        <w:p w:rsidR="000D1F02" w:rsidRDefault="00BE4FCD" w:rsidP="00BE4FCD">
          <w:pPr>
            <w:pStyle w:val="BB633D6EFA12436C846ACC829F701F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F203C78C82D4E2F86D2B0F1D0BC8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F8CE1-0DF7-4B54-836C-9E3820DBB210}"/>
      </w:docPartPr>
      <w:docPartBody>
        <w:p w:rsidR="000D1F02" w:rsidRDefault="00BE4FCD" w:rsidP="00BE4FCD">
          <w:pPr>
            <w:pStyle w:val="3F203C78C82D4E2F86D2B0F1D0BC80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A95A70BDAC84C81B04478BFDEDA2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7B820-6757-4FFD-AC36-0E83D9CFFCC0}"/>
      </w:docPartPr>
      <w:docPartBody>
        <w:p w:rsidR="000D1F02" w:rsidRDefault="00BE4FCD" w:rsidP="00BE4FCD">
          <w:pPr>
            <w:pStyle w:val="6A95A70BDAC84C81B04478BFDEDA26E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CD"/>
    <w:rsid w:val="000D1F02"/>
    <w:rsid w:val="00214890"/>
    <w:rsid w:val="003711AC"/>
    <w:rsid w:val="003B4962"/>
    <w:rsid w:val="00664E87"/>
    <w:rsid w:val="007061CE"/>
    <w:rsid w:val="00A84D31"/>
    <w:rsid w:val="00B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4FCD"/>
    <w:rPr>
      <w:color w:val="808080"/>
    </w:rPr>
  </w:style>
  <w:style w:type="paragraph" w:customStyle="1" w:styleId="1E246A475C9F4A12A3A9498733CB44D7">
    <w:name w:val="1E246A475C9F4A12A3A9498733CB44D7"/>
    <w:rsid w:val="00BE4FCD"/>
  </w:style>
  <w:style w:type="paragraph" w:customStyle="1" w:styleId="7C91B9C8605D425C80095A5E034B67DD">
    <w:name w:val="7C91B9C8605D425C80095A5E034B67DD"/>
    <w:rsid w:val="00BE4FCD"/>
  </w:style>
  <w:style w:type="paragraph" w:customStyle="1" w:styleId="BB633D6EFA12436C846ACC829F701F7F">
    <w:name w:val="BB633D6EFA12436C846ACC829F701F7F"/>
    <w:rsid w:val="00BE4FCD"/>
  </w:style>
  <w:style w:type="paragraph" w:customStyle="1" w:styleId="3F203C78C82D4E2F86D2B0F1D0BC80AF">
    <w:name w:val="3F203C78C82D4E2F86D2B0F1D0BC80AF"/>
    <w:rsid w:val="00BE4FCD"/>
  </w:style>
  <w:style w:type="paragraph" w:customStyle="1" w:styleId="6A95A70BDAC84C81B04478BFDEDA26E7">
    <w:name w:val="6A95A70BDAC84C81B04478BFDEDA26E7"/>
    <w:rsid w:val="00BE4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56D3-D620-41A8-8CBD-6B8FBE6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24</cp:revision>
  <cp:lastPrinted>2022-05-03T12:33:00Z</cp:lastPrinted>
  <dcterms:created xsi:type="dcterms:W3CDTF">2020-02-13T08:48:00Z</dcterms:created>
  <dcterms:modified xsi:type="dcterms:W3CDTF">2022-05-03T12:33:00Z</dcterms:modified>
</cp:coreProperties>
</file>