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D8280" w14:textId="77777777" w:rsidR="00B95173" w:rsidRPr="00F15308" w:rsidRDefault="00B95173" w:rsidP="00B95173">
      <w:pPr>
        <w:tabs>
          <w:tab w:val="clear" w:pos="567"/>
        </w:tabs>
        <w:spacing w:line="240" w:lineRule="auto"/>
        <w:rPr>
          <w:szCs w:val="22"/>
        </w:rPr>
      </w:pPr>
    </w:p>
    <w:p w14:paraId="50643F1E" w14:textId="77777777" w:rsidR="00B95173" w:rsidRPr="00F15308" w:rsidRDefault="00B95173" w:rsidP="00B95173">
      <w:pPr>
        <w:tabs>
          <w:tab w:val="clear" w:pos="567"/>
        </w:tabs>
        <w:spacing w:line="240" w:lineRule="auto"/>
        <w:rPr>
          <w:szCs w:val="22"/>
        </w:rPr>
      </w:pPr>
    </w:p>
    <w:p w14:paraId="30D63AD7" w14:textId="77777777" w:rsidR="00B95173" w:rsidRPr="00F15308" w:rsidRDefault="00B95173" w:rsidP="00B95173">
      <w:pPr>
        <w:tabs>
          <w:tab w:val="clear" w:pos="567"/>
        </w:tabs>
        <w:spacing w:line="240" w:lineRule="auto"/>
        <w:rPr>
          <w:szCs w:val="22"/>
        </w:rPr>
      </w:pPr>
    </w:p>
    <w:p w14:paraId="259C14E3" w14:textId="77777777" w:rsidR="00B95173" w:rsidRPr="00F15308" w:rsidRDefault="00B95173" w:rsidP="00B95173">
      <w:pPr>
        <w:tabs>
          <w:tab w:val="clear" w:pos="567"/>
        </w:tabs>
        <w:spacing w:line="240" w:lineRule="auto"/>
        <w:rPr>
          <w:szCs w:val="22"/>
        </w:rPr>
      </w:pPr>
    </w:p>
    <w:p w14:paraId="6FDA0694" w14:textId="77777777" w:rsidR="00B95173" w:rsidRPr="00F15308" w:rsidRDefault="00B95173" w:rsidP="00B95173">
      <w:pPr>
        <w:tabs>
          <w:tab w:val="clear" w:pos="567"/>
        </w:tabs>
        <w:spacing w:line="240" w:lineRule="auto"/>
        <w:rPr>
          <w:szCs w:val="22"/>
        </w:rPr>
      </w:pPr>
    </w:p>
    <w:p w14:paraId="1A3B4BDC" w14:textId="77777777" w:rsidR="00B95173" w:rsidRPr="00F15308" w:rsidRDefault="00B95173" w:rsidP="00B95173">
      <w:pPr>
        <w:tabs>
          <w:tab w:val="clear" w:pos="567"/>
        </w:tabs>
        <w:spacing w:line="240" w:lineRule="auto"/>
        <w:rPr>
          <w:szCs w:val="22"/>
        </w:rPr>
      </w:pPr>
    </w:p>
    <w:p w14:paraId="6FDA0691" w14:textId="5A38169D" w:rsidR="00B95173" w:rsidRPr="00F15308" w:rsidRDefault="007A44EC" w:rsidP="004E1799">
      <w:pPr>
        <w:tabs>
          <w:tab w:val="clear" w:pos="567"/>
          <w:tab w:val="left" w:pos="6360"/>
        </w:tabs>
        <w:spacing w:line="240" w:lineRule="auto"/>
        <w:rPr>
          <w:szCs w:val="22"/>
        </w:rPr>
      </w:pPr>
      <w:r>
        <w:rPr>
          <w:szCs w:val="22"/>
        </w:rPr>
        <w:tab/>
      </w:r>
    </w:p>
    <w:p w14:paraId="1A3AEC1A" w14:textId="77777777" w:rsidR="00B95173" w:rsidRPr="00F15308" w:rsidRDefault="00B95173" w:rsidP="00B95173">
      <w:pPr>
        <w:tabs>
          <w:tab w:val="clear" w:pos="567"/>
        </w:tabs>
        <w:spacing w:line="240" w:lineRule="auto"/>
        <w:rPr>
          <w:szCs w:val="22"/>
        </w:rPr>
      </w:pPr>
    </w:p>
    <w:p w14:paraId="61806BFF" w14:textId="77777777" w:rsidR="00B95173" w:rsidRPr="00F15308" w:rsidRDefault="00B95173" w:rsidP="00B95173">
      <w:pPr>
        <w:tabs>
          <w:tab w:val="clear" w:pos="567"/>
        </w:tabs>
        <w:spacing w:line="240" w:lineRule="auto"/>
        <w:rPr>
          <w:szCs w:val="22"/>
        </w:rPr>
      </w:pPr>
    </w:p>
    <w:p w14:paraId="16BC0B94" w14:textId="77777777" w:rsidR="00B95173" w:rsidRPr="00F15308" w:rsidRDefault="00B95173" w:rsidP="00B95173">
      <w:pPr>
        <w:tabs>
          <w:tab w:val="clear" w:pos="567"/>
        </w:tabs>
        <w:spacing w:line="240" w:lineRule="auto"/>
        <w:rPr>
          <w:szCs w:val="22"/>
        </w:rPr>
      </w:pPr>
    </w:p>
    <w:p w14:paraId="4714DC7F" w14:textId="77777777" w:rsidR="00B95173" w:rsidRPr="00F15308" w:rsidRDefault="00B95173" w:rsidP="00B95173">
      <w:pPr>
        <w:tabs>
          <w:tab w:val="clear" w:pos="567"/>
        </w:tabs>
        <w:spacing w:line="240" w:lineRule="auto"/>
        <w:rPr>
          <w:szCs w:val="22"/>
        </w:rPr>
      </w:pPr>
    </w:p>
    <w:p w14:paraId="065BC2AA" w14:textId="77777777" w:rsidR="00B95173" w:rsidRPr="00F15308" w:rsidRDefault="00B95173" w:rsidP="00B95173">
      <w:pPr>
        <w:tabs>
          <w:tab w:val="clear" w:pos="567"/>
        </w:tabs>
        <w:spacing w:line="240" w:lineRule="auto"/>
        <w:rPr>
          <w:szCs w:val="22"/>
        </w:rPr>
      </w:pPr>
    </w:p>
    <w:p w14:paraId="0947B506" w14:textId="77777777" w:rsidR="00B95173" w:rsidRPr="00F15308" w:rsidRDefault="00B95173" w:rsidP="00B95173">
      <w:pPr>
        <w:tabs>
          <w:tab w:val="clear" w:pos="567"/>
        </w:tabs>
        <w:spacing w:line="240" w:lineRule="auto"/>
        <w:rPr>
          <w:szCs w:val="22"/>
        </w:rPr>
      </w:pPr>
    </w:p>
    <w:p w14:paraId="1EF862AD" w14:textId="77777777" w:rsidR="00B95173" w:rsidRPr="00F15308" w:rsidRDefault="00B95173" w:rsidP="00B95173">
      <w:pPr>
        <w:tabs>
          <w:tab w:val="clear" w:pos="567"/>
        </w:tabs>
        <w:spacing w:line="240" w:lineRule="auto"/>
        <w:rPr>
          <w:szCs w:val="22"/>
        </w:rPr>
      </w:pPr>
    </w:p>
    <w:p w14:paraId="39EE42DE" w14:textId="77777777" w:rsidR="00B95173" w:rsidRPr="00F15308" w:rsidRDefault="00B95173" w:rsidP="00B95173">
      <w:pPr>
        <w:tabs>
          <w:tab w:val="clear" w:pos="567"/>
        </w:tabs>
        <w:spacing w:line="240" w:lineRule="auto"/>
        <w:rPr>
          <w:szCs w:val="22"/>
        </w:rPr>
      </w:pPr>
    </w:p>
    <w:p w14:paraId="04880516" w14:textId="77777777" w:rsidR="00B95173" w:rsidRPr="00F15308" w:rsidRDefault="00B95173" w:rsidP="00B95173">
      <w:pPr>
        <w:tabs>
          <w:tab w:val="clear" w:pos="567"/>
        </w:tabs>
        <w:spacing w:line="240" w:lineRule="auto"/>
        <w:rPr>
          <w:szCs w:val="22"/>
        </w:rPr>
      </w:pPr>
    </w:p>
    <w:p w14:paraId="7137C693" w14:textId="77777777" w:rsidR="00B95173" w:rsidRPr="00F15308" w:rsidRDefault="00B95173" w:rsidP="00B95173">
      <w:pPr>
        <w:tabs>
          <w:tab w:val="clear" w:pos="567"/>
        </w:tabs>
        <w:spacing w:line="240" w:lineRule="auto"/>
        <w:rPr>
          <w:szCs w:val="22"/>
        </w:rPr>
      </w:pPr>
    </w:p>
    <w:p w14:paraId="03C9EE57" w14:textId="77777777" w:rsidR="00B95173" w:rsidRPr="00F15308" w:rsidRDefault="00B95173" w:rsidP="00B95173">
      <w:pPr>
        <w:tabs>
          <w:tab w:val="clear" w:pos="567"/>
        </w:tabs>
        <w:spacing w:line="240" w:lineRule="auto"/>
        <w:rPr>
          <w:szCs w:val="22"/>
        </w:rPr>
      </w:pPr>
    </w:p>
    <w:p w14:paraId="74C939AC" w14:textId="77777777" w:rsidR="00B95173" w:rsidRPr="00F15308" w:rsidRDefault="00B95173" w:rsidP="00B95173">
      <w:pPr>
        <w:tabs>
          <w:tab w:val="clear" w:pos="567"/>
        </w:tabs>
        <w:spacing w:line="240" w:lineRule="auto"/>
        <w:rPr>
          <w:szCs w:val="22"/>
        </w:rPr>
      </w:pPr>
    </w:p>
    <w:p w14:paraId="66B672EB" w14:textId="77777777" w:rsidR="00B95173" w:rsidRPr="00F15308" w:rsidRDefault="00B95173" w:rsidP="00B95173">
      <w:pPr>
        <w:tabs>
          <w:tab w:val="clear" w:pos="567"/>
        </w:tabs>
        <w:spacing w:line="240" w:lineRule="auto"/>
        <w:rPr>
          <w:szCs w:val="22"/>
        </w:rPr>
      </w:pPr>
    </w:p>
    <w:p w14:paraId="00638FE5" w14:textId="77777777" w:rsidR="00B95173" w:rsidRPr="00F15308" w:rsidRDefault="00B95173" w:rsidP="00B95173">
      <w:pPr>
        <w:tabs>
          <w:tab w:val="clear" w:pos="567"/>
        </w:tabs>
        <w:spacing w:line="240" w:lineRule="auto"/>
        <w:rPr>
          <w:szCs w:val="22"/>
        </w:rPr>
      </w:pPr>
    </w:p>
    <w:p w14:paraId="0693F499" w14:textId="77777777" w:rsidR="00B95173" w:rsidRPr="00F15308" w:rsidRDefault="00B95173" w:rsidP="00B95173">
      <w:pPr>
        <w:tabs>
          <w:tab w:val="clear" w:pos="567"/>
        </w:tabs>
        <w:spacing w:line="240" w:lineRule="auto"/>
        <w:rPr>
          <w:szCs w:val="22"/>
        </w:rPr>
      </w:pPr>
    </w:p>
    <w:p w14:paraId="751B5218" w14:textId="77777777" w:rsidR="00B95173" w:rsidRPr="00F15308" w:rsidRDefault="00B95173" w:rsidP="00B95173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</w:rPr>
        <w:t>PŘÍLOHA I</w:t>
      </w:r>
    </w:p>
    <w:p w14:paraId="342959FE" w14:textId="77777777" w:rsidR="00B95173" w:rsidRPr="00F15308" w:rsidRDefault="00B95173" w:rsidP="00B95173">
      <w:pPr>
        <w:tabs>
          <w:tab w:val="clear" w:pos="567"/>
        </w:tabs>
        <w:spacing w:line="240" w:lineRule="auto"/>
        <w:rPr>
          <w:szCs w:val="22"/>
        </w:rPr>
      </w:pPr>
    </w:p>
    <w:p w14:paraId="316E2EEE" w14:textId="77777777" w:rsidR="00B95173" w:rsidRPr="00F15308" w:rsidRDefault="00B95173" w:rsidP="00B95173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</w:rPr>
        <w:t>SOUHRN ÚDAJŮ O PŘÍPRAVKU</w:t>
      </w:r>
    </w:p>
    <w:p w14:paraId="6B0B2924" w14:textId="77777777" w:rsidR="00B95173" w:rsidRPr="00F15308" w:rsidRDefault="00B95173" w:rsidP="00B95173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br w:type="page"/>
      </w:r>
      <w:bookmarkStart w:id="0" w:name="_Hlk127954729"/>
      <w:bookmarkStart w:id="1" w:name="_Hlk135830640"/>
      <w:r>
        <w:rPr>
          <w:b/>
        </w:rPr>
        <w:lastRenderedPageBreak/>
        <w:t>1.</w:t>
      </w:r>
      <w:r>
        <w:rPr>
          <w:b/>
        </w:rPr>
        <w:tab/>
        <w:t>NÁZEV VETERINÁRNÍHO LÉČIVÉHO PŘÍPRAVKU</w:t>
      </w:r>
    </w:p>
    <w:p w14:paraId="26362B43" w14:textId="77777777" w:rsidR="00B95173" w:rsidRPr="00F15308" w:rsidRDefault="00B95173" w:rsidP="00B95173">
      <w:pPr>
        <w:tabs>
          <w:tab w:val="clear" w:pos="567"/>
        </w:tabs>
        <w:spacing w:line="240" w:lineRule="auto"/>
        <w:rPr>
          <w:szCs w:val="22"/>
        </w:rPr>
      </w:pPr>
    </w:p>
    <w:p w14:paraId="07267373" w14:textId="45FC037A" w:rsidR="00B95173" w:rsidRPr="00F15308" w:rsidRDefault="00B95173" w:rsidP="00B95173">
      <w:pPr>
        <w:pStyle w:val="Zkladntext"/>
        <w:jc w:val="left"/>
      </w:pPr>
      <w:bookmarkStart w:id="2" w:name="_Hlk152751901"/>
      <w:proofErr w:type="spellStart"/>
      <w:r>
        <w:t>Hydrotrim</w:t>
      </w:r>
      <w:proofErr w:type="spellEnd"/>
      <w:r>
        <w:t xml:space="preserve"> 500 mg/g + 100 mg/g prášek pro </w:t>
      </w:r>
      <w:r w:rsidR="001D4A18">
        <w:t xml:space="preserve">podání </w:t>
      </w:r>
      <w:r>
        <w:t xml:space="preserve">v pitné vodě/mléce pro skot, ovce, prasata a kura domácího </w:t>
      </w:r>
    </w:p>
    <w:bookmarkEnd w:id="2"/>
    <w:p w14:paraId="6927A88A" w14:textId="26810131" w:rsidR="00B95173" w:rsidRDefault="00B95173" w:rsidP="00B95173">
      <w:pPr>
        <w:tabs>
          <w:tab w:val="clear" w:pos="567"/>
        </w:tabs>
        <w:spacing w:line="240" w:lineRule="auto"/>
        <w:rPr>
          <w:szCs w:val="22"/>
        </w:rPr>
      </w:pPr>
    </w:p>
    <w:p w14:paraId="3E178307" w14:textId="77777777" w:rsidR="005132D8" w:rsidRPr="00F15308" w:rsidRDefault="005132D8" w:rsidP="00B95173">
      <w:pPr>
        <w:tabs>
          <w:tab w:val="clear" w:pos="567"/>
        </w:tabs>
        <w:spacing w:line="240" w:lineRule="auto"/>
        <w:rPr>
          <w:szCs w:val="22"/>
        </w:rPr>
      </w:pPr>
    </w:p>
    <w:p w14:paraId="3179A4F4" w14:textId="77777777" w:rsidR="00B95173" w:rsidRPr="00F46487" w:rsidRDefault="00B95173" w:rsidP="00B95173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2.</w:t>
      </w:r>
      <w:r>
        <w:rPr>
          <w:b/>
        </w:rPr>
        <w:tab/>
        <w:t>KVALITATIVNÍ A KVANTITATIVNÍ SLOŽENÍ</w:t>
      </w:r>
    </w:p>
    <w:p w14:paraId="22B9F0EB" w14:textId="77777777" w:rsidR="00B95173" w:rsidRPr="00F17205" w:rsidRDefault="00B95173" w:rsidP="00B95173">
      <w:pPr>
        <w:tabs>
          <w:tab w:val="clear" w:pos="567"/>
        </w:tabs>
        <w:spacing w:line="240" w:lineRule="auto"/>
        <w:rPr>
          <w:szCs w:val="22"/>
        </w:rPr>
      </w:pPr>
    </w:p>
    <w:p w14:paraId="525C3DC3" w14:textId="77777777" w:rsidR="00B95173" w:rsidRDefault="00B95173" w:rsidP="00B95173">
      <w:pPr>
        <w:tabs>
          <w:tab w:val="clear" w:pos="567"/>
        </w:tabs>
        <w:spacing w:line="240" w:lineRule="auto"/>
        <w:rPr>
          <w:szCs w:val="22"/>
        </w:rPr>
      </w:pPr>
      <w:r>
        <w:t>Každý gram obsahuje:</w:t>
      </w:r>
    </w:p>
    <w:p w14:paraId="37BA4C3D" w14:textId="77777777" w:rsidR="00B95173" w:rsidRPr="00F17205" w:rsidRDefault="00B95173" w:rsidP="00B95173">
      <w:pPr>
        <w:tabs>
          <w:tab w:val="clear" w:pos="567"/>
        </w:tabs>
        <w:spacing w:line="240" w:lineRule="auto"/>
        <w:rPr>
          <w:szCs w:val="22"/>
        </w:rPr>
      </w:pPr>
    </w:p>
    <w:p w14:paraId="010B974E" w14:textId="77777777" w:rsidR="00B95173" w:rsidRDefault="00B95173" w:rsidP="00B95173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Léčivá látky:</w:t>
      </w:r>
    </w:p>
    <w:p w14:paraId="34B84854" w14:textId="77777777" w:rsidR="00B95173" w:rsidRPr="00F17205" w:rsidRDefault="00B95173" w:rsidP="00B95173">
      <w:pPr>
        <w:tabs>
          <w:tab w:val="clear" w:pos="567"/>
        </w:tabs>
        <w:spacing w:line="240" w:lineRule="auto"/>
        <w:rPr>
          <w:b/>
          <w:szCs w:val="22"/>
        </w:rPr>
      </w:pPr>
    </w:p>
    <w:p w14:paraId="1CBB92D0" w14:textId="7BBBF243" w:rsidR="00B95173" w:rsidRPr="00B25594" w:rsidRDefault="001D4A18" w:rsidP="00B95173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S</w:t>
      </w:r>
      <w:r w:rsidR="00B95173">
        <w:t>ulfadiazinu</w:t>
      </w:r>
      <w:r>
        <w:t>m</w:t>
      </w:r>
      <w:proofErr w:type="spellEnd"/>
      <w:r>
        <w:t xml:space="preserve"> 500 mg</w:t>
      </w:r>
      <w:r w:rsidR="00B95173">
        <w:t xml:space="preserve">, odpovídá </w:t>
      </w:r>
      <w:proofErr w:type="spellStart"/>
      <w:r w:rsidR="00B95173">
        <w:t>sulfadiazinu</w:t>
      </w:r>
      <w:r>
        <w:t>m</w:t>
      </w:r>
      <w:proofErr w:type="spellEnd"/>
      <w:r>
        <w:t xml:space="preserve"> </w:t>
      </w:r>
      <w:proofErr w:type="spellStart"/>
      <w:r>
        <w:t>natricum</w:t>
      </w:r>
      <w:proofErr w:type="spellEnd"/>
      <w:r>
        <w:t xml:space="preserve"> 543,9 mg</w:t>
      </w:r>
    </w:p>
    <w:p w14:paraId="62FC01CD" w14:textId="7449E661" w:rsidR="00B95173" w:rsidRPr="00F15308" w:rsidRDefault="001D4A18" w:rsidP="00B95173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Trimethoprimum</w:t>
      </w:r>
      <w:proofErr w:type="spellEnd"/>
      <w:r>
        <w:t xml:space="preserve"> </w:t>
      </w:r>
      <w:r w:rsidR="00B95173">
        <w:t xml:space="preserve">100 mg </w:t>
      </w:r>
    </w:p>
    <w:p w14:paraId="78DDFB8F" w14:textId="77777777" w:rsidR="00B95173" w:rsidRPr="00F15308" w:rsidRDefault="00B95173" w:rsidP="00B95173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7089CA0" w14:textId="77777777" w:rsidR="00B95173" w:rsidRPr="00F15308" w:rsidRDefault="00B95173" w:rsidP="00B95173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Pomocné látky:</w:t>
      </w:r>
    </w:p>
    <w:p w14:paraId="206D93BF" w14:textId="77777777" w:rsidR="00B95173" w:rsidRDefault="00B95173" w:rsidP="00B95173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33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4"/>
      </w:tblGrid>
      <w:tr w:rsidR="00B95173" w:rsidRPr="00B25594" w14:paraId="283073D1" w14:textId="77777777" w:rsidTr="00F17205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9D656" w14:textId="77777777" w:rsidR="00B95173" w:rsidRPr="00B25594" w:rsidRDefault="00B95173" w:rsidP="00F17205">
            <w:pPr>
              <w:spacing w:line="240" w:lineRule="auto"/>
              <w:rPr>
                <w:b/>
                <w:szCs w:val="22"/>
              </w:rPr>
            </w:pPr>
            <w:r>
              <w:rPr>
                <w:b/>
              </w:rPr>
              <w:t>Kvalitativní složení pomocných látek a dalších složek</w:t>
            </w:r>
          </w:p>
        </w:tc>
      </w:tr>
      <w:tr w:rsidR="00B95173" w:rsidRPr="00B25594" w14:paraId="23C091F8" w14:textId="77777777" w:rsidTr="00F17205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7D2D8" w14:textId="77777777" w:rsidR="00B95173" w:rsidRPr="00B25594" w:rsidRDefault="00B95173" w:rsidP="00F17205">
            <w:pPr>
              <w:pStyle w:val="-"/>
              <w:rPr>
                <w:sz w:val="22"/>
                <w:szCs w:val="22"/>
              </w:rPr>
            </w:pPr>
            <w:proofErr w:type="spellStart"/>
            <w:r>
              <w:rPr>
                <w:sz w:val="22"/>
              </w:rPr>
              <w:t>Polysorbát</w:t>
            </w:r>
            <w:proofErr w:type="spellEnd"/>
            <w:r>
              <w:rPr>
                <w:sz w:val="22"/>
              </w:rPr>
              <w:t xml:space="preserve"> 80</w:t>
            </w:r>
          </w:p>
        </w:tc>
      </w:tr>
      <w:tr w:rsidR="00B95173" w:rsidRPr="00B25594" w14:paraId="539CA30D" w14:textId="77777777" w:rsidTr="00F17205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A758" w14:textId="77777777" w:rsidR="00B95173" w:rsidRPr="00B25594" w:rsidRDefault="00B95173" w:rsidP="00F17205">
            <w:pPr>
              <w:pStyle w:val="-"/>
              <w:rPr>
                <w:sz w:val="22"/>
                <w:szCs w:val="22"/>
              </w:rPr>
            </w:pPr>
            <w:r>
              <w:rPr>
                <w:sz w:val="22"/>
              </w:rPr>
              <w:t>Maltodextrin</w:t>
            </w:r>
          </w:p>
        </w:tc>
      </w:tr>
    </w:tbl>
    <w:p w14:paraId="3B27F986" w14:textId="77777777" w:rsidR="00B95173" w:rsidRPr="00B25594" w:rsidRDefault="00B95173" w:rsidP="00B95173">
      <w:pPr>
        <w:tabs>
          <w:tab w:val="clear" w:pos="567"/>
        </w:tabs>
        <w:spacing w:line="240" w:lineRule="auto"/>
        <w:rPr>
          <w:szCs w:val="22"/>
        </w:rPr>
      </w:pPr>
    </w:p>
    <w:p w14:paraId="079C4E51" w14:textId="52180E26" w:rsidR="00B95173" w:rsidRPr="00F15308" w:rsidRDefault="000445BE" w:rsidP="00B95173">
      <w:pPr>
        <w:tabs>
          <w:tab w:val="clear" w:pos="567"/>
        </w:tabs>
        <w:spacing w:line="240" w:lineRule="auto"/>
        <w:rPr>
          <w:iCs/>
          <w:szCs w:val="22"/>
        </w:rPr>
      </w:pPr>
      <w:r>
        <w:t xml:space="preserve">Téměř </w:t>
      </w:r>
      <w:r w:rsidR="00B95173">
        <w:t>bílý až světle béžový prášek.</w:t>
      </w:r>
    </w:p>
    <w:p w14:paraId="12753B97" w14:textId="270A6F4C" w:rsidR="00B95173" w:rsidRDefault="00B95173" w:rsidP="00B95173">
      <w:pPr>
        <w:tabs>
          <w:tab w:val="clear" w:pos="567"/>
        </w:tabs>
        <w:spacing w:line="240" w:lineRule="auto"/>
        <w:rPr>
          <w:szCs w:val="22"/>
        </w:rPr>
      </w:pPr>
    </w:p>
    <w:p w14:paraId="565C8296" w14:textId="77777777" w:rsidR="005132D8" w:rsidRPr="00F15308" w:rsidRDefault="005132D8" w:rsidP="00B95173">
      <w:pPr>
        <w:tabs>
          <w:tab w:val="clear" w:pos="567"/>
        </w:tabs>
        <w:spacing w:line="240" w:lineRule="auto"/>
        <w:rPr>
          <w:szCs w:val="22"/>
        </w:rPr>
      </w:pPr>
    </w:p>
    <w:p w14:paraId="367BD23E" w14:textId="77777777" w:rsidR="00B95173" w:rsidRPr="00F15308" w:rsidRDefault="00B95173" w:rsidP="005132D8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</w:rPr>
        <w:t>3.</w:t>
      </w:r>
      <w:r>
        <w:rPr>
          <w:b/>
        </w:rPr>
        <w:tab/>
        <w:t>KLINICKÉ INFORMACE</w:t>
      </w:r>
    </w:p>
    <w:p w14:paraId="473D6BD1" w14:textId="77777777" w:rsidR="00B95173" w:rsidRPr="00F15308" w:rsidRDefault="00B95173" w:rsidP="005132D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A5DFBDB" w14:textId="77777777" w:rsidR="00B95173" w:rsidRPr="00F15308" w:rsidRDefault="00B95173" w:rsidP="005132D8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  <w:r>
        <w:rPr>
          <w:b/>
        </w:rPr>
        <w:t>3.1</w:t>
      </w:r>
      <w:r>
        <w:rPr>
          <w:b/>
        </w:rPr>
        <w:tab/>
        <w:t>Cílové druhy zvířat</w:t>
      </w:r>
    </w:p>
    <w:p w14:paraId="2293CC9D" w14:textId="77777777" w:rsidR="00B95173" w:rsidRPr="00F15308" w:rsidRDefault="00B95173" w:rsidP="005132D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B1D6486" w14:textId="5C43F706" w:rsidR="00B95173" w:rsidRPr="007076DB" w:rsidRDefault="00B95173" w:rsidP="005132D8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Skot (</w:t>
      </w:r>
      <w:proofErr w:type="spellStart"/>
      <w:r w:rsidR="00FC5099">
        <w:t>neruminující</w:t>
      </w:r>
      <w:proofErr w:type="spellEnd"/>
      <w:r w:rsidR="00FC5099">
        <w:t xml:space="preserve"> </w:t>
      </w:r>
      <w:r>
        <w:t>telata</w:t>
      </w:r>
      <w:r w:rsidR="007A44EC">
        <w:t>)</w:t>
      </w:r>
      <w:r>
        <w:t>, ovce (</w:t>
      </w:r>
      <w:proofErr w:type="spellStart"/>
      <w:r w:rsidR="00FC5099">
        <w:t>neruminující</w:t>
      </w:r>
      <w:proofErr w:type="spellEnd"/>
      <w:r w:rsidR="00FC5099">
        <w:t xml:space="preserve"> </w:t>
      </w:r>
      <w:r>
        <w:t>jehňata), prasata a kur domácí.</w:t>
      </w:r>
    </w:p>
    <w:p w14:paraId="51A63914" w14:textId="77777777" w:rsidR="00B95173" w:rsidRPr="007076DB" w:rsidRDefault="00B95173" w:rsidP="005132D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0E88A48" w14:textId="77777777" w:rsidR="00B95173" w:rsidRPr="00F15308" w:rsidRDefault="00B95173" w:rsidP="005132D8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</w:rPr>
        <w:t>3.2</w:t>
      </w:r>
      <w:r>
        <w:rPr>
          <w:b/>
        </w:rPr>
        <w:tab/>
        <w:t>Indikace pro použití pro každý cílový druh zvířat</w:t>
      </w:r>
    </w:p>
    <w:p w14:paraId="240DDA14" w14:textId="77777777" w:rsidR="00B95173" w:rsidRPr="00F15308" w:rsidRDefault="00B95173" w:rsidP="005132D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273F6B9" w14:textId="6377A723" w:rsidR="00B95173" w:rsidRPr="007076DB" w:rsidRDefault="00B95173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u w:val="single"/>
        </w:rPr>
      </w:pPr>
      <w:r>
        <w:rPr>
          <w:color w:val="000000"/>
          <w:u w:val="single"/>
        </w:rPr>
        <w:t>Skot (</w:t>
      </w:r>
      <w:proofErr w:type="spellStart"/>
      <w:r w:rsidR="007A44EC">
        <w:rPr>
          <w:color w:val="000000"/>
          <w:u w:val="single"/>
        </w:rPr>
        <w:t>neruminující</w:t>
      </w:r>
      <w:proofErr w:type="spellEnd"/>
      <w:r w:rsidR="007A44EC">
        <w:rPr>
          <w:color w:val="000000"/>
          <w:u w:val="single"/>
        </w:rPr>
        <w:t xml:space="preserve"> telata</w:t>
      </w:r>
      <w:r>
        <w:rPr>
          <w:color w:val="000000"/>
          <w:u w:val="single"/>
        </w:rPr>
        <w:t>) a ovce (</w:t>
      </w:r>
      <w:proofErr w:type="spellStart"/>
      <w:r w:rsidR="007A44EC">
        <w:rPr>
          <w:color w:val="000000"/>
          <w:u w:val="single"/>
        </w:rPr>
        <w:t>neruminující</w:t>
      </w:r>
      <w:proofErr w:type="spellEnd"/>
      <w:r w:rsidR="007A44EC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 xml:space="preserve">jehňata) </w:t>
      </w:r>
    </w:p>
    <w:p w14:paraId="75CCFFA7" w14:textId="2DDFF271" w:rsidR="00B95173" w:rsidRPr="007076DB" w:rsidRDefault="00B95173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>
        <w:rPr>
          <w:color w:val="000000"/>
        </w:rPr>
        <w:t xml:space="preserve">Léčba a </w:t>
      </w:r>
      <w:proofErr w:type="spellStart"/>
      <w:r>
        <w:rPr>
          <w:color w:val="000000"/>
        </w:rPr>
        <w:t>metafylaxe</w:t>
      </w:r>
      <w:proofErr w:type="spellEnd"/>
      <w:r>
        <w:rPr>
          <w:color w:val="000000"/>
        </w:rPr>
        <w:t xml:space="preserve"> respiračních infekcí </w:t>
      </w:r>
      <w:r w:rsidR="00D67D65">
        <w:rPr>
          <w:color w:val="000000"/>
        </w:rPr>
        <w:t>vyvolaných</w:t>
      </w:r>
      <w:r>
        <w:rPr>
          <w:color w:val="000000"/>
        </w:rPr>
        <w:t xml:space="preserve"> </w:t>
      </w:r>
      <w:proofErr w:type="spellStart"/>
      <w:r>
        <w:rPr>
          <w:i/>
          <w:color w:val="000000"/>
        </w:rPr>
        <w:t>Mannheimia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haemolytica</w:t>
      </w:r>
      <w:proofErr w:type="spellEnd"/>
      <w:r>
        <w:rPr>
          <w:i/>
          <w:color w:val="000000"/>
        </w:rPr>
        <w:t xml:space="preserve"> </w:t>
      </w:r>
      <w:r>
        <w:rPr>
          <w:color w:val="000000"/>
        </w:rPr>
        <w:t xml:space="preserve">nebo </w:t>
      </w:r>
      <w:proofErr w:type="spellStart"/>
      <w:r>
        <w:rPr>
          <w:i/>
          <w:color w:val="000000"/>
        </w:rPr>
        <w:t>Pasteurella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multocida</w:t>
      </w:r>
      <w:proofErr w:type="spellEnd"/>
      <w:r>
        <w:rPr>
          <w:i/>
          <w:color w:val="000000"/>
        </w:rPr>
        <w:t xml:space="preserve"> </w:t>
      </w:r>
      <w:r>
        <w:rPr>
          <w:color w:val="000000"/>
        </w:rPr>
        <w:t xml:space="preserve">a infekcí </w:t>
      </w:r>
      <w:r w:rsidR="00D67D65">
        <w:rPr>
          <w:color w:val="000000"/>
        </w:rPr>
        <w:t>vyvolaných</w:t>
      </w:r>
      <w:r>
        <w:rPr>
          <w:color w:val="000000"/>
        </w:rPr>
        <w:t xml:space="preserve"> </w:t>
      </w:r>
      <w:proofErr w:type="spellStart"/>
      <w:r>
        <w:rPr>
          <w:i/>
          <w:color w:val="000000"/>
        </w:rPr>
        <w:t>Escherichia</w:t>
      </w:r>
      <w:proofErr w:type="spellEnd"/>
      <w:r>
        <w:rPr>
          <w:i/>
          <w:color w:val="000000"/>
        </w:rPr>
        <w:t xml:space="preserve"> coli</w:t>
      </w:r>
      <w:r>
        <w:rPr>
          <w:color w:val="000000"/>
        </w:rPr>
        <w:t xml:space="preserve">. </w:t>
      </w:r>
    </w:p>
    <w:p w14:paraId="5478B1D0" w14:textId="77777777" w:rsidR="00B95173" w:rsidRDefault="00B95173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en-GB"/>
        </w:rPr>
      </w:pPr>
    </w:p>
    <w:p w14:paraId="354A540D" w14:textId="06B309EB" w:rsidR="00B95173" w:rsidRPr="007076DB" w:rsidRDefault="006636F3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bookmarkStart w:id="3" w:name="_Hlk144722785"/>
      <w:r>
        <w:rPr>
          <w:color w:val="000000"/>
        </w:rPr>
        <w:t xml:space="preserve">Před použitím veterinárního léčivého přípravku musí být </w:t>
      </w:r>
      <w:r w:rsidR="003E1150">
        <w:rPr>
          <w:color w:val="000000"/>
        </w:rPr>
        <w:t xml:space="preserve">ve skupině zvířat </w:t>
      </w:r>
      <w:r w:rsidR="00D67D65">
        <w:rPr>
          <w:color w:val="000000"/>
        </w:rPr>
        <w:t>potvrzena</w:t>
      </w:r>
      <w:r>
        <w:rPr>
          <w:color w:val="000000"/>
        </w:rPr>
        <w:t xml:space="preserve"> </w:t>
      </w:r>
      <w:r w:rsidR="00D67D65">
        <w:rPr>
          <w:color w:val="000000"/>
        </w:rPr>
        <w:t>přítomnost</w:t>
      </w:r>
      <w:r w:rsidR="00B95173">
        <w:rPr>
          <w:color w:val="000000"/>
        </w:rPr>
        <w:t xml:space="preserve"> onemocnění. </w:t>
      </w:r>
    </w:p>
    <w:bookmarkEnd w:id="3"/>
    <w:p w14:paraId="7F87483E" w14:textId="77777777" w:rsidR="00B95173" w:rsidRDefault="00B95173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en-GB"/>
        </w:rPr>
      </w:pPr>
    </w:p>
    <w:p w14:paraId="03EB6458" w14:textId="77777777" w:rsidR="00B95173" w:rsidRPr="007076DB" w:rsidRDefault="00B95173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u w:val="single"/>
        </w:rPr>
      </w:pPr>
      <w:r>
        <w:rPr>
          <w:color w:val="000000"/>
          <w:u w:val="single"/>
        </w:rPr>
        <w:t xml:space="preserve">Prasata </w:t>
      </w:r>
    </w:p>
    <w:p w14:paraId="78753425" w14:textId="3EFE6FB6" w:rsidR="00B95173" w:rsidRPr="007076DB" w:rsidRDefault="00B95173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>
        <w:rPr>
          <w:color w:val="000000"/>
        </w:rPr>
        <w:t xml:space="preserve">Léčba a </w:t>
      </w:r>
      <w:proofErr w:type="spellStart"/>
      <w:r>
        <w:rPr>
          <w:color w:val="000000"/>
        </w:rPr>
        <w:t>metafylaxe</w:t>
      </w:r>
      <w:proofErr w:type="spellEnd"/>
      <w:r>
        <w:rPr>
          <w:color w:val="000000"/>
        </w:rPr>
        <w:t xml:space="preserve"> respiračních infekcí </w:t>
      </w:r>
      <w:r w:rsidR="00D67D65">
        <w:rPr>
          <w:color w:val="000000"/>
        </w:rPr>
        <w:t>vyvolaných</w:t>
      </w:r>
      <w:r>
        <w:rPr>
          <w:color w:val="000000"/>
        </w:rPr>
        <w:t xml:space="preserve"> </w:t>
      </w:r>
      <w:proofErr w:type="spellStart"/>
      <w:r>
        <w:rPr>
          <w:i/>
          <w:color w:val="000000"/>
        </w:rPr>
        <w:t>Actinobacillus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pleuropneumoniae</w:t>
      </w:r>
      <w:proofErr w:type="spellEnd"/>
      <w:r>
        <w:rPr>
          <w:i/>
          <w:color w:val="000000"/>
        </w:rPr>
        <w:t xml:space="preserve"> </w:t>
      </w:r>
      <w:r>
        <w:rPr>
          <w:color w:val="000000"/>
        </w:rPr>
        <w:t xml:space="preserve">nebo </w:t>
      </w:r>
      <w:proofErr w:type="spellStart"/>
      <w:r>
        <w:rPr>
          <w:i/>
          <w:color w:val="000000"/>
        </w:rPr>
        <w:t>Pasteurella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multocida</w:t>
      </w:r>
      <w:proofErr w:type="spellEnd"/>
      <w:r>
        <w:rPr>
          <w:i/>
          <w:color w:val="000000"/>
        </w:rPr>
        <w:t xml:space="preserve"> </w:t>
      </w:r>
      <w:r>
        <w:rPr>
          <w:color w:val="000000"/>
        </w:rPr>
        <w:t xml:space="preserve">a infekcí </w:t>
      </w:r>
      <w:r w:rsidR="00D67D65">
        <w:rPr>
          <w:color w:val="000000"/>
        </w:rPr>
        <w:t>vyvolaných</w:t>
      </w:r>
      <w:r>
        <w:rPr>
          <w:color w:val="000000"/>
        </w:rPr>
        <w:t xml:space="preserve"> </w:t>
      </w:r>
      <w:proofErr w:type="spellStart"/>
      <w:r>
        <w:rPr>
          <w:i/>
          <w:color w:val="000000"/>
        </w:rPr>
        <w:t>Streptococcus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suis</w:t>
      </w:r>
      <w:proofErr w:type="spellEnd"/>
      <w:r>
        <w:rPr>
          <w:i/>
          <w:color w:val="000000"/>
        </w:rPr>
        <w:t xml:space="preserve"> </w:t>
      </w:r>
      <w:r>
        <w:rPr>
          <w:color w:val="000000"/>
        </w:rPr>
        <w:t xml:space="preserve">nebo </w:t>
      </w:r>
      <w:proofErr w:type="spellStart"/>
      <w:r>
        <w:rPr>
          <w:i/>
          <w:color w:val="000000"/>
        </w:rPr>
        <w:t>Escherichia</w:t>
      </w:r>
      <w:proofErr w:type="spellEnd"/>
      <w:r>
        <w:rPr>
          <w:i/>
          <w:color w:val="000000"/>
        </w:rPr>
        <w:t xml:space="preserve"> coli</w:t>
      </w:r>
      <w:r>
        <w:rPr>
          <w:color w:val="000000"/>
        </w:rPr>
        <w:t xml:space="preserve">. </w:t>
      </w:r>
    </w:p>
    <w:p w14:paraId="435E67C7" w14:textId="77777777" w:rsidR="00B95173" w:rsidRDefault="00B95173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en-GB"/>
        </w:rPr>
      </w:pPr>
    </w:p>
    <w:p w14:paraId="5260DCF8" w14:textId="0CEBA91C" w:rsidR="00BF6948" w:rsidRPr="007076DB" w:rsidRDefault="00BF6948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bookmarkStart w:id="4" w:name="_Hlk144722809"/>
      <w:r>
        <w:rPr>
          <w:color w:val="000000"/>
        </w:rPr>
        <w:t xml:space="preserve">Před použitím veterinárního léčivého přípravku musí být ve skupině zvířat </w:t>
      </w:r>
      <w:r w:rsidR="00D67D65">
        <w:rPr>
          <w:color w:val="000000"/>
        </w:rPr>
        <w:t>potvrzena přítomnost</w:t>
      </w:r>
      <w:r>
        <w:rPr>
          <w:color w:val="000000"/>
        </w:rPr>
        <w:t xml:space="preserve"> onemocnění. </w:t>
      </w:r>
    </w:p>
    <w:bookmarkEnd w:id="4"/>
    <w:p w14:paraId="29B9A4C3" w14:textId="77777777" w:rsidR="00D67D65" w:rsidRDefault="00D67D65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</w:p>
    <w:p w14:paraId="317D4051" w14:textId="77777777" w:rsidR="00B95173" w:rsidRPr="007076DB" w:rsidRDefault="00B95173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u w:val="single"/>
        </w:rPr>
      </w:pPr>
      <w:r>
        <w:rPr>
          <w:color w:val="000000"/>
          <w:u w:val="single"/>
        </w:rPr>
        <w:t xml:space="preserve">Kur domácí </w:t>
      </w:r>
    </w:p>
    <w:p w14:paraId="2D192211" w14:textId="2A4D1164" w:rsidR="00B95173" w:rsidRPr="007076DB" w:rsidRDefault="00B95173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>
        <w:rPr>
          <w:color w:val="000000"/>
        </w:rPr>
        <w:t xml:space="preserve">Léčba a </w:t>
      </w:r>
      <w:proofErr w:type="spellStart"/>
      <w:r>
        <w:rPr>
          <w:color w:val="000000"/>
        </w:rPr>
        <w:t>metafylaxe</w:t>
      </w:r>
      <w:proofErr w:type="spellEnd"/>
      <w:r>
        <w:rPr>
          <w:color w:val="000000"/>
        </w:rPr>
        <w:t xml:space="preserve"> kolibacilózy </w:t>
      </w:r>
      <w:r w:rsidR="006978C2">
        <w:rPr>
          <w:color w:val="000000"/>
        </w:rPr>
        <w:t>vyvolané</w:t>
      </w:r>
      <w:r>
        <w:rPr>
          <w:color w:val="000000"/>
        </w:rPr>
        <w:t xml:space="preserve"> </w:t>
      </w:r>
      <w:proofErr w:type="spellStart"/>
      <w:r>
        <w:rPr>
          <w:i/>
          <w:color w:val="000000"/>
        </w:rPr>
        <w:t>Escherichia</w:t>
      </w:r>
      <w:proofErr w:type="spellEnd"/>
      <w:r>
        <w:rPr>
          <w:i/>
          <w:color w:val="000000"/>
        </w:rPr>
        <w:t xml:space="preserve"> coli</w:t>
      </w:r>
      <w:r>
        <w:rPr>
          <w:color w:val="000000"/>
        </w:rPr>
        <w:t xml:space="preserve">. </w:t>
      </w:r>
    </w:p>
    <w:p w14:paraId="383CBA52" w14:textId="77777777" w:rsidR="00B95173" w:rsidRDefault="00B95173" w:rsidP="005132D8">
      <w:pPr>
        <w:tabs>
          <w:tab w:val="clear" w:pos="567"/>
        </w:tabs>
        <w:spacing w:line="240" w:lineRule="auto"/>
        <w:jc w:val="both"/>
        <w:rPr>
          <w:color w:val="000000"/>
          <w:szCs w:val="22"/>
          <w:lang w:eastAsia="en-GB"/>
        </w:rPr>
      </w:pPr>
    </w:p>
    <w:p w14:paraId="0CC4B4F5" w14:textId="6017A4E5" w:rsidR="00B95173" w:rsidRDefault="00B95173" w:rsidP="005132D8">
      <w:pPr>
        <w:tabs>
          <w:tab w:val="clear" w:pos="567"/>
        </w:tabs>
        <w:spacing w:line="240" w:lineRule="auto"/>
        <w:jc w:val="both"/>
        <w:rPr>
          <w:color w:val="000000"/>
          <w:szCs w:val="22"/>
        </w:rPr>
      </w:pPr>
      <w:r>
        <w:rPr>
          <w:color w:val="000000"/>
        </w:rPr>
        <w:t xml:space="preserve">Před použitím veterinárního léčivého přípravku musí být </w:t>
      </w:r>
      <w:r w:rsidR="0002056D">
        <w:rPr>
          <w:color w:val="000000"/>
        </w:rPr>
        <w:t>potvrzena přítomnost</w:t>
      </w:r>
      <w:r>
        <w:rPr>
          <w:color w:val="000000"/>
        </w:rPr>
        <w:t xml:space="preserve"> </w:t>
      </w:r>
      <w:bookmarkStart w:id="5" w:name="_Hlk144722822"/>
      <w:r w:rsidR="00BF6948">
        <w:rPr>
          <w:color w:val="000000"/>
        </w:rPr>
        <w:t xml:space="preserve">onemocnění </w:t>
      </w:r>
      <w:bookmarkEnd w:id="5"/>
      <w:r>
        <w:rPr>
          <w:color w:val="000000"/>
        </w:rPr>
        <w:t>v hejnu.</w:t>
      </w:r>
    </w:p>
    <w:p w14:paraId="715ED452" w14:textId="77777777" w:rsidR="00B95173" w:rsidRPr="00F15308" w:rsidRDefault="00B95173" w:rsidP="005132D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E044C44" w14:textId="77777777" w:rsidR="00B95173" w:rsidRPr="00F15308" w:rsidRDefault="00B95173" w:rsidP="005132D8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</w:rPr>
        <w:t>3.3</w:t>
      </w:r>
      <w:r>
        <w:rPr>
          <w:b/>
        </w:rPr>
        <w:tab/>
        <w:t>Kontraindikace</w:t>
      </w:r>
    </w:p>
    <w:p w14:paraId="65EEBDEB" w14:textId="77777777" w:rsidR="00B95173" w:rsidRPr="00F15308" w:rsidRDefault="00B95173" w:rsidP="005132D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2F8CBD2" w14:textId="77777777" w:rsidR="00B95173" w:rsidRDefault="00B95173" w:rsidP="005132D8">
      <w:pPr>
        <w:pStyle w:val="Zkladntext"/>
        <w:rPr>
          <w:spacing w:val="-1"/>
        </w:rPr>
      </w:pPr>
      <w:r>
        <w:t xml:space="preserve">Nepoužívat u </w:t>
      </w:r>
      <w:proofErr w:type="spellStart"/>
      <w:r>
        <w:t>ruminujících</w:t>
      </w:r>
      <w:proofErr w:type="spellEnd"/>
      <w:r>
        <w:t xml:space="preserve"> zvířat.</w:t>
      </w:r>
    </w:p>
    <w:p w14:paraId="6DAFFCE5" w14:textId="061DDD9B" w:rsidR="00B95173" w:rsidRPr="00F15308" w:rsidRDefault="00B95173" w:rsidP="005132D8">
      <w:pPr>
        <w:pStyle w:val="Zkladntext"/>
      </w:pPr>
      <w:r>
        <w:t xml:space="preserve">Nepoužívat u zvířat </w:t>
      </w:r>
      <w:r w:rsidR="00C61369">
        <w:t xml:space="preserve">se </w:t>
      </w:r>
      <w:r>
        <w:t>závažným onemocněním jater nebo ledvin, oligurií nebo anurií.</w:t>
      </w:r>
    </w:p>
    <w:p w14:paraId="1385D395" w14:textId="77777777" w:rsidR="00B95173" w:rsidRDefault="00B95173" w:rsidP="005132D8">
      <w:pPr>
        <w:pStyle w:val="Zkladntext"/>
        <w:spacing w:line="252" w:lineRule="exact"/>
        <w:rPr>
          <w:spacing w:val="-1"/>
        </w:rPr>
      </w:pPr>
      <w:r>
        <w:t>Nepoužívat v případech přecitlivělosti na léčivou látku nebo na některou z pomocných látek.</w:t>
      </w:r>
    </w:p>
    <w:p w14:paraId="1012AE4F" w14:textId="77777777" w:rsidR="00B95173" w:rsidRPr="00F15308" w:rsidRDefault="00B95173" w:rsidP="00B95173">
      <w:pPr>
        <w:pStyle w:val="Zkladntext"/>
        <w:spacing w:line="252" w:lineRule="exact"/>
        <w:jc w:val="left"/>
      </w:pPr>
    </w:p>
    <w:p w14:paraId="37B5C280" w14:textId="77777777" w:rsidR="00B95173" w:rsidRPr="00F15308" w:rsidRDefault="00B95173" w:rsidP="00B95173">
      <w:pPr>
        <w:tabs>
          <w:tab w:val="clear" w:pos="567"/>
        </w:tabs>
        <w:spacing w:line="240" w:lineRule="auto"/>
        <w:rPr>
          <w:szCs w:val="22"/>
        </w:rPr>
      </w:pPr>
    </w:p>
    <w:p w14:paraId="52F36C02" w14:textId="77777777" w:rsidR="00B95173" w:rsidRPr="00F15308" w:rsidRDefault="00B95173" w:rsidP="005132D8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  <w:r>
        <w:rPr>
          <w:b/>
        </w:rPr>
        <w:t>3.4</w:t>
      </w:r>
      <w:r>
        <w:rPr>
          <w:b/>
        </w:rPr>
        <w:tab/>
        <w:t xml:space="preserve">Zvláštní upozornění </w:t>
      </w:r>
    </w:p>
    <w:p w14:paraId="5F837BD1" w14:textId="77777777" w:rsidR="00B95173" w:rsidRPr="00F15308" w:rsidRDefault="00B95173" w:rsidP="005132D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231DAC4" w14:textId="382B6F0C" w:rsidR="00B95173" w:rsidRDefault="00B95173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>
        <w:rPr>
          <w:color w:val="000000"/>
        </w:rPr>
        <w:t>Těžce nemocná zvířata mohou mít snížen</w:t>
      </w:r>
      <w:r w:rsidR="0067771D">
        <w:rPr>
          <w:color w:val="000000"/>
        </w:rPr>
        <w:t>ý apetit</w:t>
      </w:r>
      <w:r>
        <w:rPr>
          <w:color w:val="000000"/>
        </w:rPr>
        <w:t xml:space="preserve"> a </w:t>
      </w:r>
      <w:r w:rsidR="0067771D">
        <w:rPr>
          <w:color w:val="000000"/>
        </w:rPr>
        <w:t xml:space="preserve">příjem </w:t>
      </w:r>
      <w:r>
        <w:rPr>
          <w:color w:val="000000"/>
        </w:rPr>
        <w:t>vody. V případě potřeby je třeba upravit koncentraci veterinárního léčivého přípravku v pitné vodě tak, aby byl zajištěn</w:t>
      </w:r>
      <w:r w:rsidR="00A71A49">
        <w:rPr>
          <w:color w:val="000000"/>
        </w:rPr>
        <w:t xml:space="preserve"> příjem</w:t>
      </w:r>
      <w:r>
        <w:rPr>
          <w:color w:val="000000"/>
        </w:rPr>
        <w:t xml:space="preserve"> doporučen</w:t>
      </w:r>
      <w:r w:rsidR="00A71A49">
        <w:rPr>
          <w:color w:val="000000"/>
        </w:rPr>
        <w:t>é</w:t>
      </w:r>
      <w:r>
        <w:rPr>
          <w:color w:val="000000"/>
        </w:rPr>
        <w:t xml:space="preserve"> dávk</w:t>
      </w:r>
      <w:r w:rsidR="00A71A49">
        <w:rPr>
          <w:color w:val="000000"/>
        </w:rPr>
        <w:t>y</w:t>
      </w:r>
      <w:r>
        <w:rPr>
          <w:color w:val="000000"/>
        </w:rPr>
        <w:t xml:space="preserve">. </w:t>
      </w:r>
    </w:p>
    <w:p w14:paraId="5DA262E0" w14:textId="77777777" w:rsidR="00B95173" w:rsidRPr="003753EB" w:rsidRDefault="00B95173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en-GB"/>
        </w:rPr>
      </w:pPr>
    </w:p>
    <w:p w14:paraId="39B804C4" w14:textId="3DB73DA0" w:rsidR="00B95173" w:rsidRDefault="00B95173" w:rsidP="005132D8">
      <w:pPr>
        <w:tabs>
          <w:tab w:val="clear" w:pos="567"/>
        </w:tabs>
        <w:spacing w:line="240" w:lineRule="auto"/>
        <w:jc w:val="both"/>
        <w:rPr>
          <w:color w:val="000000"/>
          <w:szCs w:val="22"/>
        </w:rPr>
      </w:pPr>
      <w:r>
        <w:rPr>
          <w:color w:val="000000"/>
        </w:rPr>
        <w:t>Prasata, skot (</w:t>
      </w:r>
      <w:proofErr w:type="spellStart"/>
      <w:r w:rsidR="00BB74A7">
        <w:rPr>
          <w:color w:val="000000"/>
        </w:rPr>
        <w:t>neruminující</w:t>
      </w:r>
      <w:proofErr w:type="spellEnd"/>
      <w:r w:rsidR="00BB74A7">
        <w:rPr>
          <w:color w:val="000000"/>
        </w:rPr>
        <w:t xml:space="preserve"> </w:t>
      </w:r>
      <w:r>
        <w:rPr>
          <w:color w:val="000000"/>
        </w:rPr>
        <w:t>telata) a ovce (</w:t>
      </w:r>
      <w:proofErr w:type="spellStart"/>
      <w:r w:rsidR="00BB74A7">
        <w:rPr>
          <w:color w:val="000000"/>
        </w:rPr>
        <w:t>neruminující</w:t>
      </w:r>
      <w:proofErr w:type="spellEnd"/>
      <w:r w:rsidR="00BB74A7">
        <w:rPr>
          <w:color w:val="000000"/>
        </w:rPr>
        <w:t xml:space="preserve"> </w:t>
      </w:r>
      <w:r>
        <w:rPr>
          <w:color w:val="000000"/>
        </w:rPr>
        <w:t xml:space="preserve">jehňata): v důsledku nemoci může dojít ke změně příjmu </w:t>
      </w:r>
      <w:proofErr w:type="spellStart"/>
      <w:r w:rsidR="00995611" w:rsidRPr="001E3D7B">
        <w:rPr>
          <w:color w:val="000000"/>
        </w:rPr>
        <w:t>medikované</w:t>
      </w:r>
      <w:proofErr w:type="spellEnd"/>
      <w:r w:rsidR="00995611" w:rsidRPr="001E3D7B">
        <w:rPr>
          <w:color w:val="000000"/>
        </w:rPr>
        <w:t xml:space="preserve"> vody</w:t>
      </w:r>
      <w:r w:rsidR="00995611">
        <w:rPr>
          <w:color w:val="000000"/>
        </w:rPr>
        <w:t xml:space="preserve"> </w:t>
      </w:r>
      <w:r>
        <w:rPr>
          <w:color w:val="000000"/>
        </w:rPr>
        <w:t>zvířaty. V případě nedostatečného příjmu vody by měla být zvířata ošetřena parenterálně, a to s využitím vhodného injekčního veterinárního léčivého přípravku předepsaného veterinárním lékařem.</w:t>
      </w:r>
    </w:p>
    <w:p w14:paraId="639BA16D" w14:textId="77777777" w:rsidR="00B95173" w:rsidRPr="00F15308" w:rsidRDefault="00B95173" w:rsidP="005132D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48CC4B6" w14:textId="77777777" w:rsidR="00B95173" w:rsidRPr="00F15308" w:rsidRDefault="00B95173" w:rsidP="005132D8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</w:rPr>
        <w:t>3.5</w:t>
      </w:r>
      <w:r>
        <w:rPr>
          <w:b/>
        </w:rPr>
        <w:tab/>
        <w:t>Zvláštní opatření pro použití</w:t>
      </w:r>
    </w:p>
    <w:p w14:paraId="07636C76" w14:textId="77777777" w:rsidR="00B95173" w:rsidRPr="00F15308" w:rsidRDefault="00B95173" w:rsidP="005132D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C44A564" w14:textId="77777777" w:rsidR="00B95173" w:rsidRPr="00F15308" w:rsidRDefault="00B95173" w:rsidP="005132D8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>
        <w:rPr>
          <w:u w:val="single"/>
        </w:rPr>
        <w:t>Zvláštní opatření pro bezpečné použití u cílových druhů zvířat:</w:t>
      </w:r>
    </w:p>
    <w:p w14:paraId="40899B7C" w14:textId="77777777" w:rsidR="00B95173" w:rsidRDefault="00B95173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en-GB"/>
        </w:rPr>
      </w:pPr>
    </w:p>
    <w:p w14:paraId="7A1EB9B0" w14:textId="2DFA8AD8" w:rsidR="00B95173" w:rsidRPr="00D65A86" w:rsidRDefault="00B95173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>
        <w:rPr>
          <w:color w:val="000000"/>
        </w:rPr>
        <w:t>Vzhledem k pravděpodobné variabilitě (časové, geografické) v citlivosti bakterií na potencované sulfonamidy se může výskyt rezistence bakterií v jednotlivých zemích</w:t>
      </w:r>
      <w:r w:rsidR="007A44EC">
        <w:rPr>
          <w:color w:val="000000"/>
        </w:rPr>
        <w:t>,</w:t>
      </w:r>
      <w:r>
        <w:rPr>
          <w:color w:val="000000"/>
        </w:rPr>
        <w:t xml:space="preserve"> a dokonce i na jednotlivých farmách lišit, a proto se doporučuje provést odběr bakteriologických vzorků a test citlivosti. To</w:t>
      </w:r>
      <w:r w:rsidR="00227F0C">
        <w:rPr>
          <w:color w:val="000000"/>
        </w:rPr>
        <w:t>to</w:t>
      </w:r>
      <w:r>
        <w:rPr>
          <w:color w:val="000000"/>
        </w:rPr>
        <w:t xml:space="preserve"> </w:t>
      </w:r>
      <w:r w:rsidR="00227F0C">
        <w:rPr>
          <w:color w:val="000000"/>
        </w:rPr>
        <w:t>je obzvláště důležité</w:t>
      </w:r>
      <w:r>
        <w:rPr>
          <w:color w:val="000000"/>
        </w:rPr>
        <w:t xml:space="preserve"> zejména u infekcí vyvolaných bakterií </w:t>
      </w:r>
      <w:r>
        <w:rPr>
          <w:i/>
          <w:color w:val="000000"/>
        </w:rPr>
        <w:t>E. coli</w:t>
      </w:r>
      <w:r>
        <w:rPr>
          <w:color w:val="000000"/>
        </w:rPr>
        <w:t xml:space="preserve">, kde je pozorováno vysoké procento rezistence (viz bod 4.2). </w:t>
      </w:r>
    </w:p>
    <w:p w14:paraId="07C68662" w14:textId="77777777" w:rsidR="00B95173" w:rsidRDefault="00B95173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en-GB"/>
        </w:rPr>
      </w:pPr>
    </w:p>
    <w:p w14:paraId="661E1160" w14:textId="77777777" w:rsidR="00B95173" w:rsidRPr="00D65A86" w:rsidRDefault="00B95173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>
        <w:rPr>
          <w:color w:val="000000"/>
        </w:rPr>
        <w:t xml:space="preserve">Použití veterinárního léčivého přípravku by mělo být založeno na identifikaci a výsledcích testů citlivosti cílového patogenu (cílových patogenů). Pokud to není možné, měla by být léčba založena na epidemiologických informacích a znalostech o citlivosti cílových patogenů na úrovni farmy nebo na lokální/regionální úrovni. </w:t>
      </w:r>
    </w:p>
    <w:p w14:paraId="2A8D7D6C" w14:textId="77777777" w:rsidR="00B95173" w:rsidRDefault="00B95173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en-GB"/>
        </w:rPr>
      </w:pPr>
    </w:p>
    <w:p w14:paraId="11116125" w14:textId="77777777" w:rsidR="00B95173" w:rsidRPr="00D65A86" w:rsidRDefault="00B95173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>
        <w:rPr>
          <w:color w:val="000000"/>
        </w:rPr>
        <w:t xml:space="preserve">Použití veterinárního léčivého přípravku odchylně od pokynů uvedených v souhrnu údajů o přípravku (SPC) může zvýšit výskyt bakterií rezistentních k </w:t>
      </w:r>
      <w:proofErr w:type="spellStart"/>
      <w:r>
        <w:rPr>
          <w:color w:val="000000"/>
        </w:rPr>
        <w:t>sulfadiazinu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trimethoprimu</w:t>
      </w:r>
      <w:proofErr w:type="spellEnd"/>
      <w:r>
        <w:rPr>
          <w:color w:val="000000"/>
        </w:rPr>
        <w:t xml:space="preserve"> a může také snížit účinnost kombinací </w:t>
      </w:r>
      <w:proofErr w:type="spellStart"/>
      <w:r>
        <w:rPr>
          <w:color w:val="000000"/>
        </w:rPr>
        <w:t>trimethoprimu</w:t>
      </w:r>
      <w:proofErr w:type="spellEnd"/>
      <w:r>
        <w:rPr>
          <w:color w:val="000000"/>
        </w:rPr>
        <w:t xml:space="preserve"> s jinými sulfonamidy z důvodu možnosti vzniku zkřížené rezistence. </w:t>
      </w:r>
    </w:p>
    <w:p w14:paraId="62C871CD" w14:textId="77777777" w:rsidR="00B95173" w:rsidRDefault="00B95173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en-GB"/>
        </w:rPr>
      </w:pPr>
    </w:p>
    <w:p w14:paraId="3EC2A981" w14:textId="77777777" w:rsidR="00B95173" w:rsidRPr="00D65A86" w:rsidRDefault="00B95173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>
        <w:rPr>
          <w:color w:val="000000"/>
        </w:rPr>
        <w:t xml:space="preserve">Při použití veterinárního léčivého přípravku je nutno zohlednit oficiální celostátní a místní pravidla antibiotické politiky. </w:t>
      </w:r>
    </w:p>
    <w:p w14:paraId="4CED8025" w14:textId="77777777" w:rsidR="00B95173" w:rsidRDefault="00B95173" w:rsidP="005132D8">
      <w:pPr>
        <w:tabs>
          <w:tab w:val="clear" w:pos="567"/>
        </w:tabs>
        <w:spacing w:line="240" w:lineRule="auto"/>
        <w:jc w:val="both"/>
        <w:rPr>
          <w:color w:val="000000"/>
          <w:szCs w:val="22"/>
          <w:lang w:eastAsia="en-GB"/>
        </w:rPr>
      </w:pPr>
    </w:p>
    <w:p w14:paraId="4E59F3D1" w14:textId="77777777" w:rsidR="00B95173" w:rsidRDefault="00B95173" w:rsidP="005132D8">
      <w:pPr>
        <w:tabs>
          <w:tab w:val="clear" w:pos="567"/>
        </w:tabs>
        <w:spacing w:line="240" w:lineRule="auto"/>
        <w:jc w:val="both"/>
        <w:rPr>
          <w:color w:val="000000"/>
          <w:szCs w:val="22"/>
        </w:rPr>
      </w:pPr>
      <w:r>
        <w:rPr>
          <w:color w:val="000000"/>
        </w:rPr>
        <w:t xml:space="preserve">Aby se zabránilo zhoršení stavu ledvin v důsledku </w:t>
      </w:r>
      <w:proofErr w:type="spellStart"/>
      <w:r>
        <w:rPr>
          <w:color w:val="000000"/>
        </w:rPr>
        <w:t>krystalurie</w:t>
      </w:r>
      <w:proofErr w:type="spellEnd"/>
      <w:r>
        <w:rPr>
          <w:color w:val="000000"/>
        </w:rPr>
        <w:t xml:space="preserve"> během léčby, je třeba zajistit, aby zvíře dostávalo dostatečné množství pitné vody.</w:t>
      </w:r>
    </w:p>
    <w:p w14:paraId="6BEB73BD" w14:textId="77777777" w:rsidR="00B95173" w:rsidRDefault="00B95173" w:rsidP="005132D8">
      <w:pPr>
        <w:tabs>
          <w:tab w:val="clear" w:pos="567"/>
        </w:tabs>
        <w:spacing w:line="240" w:lineRule="auto"/>
        <w:jc w:val="both"/>
        <w:rPr>
          <w:color w:val="000000"/>
          <w:szCs w:val="22"/>
          <w:lang w:eastAsia="en-GB"/>
        </w:rPr>
      </w:pPr>
    </w:p>
    <w:p w14:paraId="42C3F932" w14:textId="377445A0" w:rsidR="00B95173" w:rsidRPr="009F4A2B" w:rsidRDefault="00B95173" w:rsidP="005132D8">
      <w:pPr>
        <w:tabs>
          <w:tab w:val="clear" w:pos="567"/>
        </w:tabs>
        <w:spacing w:line="240" w:lineRule="auto"/>
        <w:jc w:val="both"/>
        <w:rPr>
          <w:iCs/>
          <w:color w:val="000000"/>
          <w:szCs w:val="22"/>
        </w:rPr>
      </w:pPr>
      <w:r>
        <w:rPr>
          <w:color w:val="000000"/>
        </w:rPr>
        <w:t xml:space="preserve">Tato antimikrobiální kombinace by měla být použita pouze v případech, kdy diagnostické testy ukázaly potřebu současného podání </w:t>
      </w:r>
      <w:r w:rsidR="00770754">
        <w:rPr>
          <w:color w:val="000000"/>
        </w:rPr>
        <w:t>obou</w:t>
      </w:r>
      <w:r>
        <w:rPr>
          <w:color w:val="000000"/>
        </w:rPr>
        <w:t xml:space="preserve"> léčivých látek.</w:t>
      </w:r>
    </w:p>
    <w:p w14:paraId="733BBD6A" w14:textId="77777777" w:rsidR="00B95173" w:rsidRDefault="00B95173" w:rsidP="005132D8">
      <w:pPr>
        <w:tabs>
          <w:tab w:val="clear" w:pos="567"/>
        </w:tabs>
        <w:spacing w:line="240" w:lineRule="auto"/>
        <w:jc w:val="both"/>
        <w:rPr>
          <w:color w:val="000000"/>
          <w:szCs w:val="22"/>
          <w:lang w:eastAsia="en-GB"/>
        </w:rPr>
      </w:pPr>
    </w:p>
    <w:p w14:paraId="55DE8BEF" w14:textId="77777777" w:rsidR="00B95173" w:rsidRDefault="00B95173" w:rsidP="005132D8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>
        <w:rPr>
          <w:u w:val="single"/>
        </w:rPr>
        <w:t>Zvláštní opatření pro osobu, která podává veterinární léčivý přípravek zvířatům:</w:t>
      </w:r>
    </w:p>
    <w:p w14:paraId="55AB368D" w14:textId="77777777" w:rsidR="00B95173" w:rsidRPr="00F15308" w:rsidRDefault="00B95173" w:rsidP="005132D8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</w:p>
    <w:p w14:paraId="24589A30" w14:textId="029FCB7E" w:rsidR="00B95173" w:rsidRDefault="00B95173" w:rsidP="005132D8">
      <w:pPr>
        <w:spacing w:line="240" w:lineRule="auto"/>
        <w:ind w:right="106"/>
        <w:jc w:val="both"/>
        <w:rPr>
          <w:szCs w:val="22"/>
        </w:rPr>
      </w:pPr>
      <w:r>
        <w:t xml:space="preserve">Tento </w:t>
      </w:r>
      <w:r>
        <w:rPr>
          <w:color w:val="000000"/>
        </w:rPr>
        <w:t>veterinární léčivý</w:t>
      </w:r>
      <w:r>
        <w:t xml:space="preserve"> přípravek obsahuje </w:t>
      </w:r>
      <w:proofErr w:type="spellStart"/>
      <w:r>
        <w:t>sulfadiazin</w:t>
      </w:r>
      <w:proofErr w:type="spellEnd"/>
      <w:r>
        <w:t xml:space="preserve">, </w:t>
      </w:r>
      <w:proofErr w:type="spellStart"/>
      <w:r>
        <w:t>trimethoprim</w:t>
      </w:r>
      <w:proofErr w:type="spellEnd"/>
      <w:r>
        <w:t xml:space="preserve"> a </w:t>
      </w:r>
      <w:proofErr w:type="spellStart"/>
      <w:r>
        <w:t>polysorbát</w:t>
      </w:r>
      <w:proofErr w:type="spellEnd"/>
      <w:r>
        <w:t xml:space="preserve"> 80, které mohou u</w:t>
      </w:r>
      <w:r w:rsidR="00877241">
        <w:t> </w:t>
      </w:r>
      <w:r>
        <w:t xml:space="preserve">některých lidí vyvolat alergické reakce.  Přecitlivělost na sulfonamidy může vést ke zkříženým reakcím s jinými antibiotiky. Alergické reakce na tyto látky mohou být v některých případech vážné. </w:t>
      </w:r>
    </w:p>
    <w:p w14:paraId="761FEA8B" w14:textId="77777777" w:rsidR="00B95173" w:rsidRDefault="00B95173" w:rsidP="005132D8">
      <w:pPr>
        <w:spacing w:line="240" w:lineRule="auto"/>
        <w:ind w:right="106"/>
        <w:jc w:val="both"/>
        <w:rPr>
          <w:szCs w:val="22"/>
        </w:rPr>
      </w:pPr>
      <w:r>
        <w:t xml:space="preserve">Lidé se známou přecitlivělostí (alergií) na sulfonamidy, </w:t>
      </w:r>
      <w:proofErr w:type="spellStart"/>
      <w:r>
        <w:t>trimethoprim</w:t>
      </w:r>
      <w:proofErr w:type="spellEnd"/>
      <w:r>
        <w:t xml:space="preserve"> nebo </w:t>
      </w:r>
      <w:proofErr w:type="spellStart"/>
      <w:r>
        <w:t>polysorbát</w:t>
      </w:r>
      <w:proofErr w:type="spellEnd"/>
      <w:r>
        <w:t xml:space="preserve"> by se měli vyhnout kontaktu s veterinárním léčivým přípravkem.  </w:t>
      </w:r>
    </w:p>
    <w:p w14:paraId="4175BECC" w14:textId="77777777" w:rsidR="00B95173" w:rsidRDefault="00B95173" w:rsidP="005132D8">
      <w:pPr>
        <w:spacing w:line="240" w:lineRule="auto"/>
        <w:ind w:right="106"/>
        <w:jc w:val="both"/>
        <w:rPr>
          <w:szCs w:val="22"/>
        </w:rPr>
      </w:pPr>
    </w:p>
    <w:p w14:paraId="5D256BF4" w14:textId="232E0AFD" w:rsidR="00B95173" w:rsidRDefault="00B95173" w:rsidP="005132D8">
      <w:pPr>
        <w:spacing w:line="240" w:lineRule="auto"/>
        <w:ind w:right="106"/>
        <w:jc w:val="both"/>
        <w:rPr>
          <w:szCs w:val="22"/>
        </w:rPr>
      </w:pPr>
      <w:r>
        <w:t xml:space="preserve">Při přípravě a podávání se vyhněte kontaktu s kůží a očima. Používejte osobní ochranné prostředky sestávající z nepropustných (latexových nebo nitrilových) rukavic (v souladu se směrnicí 89/686/EHS a normou EN374), ochranné masky, ochrany očí a vhodného ochranného oděvu.  Při náhodném zasažení očí nebo kůže omyjte zasažené místo velkým množstvím vody, a pokud se objeví kožní vyrážka, vyhledejte </w:t>
      </w:r>
      <w:r w:rsidR="009F6113">
        <w:t xml:space="preserve">ihned </w:t>
      </w:r>
      <w:r>
        <w:t>lékařskou pomoc a ukažte příbalovou informaci nebo etiketu</w:t>
      </w:r>
      <w:r w:rsidR="009F6113" w:rsidRPr="009F6113">
        <w:t xml:space="preserve"> </w:t>
      </w:r>
      <w:r w:rsidR="009F6113">
        <w:t>praktickému lékaři</w:t>
      </w:r>
      <w:r>
        <w:t xml:space="preserve">.  </w:t>
      </w:r>
    </w:p>
    <w:p w14:paraId="7FAB534B" w14:textId="77777777" w:rsidR="00B95173" w:rsidRDefault="00B95173" w:rsidP="00B95173">
      <w:pPr>
        <w:spacing w:line="240" w:lineRule="auto"/>
        <w:ind w:right="106"/>
        <w:jc w:val="both"/>
        <w:rPr>
          <w:szCs w:val="22"/>
        </w:rPr>
      </w:pPr>
    </w:p>
    <w:p w14:paraId="6AA75469" w14:textId="77777777" w:rsidR="00B95173" w:rsidRPr="00D350FA" w:rsidRDefault="00B95173" w:rsidP="00B95173">
      <w:pPr>
        <w:spacing w:line="240" w:lineRule="auto"/>
        <w:ind w:right="106"/>
        <w:rPr>
          <w:szCs w:val="22"/>
        </w:rPr>
      </w:pPr>
      <w:r>
        <w:t xml:space="preserve">Tento veterinární léčivý přípravek může být škodlivý v případě požití. V případě náhodného požití vyhledejte ihned lékařskou pomoc a ukažte příbalovou informaci nebo etiketu praktickému lékaři. </w:t>
      </w:r>
    </w:p>
    <w:p w14:paraId="305E3D33" w14:textId="77777777" w:rsidR="00B95173" w:rsidRDefault="00B95173" w:rsidP="00B95173">
      <w:pPr>
        <w:spacing w:line="240" w:lineRule="auto"/>
        <w:ind w:right="106"/>
        <w:rPr>
          <w:szCs w:val="22"/>
        </w:rPr>
      </w:pPr>
    </w:p>
    <w:p w14:paraId="2A5EAD70" w14:textId="77777777" w:rsidR="00B95173" w:rsidRDefault="00B95173" w:rsidP="005132D8">
      <w:pPr>
        <w:spacing w:line="240" w:lineRule="auto"/>
        <w:ind w:right="106"/>
        <w:jc w:val="both"/>
        <w:rPr>
          <w:szCs w:val="22"/>
        </w:rPr>
      </w:pPr>
      <w:r>
        <w:t>Po použití si umyjte ruce.</w:t>
      </w:r>
    </w:p>
    <w:p w14:paraId="0D306859" w14:textId="77777777" w:rsidR="00B95173" w:rsidRPr="00D350FA" w:rsidRDefault="00B95173" w:rsidP="005132D8">
      <w:pPr>
        <w:spacing w:line="240" w:lineRule="auto"/>
        <w:ind w:right="106"/>
        <w:jc w:val="both"/>
        <w:rPr>
          <w:szCs w:val="22"/>
        </w:rPr>
      </w:pPr>
    </w:p>
    <w:p w14:paraId="151FDCD3" w14:textId="77777777" w:rsidR="00B95173" w:rsidRPr="00F15308" w:rsidRDefault="00B95173" w:rsidP="005132D8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u w:val="single"/>
        </w:rPr>
        <w:t>Zvláštní opatření pro ochranu životního prostředí</w:t>
      </w:r>
      <w:r>
        <w:t>:</w:t>
      </w:r>
    </w:p>
    <w:p w14:paraId="026750DD" w14:textId="77777777" w:rsidR="00B95173" w:rsidRDefault="00B95173" w:rsidP="005132D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095E954" w14:textId="77777777" w:rsidR="00B95173" w:rsidRPr="00F15308" w:rsidRDefault="00B95173" w:rsidP="005132D8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Neuplatňuje se.</w:t>
      </w:r>
    </w:p>
    <w:p w14:paraId="22251A74" w14:textId="77777777" w:rsidR="00B95173" w:rsidRPr="00F15308" w:rsidRDefault="00B95173" w:rsidP="005132D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474A3F1" w14:textId="77777777" w:rsidR="00B95173" w:rsidRPr="00F15308" w:rsidRDefault="00B95173" w:rsidP="005132D8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</w:rPr>
        <w:t>3.6</w:t>
      </w:r>
      <w:r>
        <w:rPr>
          <w:b/>
        </w:rPr>
        <w:tab/>
        <w:t>Nežádoucí účinky</w:t>
      </w:r>
    </w:p>
    <w:p w14:paraId="09C21930" w14:textId="77777777" w:rsidR="00B95173" w:rsidRPr="00F15308" w:rsidRDefault="00B95173" w:rsidP="00B95173">
      <w:pPr>
        <w:tabs>
          <w:tab w:val="clear" w:pos="567"/>
        </w:tabs>
        <w:spacing w:line="240" w:lineRule="auto"/>
        <w:rPr>
          <w:szCs w:val="22"/>
        </w:rPr>
      </w:pPr>
    </w:p>
    <w:p w14:paraId="764D0899" w14:textId="77777777" w:rsidR="00B95173" w:rsidRDefault="00B95173" w:rsidP="00B95173">
      <w:pPr>
        <w:pStyle w:val="Zkladntext"/>
        <w:jc w:val="left"/>
        <w:rPr>
          <w:spacing w:val="-1"/>
        </w:rPr>
      </w:pPr>
      <w:r>
        <w:t>Kur domácí: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B95173" w14:paraId="433E14A7" w14:textId="77777777" w:rsidTr="00F17205">
        <w:tc>
          <w:tcPr>
            <w:tcW w:w="4643" w:type="dxa"/>
            <w:shd w:val="clear" w:color="auto" w:fill="auto"/>
          </w:tcPr>
          <w:p w14:paraId="044FBE56" w14:textId="6F332EF0" w:rsidR="00B95173" w:rsidRDefault="00F17205" w:rsidP="00F17205">
            <w:pPr>
              <w:pStyle w:val="Zkladntext"/>
              <w:jc w:val="left"/>
            </w:pPr>
            <w:r>
              <w:t>V</w:t>
            </w:r>
            <w:r w:rsidR="00B95173">
              <w:t xml:space="preserve">elmi vzácné </w:t>
            </w:r>
            <w:proofErr w:type="gramStart"/>
            <w:r w:rsidR="00B95173">
              <w:t>(&lt; 1</w:t>
            </w:r>
            <w:proofErr w:type="gramEnd"/>
            <w:r w:rsidR="00B95173">
              <w:t> zvíře / 10 000 ošetřených zvířat, včetně ojedinělých hlášení):</w:t>
            </w:r>
          </w:p>
        </w:tc>
        <w:tc>
          <w:tcPr>
            <w:tcW w:w="4644" w:type="dxa"/>
            <w:shd w:val="clear" w:color="auto" w:fill="auto"/>
          </w:tcPr>
          <w:p w14:paraId="02459A53" w14:textId="38683E7D" w:rsidR="00B95173" w:rsidRDefault="00B95173" w:rsidP="00F17205">
            <w:pPr>
              <w:pStyle w:val="Zkladntext"/>
              <w:jc w:val="left"/>
            </w:pPr>
            <w:r>
              <w:t xml:space="preserve">Snížení </w:t>
            </w:r>
            <w:r w:rsidR="007A44EC">
              <w:t>příjmu</w:t>
            </w:r>
            <w:r>
              <w:t xml:space="preserve"> vody</w:t>
            </w:r>
          </w:p>
        </w:tc>
      </w:tr>
      <w:tr w:rsidR="00B95173" w14:paraId="5F8ED567" w14:textId="77777777" w:rsidTr="00F17205">
        <w:tc>
          <w:tcPr>
            <w:tcW w:w="4643" w:type="dxa"/>
            <w:shd w:val="clear" w:color="auto" w:fill="auto"/>
          </w:tcPr>
          <w:p w14:paraId="6C6F149C" w14:textId="77777777" w:rsidR="007A44EC" w:rsidRDefault="007A44EC" w:rsidP="007A44EC">
            <w:pPr>
              <w:pStyle w:val="Zkladntext"/>
            </w:pPr>
            <w:r>
              <w:t xml:space="preserve">Neznámá četnost </w:t>
            </w:r>
          </w:p>
          <w:p w14:paraId="3FAB34D8" w14:textId="12320C31" w:rsidR="00B95173" w:rsidRDefault="007A44EC" w:rsidP="007A44EC">
            <w:pPr>
              <w:pStyle w:val="Zkladntext"/>
              <w:jc w:val="left"/>
            </w:pPr>
            <w:r>
              <w:t>(z dostupných údajů nelze určit)</w:t>
            </w:r>
          </w:p>
        </w:tc>
        <w:tc>
          <w:tcPr>
            <w:tcW w:w="4644" w:type="dxa"/>
            <w:shd w:val="clear" w:color="auto" w:fill="auto"/>
          </w:tcPr>
          <w:p w14:paraId="26171BB6" w14:textId="250A71EB" w:rsidR="00B95173" w:rsidRDefault="00B95173" w:rsidP="00F17205">
            <w:pPr>
              <w:pStyle w:val="Zkladntext"/>
              <w:jc w:val="left"/>
            </w:pPr>
            <w:r>
              <w:t>Reakce přecitlivělosti</w:t>
            </w:r>
          </w:p>
        </w:tc>
      </w:tr>
    </w:tbl>
    <w:p w14:paraId="059DCAC8" w14:textId="77777777" w:rsidR="00B95173" w:rsidRPr="00F21C0D" w:rsidRDefault="00B95173" w:rsidP="00B95173">
      <w:pPr>
        <w:pStyle w:val="Zkladntext"/>
        <w:jc w:val="left"/>
        <w:rPr>
          <w:vertAlign w:val="superscript"/>
        </w:rPr>
      </w:pPr>
    </w:p>
    <w:p w14:paraId="1178FF86" w14:textId="77EA34C7" w:rsidR="00B95173" w:rsidRDefault="00B95173" w:rsidP="00B95173">
      <w:pPr>
        <w:pStyle w:val="Zkladntext"/>
        <w:jc w:val="left"/>
      </w:pPr>
      <w:r>
        <w:t>Skot (</w:t>
      </w:r>
      <w:proofErr w:type="spellStart"/>
      <w:r w:rsidR="007A1B4A">
        <w:t>neruminující</w:t>
      </w:r>
      <w:proofErr w:type="spellEnd"/>
      <w:r w:rsidR="007A1B4A">
        <w:t xml:space="preserve"> </w:t>
      </w:r>
      <w:r>
        <w:t>telata</w:t>
      </w:r>
      <w:r w:rsidR="00C26B2D">
        <w:t>)</w:t>
      </w:r>
      <w:r>
        <w:t>, ovce (</w:t>
      </w:r>
      <w:proofErr w:type="spellStart"/>
      <w:r w:rsidR="007A1B4A">
        <w:t>ne</w:t>
      </w:r>
      <w:r>
        <w:t>rumin</w:t>
      </w:r>
      <w:r w:rsidR="007A1B4A">
        <w:t>ující</w:t>
      </w:r>
      <w:proofErr w:type="spellEnd"/>
      <w:r w:rsidR="007A1B4A" w:rsidRPr="007A1B4A">
        <w:t xml:space="preserve"> </w:t>
      </w:r>
      <w:r w:rsidR="007A1B4A">
        <w:t>jehňata</w:t>
      </w:r>
      <w:r>
        <w:t>) a prasat</w:t>
      </w:r>
      <w:r w:rsidR="00C26B2D">
        <w:t>a</w:t>
      </w:r>
      <w: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B95173" w14:paraId="7B79FAB9" w14:textId="77777777" w:rsidTr="00F17205">
        <w:tc>
          <w:tcPr>
            <w:tcW w:w="4643" w:type="dxa"/>
            <w:shd w:val="clear" w:color="auto" w:fill="auto"/>
          </w:tcPr>
          <w:p w14:paraId="66D9CC9E" w14:textId="77777777" w:rsidR="007A44EC" w:rsidRDefault="007A44EC" w:rsidP="007A44EC">
            <w:pPr>
              <w:pStyle w:val="Zkladntext"/>
            </w:pPr>
            <w:r>
              <w:t xml:space="preserve">Neznámá četnost </w:t>
            </w:r>
          </w:p>
          <w:p w14:paraId="69EF793D" w14:textId="6EF7A70F" w:rsidR="00B95173" w:rsidRDefault="007A44EC" w:rsidP="007A44EC">
            <w:pPr>
              <w:pStyle w:val="Zkladntext"/>
              <w:jc w:val="left"/>
            </w:pPr>
            <w:r>
              <w:t>(z dostupných údajů nelze určit)</w:t>
            </w:r>
          </w:p>
        </w:tc>
        <w:tc>
          <w:tcPr>
            <w:tcW w:w="4644" w:type="dxa"/>
            <w:shd w:val="clear" w:color="auto" w:fill="auto"/>
          </w:tcPr>
          <w:p w14:paraId="230B16E4" w14:textId="2DD0D287" w:rsidR="00B95173" w:rsidRPr="00DD24B3" w:rsidRDefault="00B95173" w:rsidP="00F17205">
            <w:pPr>
              <w:pStyle w:val="Zkladntext"/>
              <w:jc w:val="left"/>
              <w:rPr>
                <w:vertAlign w:val="superscript"/>
              </w:rPr>
            </w:pPr>
            <w:r>
              <w:t>Reakce přecitlivělosti</w:t>
            </w:r>
          </w:p>
        </w:tc>
      </w:tr>
    </w:tbl>
    <w:p w14:paraId="11947981" w14:textId="77777777" w:rsidR="00B95173" w:rsidRDefault="00B95173" w:rsidP="00B95173">
      <w:pPr>
        <w:rPr>
          <w:szCs w:val="22"/>
        </w:rPr>
      </w:pPr>
      <w:bookmarkStart w:id="6" w:name="_Hlk66891708"/>
    </w:p>
    <w:p w14:paraId="08060BBB" w14:textId="58F6F377" w:rsidR="00B95173" w:rsidRPr="006414D3" w:rsidRDefault="00B95173" w:rsidP="005132D8">
      <w:pPr>
        <w:spacing w:line="240" w:lineRule="auto"/>
        <w:jc w:val="both"/>
        <w:rPr>
          <w:szCs w:val="22"/>
        </w:rPr>
      </w:pPr>
      <w: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příslušnému vnitrostátnímu orgánu prostřednictvím národního systému hlášení. Podrobné kontaktní údaje naleznete v</w:t>
      </w:r>
      <w:r w:rsidR="00DD1A94">
        <w:t> </w:t>
      </w:r>
      <w:r>
        <w:t>příbalové informac</w:t>
      </w:r>
      <w:r w:rsidR="007A44EC">
        <w:t>i</w:t>
      </w:r>
      <w:r>
        <w:t>.</w:t>
      </w:r>
    </w:p>
    <w:bookmarkEnd w:id="6"/>
    <w:p w14:paraId="6AFCAB72" w14:textId="77777777" w:rsidR="00B95173" w:rsidRPr="00F15308" w:rsidRDefault="00B95173" w:rsidP="005132D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A4A1C30" w14:textId="77777777" w:rsidR="00B95173" w:rsidRPr="00F15308" w:rsidRDefault="00B95173" w:rsidP="005132D8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</w:rPr>
        <w:t>3.7</w:t>
      </w:r>
      <w:r>
        <w:rPr>
          <w:b/>
        </w:rPr>
        <w:tab/>
        <w:t>Použití v průběhu březosti, laktace nebo snášky</w:t>
      </w:r>
    </w:p>
    <w:p w14:paraId="08284D4F" w14:textId="77777777" w:rsidR="00B95173" w:rsidRPr="00F15308" w:rsidRDefault="00B95173" w:rsidP="005132D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D2A8A85" w14:textId="77777777" w:rsidR="00B95173" w:rsidRDefault="00B95173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>
        <w:rPr>
          <w:color w:val="000000"/>
        </w:rPr>
        <w:t xml:space="preserve">Nepoužívejte v průběhu březosti, laktace nebo snášky. </w:t>
      </w:r>
    </w:p>
    <w:p w14:paraId="3410DA59" w14:textId="77777777" w:rsidR="00B95173" w:rsidRDefault="00B95173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>
        <w:rPr>
          <w:color w:val="000000"/>
        </w:rPr>
        <w:t xml:space="preserve">Laboratorní studie u potkanů a králíků prokázaly teratogenní a </w:t>
      </w:r>
      <w:proofErr w:type="spellStart"/>
      <w:r>
        <w:rPr>
          <w:color w:val="000000"/>
        </w:rPr>
        <w:t>fetotoxický</w:t>
      </w:r>
      <w:proofErr w:type="spellEnd"/>
      <w:r>
        <w:rPr>
          <w:color w:val="000000"/>
        </w:rPr>
        <w:t xml:space="preserve"> účinek.</w:t>
      </w:r>
    </w:p>
    <w:p w14:paraId="05954D7F" w14:textId="77777777" w:rsidR="00B95173" w:rsidRPr="00F15308" w:rsidRDefault="00B95173" w:rsidP="005132D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BCAA75A" w14:textId="77777777" w:rsidR="00B95173" w:rsidRPr="00F15308" w:rsidRDefault="00B95173" w:rsidP="005132D8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</w:rPr>
        <w:t>3.8</w:t>
      </w:r>
      <w:r>
        <w:rPr>
          <w:b/>
        </w:rPr>
        <w:tab/>
        <w:t>Interakce s jinými léčivými přípravky a další formy interakce</w:t>
      </w:r>
    </w:p>
    <w:p w14:paraId="3882F399" w14:textId="77777777" w:rsidR="00B95173" w:rsidRPr="00F15308" w:rsidRDefault="00B95173" w:rsidP="005132D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2C80E80" w14:textId="77777777" w:rsidR="00B95173" w:rsidRDefault="00B95173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>
        <w:rPr>
          <w:color w:val="000000"/>
        </w:rPr>
        <w:t xml:space="preserve">Nepodávejte současně s </w:t>
      </w:r>
      <w:proofErr w:type="spellStart"/>
      <w:r>
        <w:rPr>
          <w:color w:val="000000"/>
        </w:rPr>
        <w:t>kokcidiostatiky</w:t>
      </w:r>
      <w:proofErr w:type="spellEnd"/>
      <w:r>
        <w:rPr>
          <w:color w:val="000000"/>
        </w:rPr>
        <w:t xml:space="preserve"> nebo veterinárními léčivými přípravky obsahujícími sulfonamidy. </w:t>
      </w:r>
    </w:p>
    <w:p w14:paraId="1FE0F6C7" w14:textId="77777777" w:rsidR="00B95173" w:rsidRPr="00F54E11" w:rsidRDefault="00B95173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en-GB"/>
        </w:rPr>
      </w:pPr>
    </w:p>
    <w:p w14:paraId="14680590" w14:textId="14E708CE" w:rsidR="00B95173" w:rsidRDefault="001513E5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>
        <w:rPr>
          <w:color w:val="000000"/>
        </w:rPr>
        <w:t>Nekombinujte</w:t>
      </w:r>
      <w:r w:rsidDel="001513E5">
        <w:rPr>
          <w:color w:val="000000"/>
        </w:rPr>
        <w:t xml:space="preserve"> </w:t>
      </w:r>
      <w:r w:rsidR="00B95173">
        <w:rPr>
          <w:color w:val="000000"/>
        </w:rPr>
        <w:t xml:space="preserve">s PABA (kyselina para-aminobenzoová). </w:t>
      </w:r>
    </w:p>
    <w:p w14:paraId="75AA33E9" w14:textId="77777777" w:rsidR="00B95173" w:rsidRDefault="00B95173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en-GB"/>
        </w:rPr>
      </w:pPr>
    </w:p>
    <w:p w14:paraId="1D96603E" w14:textId="77777777" w:rsidR="00B95173" w:rsidRDefault="00B95173" w:rsidP="005132D8">
      <w:pPr>
        <w:tabs>
          <w:tab w:val="clear" w:pos="567"/>
        </w:tabs>
        <w:spacing w:line="240" w:lineRule="auto"/>
        <w:jc w:val="both"/>
        <w:rPr>
          <w:color w:val="000000"/>
          <w:szCs w:val="22"/>
        </w:rPr>
      </w:pPr>
      <w:r>
        <w:rPr>
          <w:color w:val="000000"/>
        </w:rPr>
        <w:t>Sulfonamidy potencují účinek antikoagulancií.</w:t>
      </w:r>
    </w:p>
    <w:p w14:paraId="2CF6E1E6" w14:textId="77777777" w:rsidR="00B95173" w:rsidRPr="00F15308" w:rsidRDefault="00B95173" w:rsidP="005132D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644F0F3" w14:textId="77777777" w:rsidR="00B95173" w:rsidRPr="00F15308" w:rsidRDefault="00B95173" w:rsidP="005132D8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</w:rPr>
        <w:t>3.9</w:t>
      </w:r>
      <w:r>
        <w:rPr>
          <w:b/>
        </w:rPr>
        <w:tab/>
        <w:t>Cesty podání a dávkování</w:t>
      </w:r>
    </w:p>
    <w:p w14:paraId="6DDC5D30" w14:textId="77777777" w:rsidR="00B95173" w:rsidRPr="00F15308" w:rsidRDefault="00B95173" w:rsidP="005132D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9EFDC25" w14:textId="104A6CB9" w:rsidR="00B95173" w:rsidRDefault="00420F87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>
        <w:rPr>
          <w:color w:val="000000"/>
        </w:rPr>
        <w:t>P</w:t>
      </w:r>
      <w:r w:rsidR="00B95173">
        <w:rPr>
          <w:color w:val="000000"/>
        </w:rPr>
        <w:t>o</w:t>
      </w:r>
      <w:r w:rsidR="00E656F6">
        <w:rPr>
          <w:color w:val="000000"/>
        </w:rPr>
        <w:t>dání</w:t>
      </w:r>
      <w:r w:rsidR="00B95173">
        <w:rPr>
          <w:color w:val="000000"/>
        </w:rPr>
        <w:t xml:space="preserve"> v pitné vodě / mléce (mléčné náhražce) (viz podrobnosti níže pro každý cílový druh). </w:t>
      </w:r>
    </w:p>
    <w:p w14:paraId="41DD4BE3" w14:textId="77777777" w:rsidR="00B95173" w:rsidRPr="00331367" w:rsidRDefault="00B95173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en-GB"/>
        </w:rPr>
      </w:pPr>
    </w:p>
    <w:p w14:paraId="61B51223" w14:textId="4842BC2B" w:rsidR="00B95173" w:rsidRDefault="00B95173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u w:val="single"/>
        </w:rPr>
      </w:pPr>
      <w:r>
        <w:rPr>
          <w:color w:val="000000"/>
          <w:u w:val="single"/>
        </w:rPr>
        <w:t>Skot (</w:t>
      </w:r>
      <w:proofErr w:type="spellStart"/>
      <w:r w:rsidR="00E656F6">
        <w:rPr>
          <w:color w:val="000000"/>
          <w:u w:val="single"/>
        </w:rPr>
        <w:t>neruminující</w:t>
      </w:r>
      <w:proofErr w:type="spellEnd"/>
      <w:r w:rsidR="00E656F6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>telata) a ovce (</w:t>
      </w:r>
      <w:proofErr w:type="spellStart"/>
      <w:r w:rsidR="00E656F6">
        <w:rPr>
          <w:color w:val="000000"/>
          <w:u w:val="single"/>
        </w:rPr>
        <w:t>neruminující</w:t>
      </w:r>
      <w:proofErr w:type="spellEnd"/>
      <w:r w:rsidR="00E656F6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>jehňata):</w:t>
      </w:r>
    </w:p>
    <w:p w14:paraId="7A85BE46" w14:textId="77777777" w:rsidR="00B95173" w:rsidRPr="00331367" w:rsidRDefault="00B95173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u w:val="single"/>
        </w:rPr>
      </w:pPr>
      <w:r>
        <w:rPr>
          <w:color w:val="000000"/>
          <w:u w:val="single"/>
        </w:rPr>
        <w:t xml:space="preserve"> </w:t>
      </w:r>
    </w:p>
    <w:p w14:paraId="77E18367" w14:textId="77777777" w:rsidR="00B95173" w:rsidRPr="00E31068" w:rsidRDefault="00B95173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>
        <w:rPr>
          <w:color w:val="000000"/>
        </w:rPr>
        <w:t xml:space="preserve">12,5 mg </w:t>
      </w:r>
      <w:proofErr w:type="spellStart"/>
      <w:r>
        <w:rPr>
          <w:color w:val="000000"/>
        </w:rPr>
        <w:t>sulfadiazinu</w:t>
      </w:r>
      <w:proofErr w:type="spellEnd"/>
      <w:r>
        <w:rPr>
          <w:color w:val="000000"/>
        </w:rPr>
        <w:t xml:space="preserve"> a 2,5 mg </w:t>
      </w:r>
      <w:proofErr w:type="spellStart"/>
      <w:r>
        <w:rPr>
          <w:color w:val="000000"/>
        </w:rPr>
        <w:t>trimetoprimu</w:t>
      </w:r>
      <w:proofErr w:type="spellEnd"/>
      <w:r>
        <w:rPr>
          <w:color w:val="000000"/>
        </w:rPr>
        <w:t xml:space="preserve"> na kg živé hmotnosti (což odpovídá 25 mg veterinárního léčivého přípravku na kg živé hmotnosti) každých 12 hodin po dobu 4 až 7 po sobě jdoucích dnů, které se rozpustí v mléčné náhražce. </w:t>
      </w:r>
    </w:p>
    <w:p w14:paraId="217B0FEA" w14:textId="77777777" w:rsidR="00B95173" w:rsidRPr="00E31068" w:rsidRDefault="00B95173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en-GB"/>
        </w:rPr>
      </w:pPr>
    </w:p>
    <w:p w14:paraId="091E437A" w14:textId="77777777" w:rsidR="00B95173" w:rsidRPr="00E31068" w:rsidRDefault="00B95173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u w:val="single"/>
        </w:rPr>
      </w:pPr>
      <w:r>
        <w:rPr>
          <w:color w:val="000000"/>
          <w:u w:val="single"/>
        </w:rPr>
        <w:t>Prasata:</w:t>
      </w:r>
    </w:p>
    <w:p w14:paraId="690F4D06" w14:textId="77777777" w:rsidR="00B95173" w:rsidRPr="00E31068" w:rsidRDefault="00B95173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u w:val="single"/>
        </w:rPr>
      </w:pPr>
      <w:r>
        <w:rPr>
          <w:color w:val="000000"/>
          <w:u w:val="single"/>
        </w:rPr>
        <w:t xml:space="preserve"> </w:t>
      </w:r>
    </w:p>
    <w:p w14:paraId="0B0AD7BE" w14:textId="77777777" w:rsidR="00B95173" w:rsidRPr="00E31068" w:rsidRDefault="00B95173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>
        <w:rPr>
          <w:color w:val="000000"/>
        </w:rPr>
        <w:t xml:space="preserve">25 mg </w:t>
      </w:r>
      <w:proofErr w:type="spellStart"/>
      <w:r>
        <w:rPr>
          <w:color w:val="000000"/>
        </w:rPr>
        <w:t>sulfadiazinu</w:t>
      </w:r>
      <w:proofErr w:type="spellEnd"/>
      <w:r>
        <w:rPr>
          <w:color w:val="000000"/>
        </w:rPr>
        <w:t xml:space="preserve"> a 5 mg </w:t>
      </w:r>
      <w:proofErr w:type="spellStart"/>
      <w:r>
        <w:rPr>
          <w:color w:val="000000"/>
        </w:rPr>
        <w:t>trimetoprimu</w:t>
      </w:r>
      <w:proofErr w:type="spellEnd"/>
      <w:r>
        <w:rPr>
          <w:color w:val="000000"/>
        </w:rPr>
        <w:t xml:space="preserve"> na kg živé hmotnosti denně (což odpovídá 50 mg veterinárního léčivého přípravku na kg živé hmotnosti denně) po dobu 4 až 7 po sobě jdoucích dnů, které se rozpustí v pitné vodě. </w:t>
      </w:r>
    </w:p>
    <w:p w14:paraId="714633D4" w14:textId="77777777" w:rsidR="00B95173" w:rsidRDefault="00B95173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en-GB"/>
        </w:rPr>
      </w:pPr>
    </w:p>
    <w:p w14:paraId="70561259" w14:textId="77777777" w:rsidR="00B95173" w:rsidRDefault="00B95173" w:rsidP="005132D8">
      <w:pPr>
        <w:keepNext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u w:val="single"/>
        </w:rPr>
      </w:pPr>
      <w:r>
        <w:rPr>
          <w:color w:val="000000"/>
          <w:u w:val="single"/>
        </w:rPr>
        <w:lastRenderedPageBreak/>
        <w:t>Kur domácí:</w:t>
      </w:r>
    </w:p>
    <w:p w14:paraId="310AC8EF" w14:textId="77777777" w:rsidR="00B95173" w:rsidRPr="00331367" w:rsidRDefault="00B95173" w:rsidP="005132D8">
      <w:pPr>
        <w:keepNext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u w:val="single"/>
        </w:rPr>
      </w:pPr>
      <w:r>
        <w:rPr>
          <w:color w:val="000000"/>
          <w:u w:val="single"/>
        </w:rPr>
        <w:t xml:space="preserve"> </w:t>
      </w:r>
    </w:p>
    <w:p w14:paraId="05CB422F" w14:textId="77777777" w:rsidR="00B95173" w:rsidRPr="00E31068" w:rsidRDefault="00B95173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>
        <w:rPr>
          <w:color w:val="000000"/>
        </w:rPr>
        <w:t xml:space="preserve">25 mg </w:t>
      </w:r>
      <w:proofErr w:type="spellStart"/>
      <w:r>
        <w:rPr>
          <w:color w:val="000000"/>
        </w:rPr>
        <w:t>sulfadiazinu</w:t>
      </w:r>
      <w:proofErr w:type="spellEnd"/>
      <w:r>
        <w:rPr>
          <w:color w:val="000000"/>
        </w:rPr>
        <w:t xml:space="preserve"> a 5 mg </w:t>
      </w:r>
      <w:proofErr w:type="spellStart"/>
      <w:r>
        <w:rPr>
          <w:color w:val="000000"/>
        </w:rPr>
        <w:t>trimetoprimu</w:t>
      </w:r>
      <w:proofErr w:type="spellEnd"/>
      <w:r>
        <w:rPr>
          <w:color w:val="000000"/>
        </w:rPr>
        <w:t xml:space="preserve"> na kg živé hmotnosti denně (což odpovídá 50 mg veterinárního léčivého přípravku na kg živé hmotnosti denně) po dobu 4 až 7 po sobě jdoucích dnů, které se rozpustí v pitné vodě. </w:t>
      </w:r>
    </w:p>
    <w:p w14:paraId="61B6B1E1" w14:textId="77777777" w:rsidR="00B95173" w:rsidRPr="00E31068" w:rsidRDefault="00B95173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en-GB"/>
        </w:rPr>
      </w:pPr>
    </w:p>
    <w:p w14:paraId="36650947" w14:textId="77777777" w:rsidR="005132D8" w:rsidRDefault="00B95173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</w:pPr>
      <w:r>
        <w:t xml:space="preserve">Pokyny pro přípravu roztoků </w:t>
      </w:r>
      <w:r>
        <w:rPr>
          <w:color w:val="000000"/>
        </w:rPr>
        <w:t xml:space="preserve">veterinárního léčivého </w:t>
      </w:r>
      <w:r>
        <w:t xml:space="preserve">přípravku: </w:t>
      </w:r>
    </w:p>
    <w:p w14:paraId="38D2F668" w14:textId="4339A6D2" w:rsidR="00B95173" w:rsidRDefault="00B95173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>
        <w:rPr>
          <w:color w:val="000000"/>
        </w:rPr>
        <w:t xml:space="preserve">Pro zajištění správného dávkování je třeba co nejpřesněji stanovit živou hmotnost. </w:t>
      </w:r>
    </w:p>
    <w:p w14:paraId="1043BC51" w14:textId="77777777" w:rsidR="00B95173" w:rsidRDefault="00B95173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en-GB"/>
        </w:rPr>
      </w:pPr>
    </w:p>
    <w:p w14:paraId="119C1C50" w14:textId="77777777" w:rsidR="00B95173" w:rsidRDefault="00B95173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>
        <w:rPr>
          <w:color w:val="000000"/>
        </w:rPr>
        <w:t xml:space="preserve">Příjem </w:t>
      </w:r>
      <w:proofErr w:type="spellStart"/>
      <w:r>
        <w:rPr>
          <w:color w:val="000000"/>
        </w:rPr>
        <w:t>medikované</w:t>
      </w:r>
      <w:proofErr w:type="spellEnd"/>
      <w:r>
        <w:rPr>
          <w:color w:val="000000"/>
        </w:rPr>
        <w:t xml:space="preserve"> vody závisí na klinickém stavu zvířat. Pro dosažení správného dávkování by měla být odpovídajícím způsobem upravena koncentrace </w:t>
      </w:r>
      <w:proofErr w:type="spellStart"/>
      <w:r>
        <w:rPr>
          <w:color w:val="000000"/>
        </w:rPr>
        <w:t>sulfadiazinu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trimetoprimu</w:t>
      </w:r>
      <w:proofErr w:type="spellEnd"/>
      <w:r>
        <w:rPr>
          <w:color w:val="000000"/>
        </w:rPr>
        <w:t xml:space="preserve">. </w:t>
      </w:r>
    </w:p>
    <w:p w14:paraId="2CF6D4F9" w14:textId="77777777" w:rsidR="00B95173" w:rsidRDefault="00B95173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en-GB"/>
        </w:rPr>
      </w:pPr>
    </w:p>
    <w:p w14:paraId="145518DF" w14:textId="15C1A108" w:rsidR="00B95173" w:rsidRDefault="00B95173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</w:pPr>
      <w:r>
        <w:t xml:space="preserve">Doporučuje se používat vhodně kalibrované měřicí </w:t>
      </w:r>
      <w:bookmarkStart w:id="7" w:name="_Hlk144724264"/>
      <w:r w:rsidR="00B245F1">
        <w:t>zařízení</w:t>
      </w:r>
      <w:bookmarkEnd w:id="7"/>
      <w:r>
        <w:t>.</w:t>
      </w:r>
    </w:p>
    <w:p w14:paraId="1FA7D045" w14:textId="77777777" w:rsidR="00B95173" w:rsidRDefault="00B95173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</w:pPr>
    </w:p>
    <w:p w14:paraId="03EDB5D2" w14:textId="77777777" w:rsidR="00B95173" w:rsidRDefault="00B95173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</w:pPr>
      <w:r>
        <w:t>Na základě doporučené dávky a počtu a hmotnosti zvířat, která je třeba ošetřit, se přesná denní koncentrace veterinárního léčivého přípravku vypočítá podle následujícího vzorce:</w:t>
      </w:r>
    </w:p>
    <w:p w14:paraId="5164E918" w14:textId="77777777" w:rsidR="00B95173" w:rsidRDefault="00B95173" w:rsidP="00B95173">
      <w:pPr>
        <w:tabs>
          <w:tab w:val="clear" w:pos="567"/>
        </w:tabs>
        <w:autoSpaceDE w:val="0"/>
        <w:autoSpaceDN w:val="0"/>
        <w:adjustRightInd w:val="0"/>
        <w:spacing w:line="240" w:lineRule="auto"/>
      </w:pP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2289"/>
        <w:gridCol w:w="417"/>
        <w:gridCol w:w="2735"/>
        <w:gridCol w:w="589"/>
        <w:gridCol w:w="2759"/>
      </w:tblGrid>
      <w:tr w:rsidR="00EB48F0" w14:paraId="41EE5F8F" w14:textId="381E5C6B" w:rsidTr="001E3D7B">
        <w:trPr>
          <w:trHeight w:val="973"/>
        </w:trPr>
        <w:tc>
          <w:tcPr>
            <w:tcW w:w="2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F1337" w14:textId="77777777" w:rsidR="00EB48F0" w:rsidRPr="00232822" w:rsidRDefault="00EB48F0" w:rsidP="00F17205">
            <w:pPr>
              <w:tabs>
                <w:tab w:val="clear" w:pos="567"/>
              </w:tabs>
              <w:spacing w:line="240" w:lineRule="auto"/>
              <w:jc w:val="center"/>
              <w:rPr>
                <w:rFonts w:eastAsia="Calibri"/>
                <w:szCs w:val="22"/>
              </w:rPr>
            </w:pPr>
            <w:r>
              <w:t>mg veterinárního léčivého přípravku/kg živé hmotnosti/den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0E220" w14:textId="77777777" w:rsidR="00EB48F0" w:rsidRPr="00232822" w:rsidRDefault="00EB48F0" w:rsidP="00F17205">
            <w:pPr>
              <w:tabs>
                <w:tab w:val="clear" w:pos="567"/>
              </w:tabs>
              <w:spacing w:line="240" w:lineRule="auto"/>
              <w:jc w:val="center"/>
              <w:rPr>
                <w:rFonts w:eastAsia="Calibri"/>
                <w:szCs w:val="22"/>
              </w:rPr>
            </w:pPr>
            <w:r>
              <w:t>X</w:t>
            </w:r>
          </w:p>
        </w:tc>
        <w:tc>
          <w:tcPr>
            <w:tcW w:w="2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FA17D" w14:textId="77777777" w:rsidR="00EB48F0" w:rsidRPr="00232822" w:rsidRDefault="00EB48F0" w:rsidP="00F17205">
            <w:pPr>
              <w:tabs>
                <w:tab w:val="clear" w:pos="567"/>
              </w:tabs>
              <w:spacing w:line="240" w:lineRule="auto"/>
              <w:jc w:val="center"/>
              <w:rPr>
                <w:rFonts w:eastAsia="Calibri"/>
                <w:szCs w:val="22"/>
              </w:rPr>
            </w:pPr>
            <w:r>
              <w:t>průměrná živá hmotnost (kg) ošetřovaných zvířat</w:t>
            </w:r>
          </w:p>
        </w:tc>
        <w:tc>
          <w:tcPr>
            <w:tcW w:w="589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005EDF10" w14:textId="77777777" w:rsidR="00EB48F0" w:rsidRPr="001E3D7B" w:rsidRDefault="00EB48F0">
            <w:pPr>
              <w:tabs>
                <w:tab w:val="clear" w:pos="567"/>
              </w:tabs>
              <w:spacing w:line="240" w:lineRule="auto"/>
              <w:jc w:val="center"/>
              <w:rPr>
                <w:rFonts w:eastAsia="Calibri"/>
                <w:sz w:val="32"/>
                <w:szCs w:val="32"/>
              </w:rPr>
            </w:pPr>
          </w:p>
          <w:p w14:paraId="2B504832" w14:textId="46FF6911" w:rsidR="00EB48F0" w:rsidRPr="00232822" w:rsidRDefault="00EB48F0">
            <w:pPr>
              <w:spacing w:line="240" w:lineRule="auto"/>
              <w:jc w:val="center"/>
              <w:rPr>
                <w:rFonts w:eastAsia="Calibri"/>
                <w:szCs w:val="22"/>
              </w:rPr>
            </w:pPr>
            <w:r w:rsidRPr="001E3D7B">
              <w:rPr>
                <w:sz w:val="32"/>
                <w:szCs w:val="32"/>
              </w:rPr>
              <w:t>=</w:t>
            </w:r>
          </w:p>
        </w:tc>
        <w:tc>
          <w:tcPr>
            <w:tcW w:w="2759" w:type="dxa"/>
            <w:vMerge w:val="restart"/>
            <w:vAlign w:val="bottom"/>
          </w:tcPr>
          <w:p w14:paraId="7FCC5560" w14:textId="56CF8C74" w:rsidR="00EB48F0" w:rsidRPr="00232822" w:rsidDel="00EB48F0" w:rsidRDefault="00EB48F0">
            <w:pPr>
              <w:tabs>
                <w:tab w:val="clear" w:pos="567"/>
              </w:tabs>
              <w:spacing w:line="240" w:lineRule="auto"/>
              <w:jc w:val="center"/>
              <w:rPr>
                <w:rFonts w:eastAsia="Calibri"/>
                <w:szCs w:val="22"/>
              </w:rPr>
            </w:pPr>
            <w:r>
              <w:t xml:space="preserve">mg </w:t>
            </w:r>
            <w:r>
              <w:rPr>
                <w:color w:val="000000"/>
              </w:rPr>
              <w:t xml:space="preserve">veterinárního léčivého </w:t>
            </w:r>
            <w:r>
              <w:t>přípravku na litr pitné vody / mléčné náhražky</w:t>
            </w:r>
          </w:p>
        </w:tc>
      </w:tr>
      <w:tr w:rsidR="00EB48F0" w14:paraId="48F71091" w14:textId="5CF44247" w:rsidTr="001E3D7B">
        <w:trPr>
          <w:trHeight w:val="467"/>
        </w:trPr>
        <w:tc>
          <w:tcPr>
            <w:tcW w:w="544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8A5490" w14:textId="77777777" w:rsidR="00EB48F0" w:rsidRPr="00232822" w:rsidRDefault="00EB48F0" w:rsidP="00F17205">
            <w:pPr>
              <w:spacing w:line="240" w:lineRule="auto"/>
              <w:jc w:val="center"/>
              <w:rPr>
                <w:rFonts w:eastAsia="Calibri"/>
                <w:szCs w:val="22"/>
              </w:rPr>
            </w:pPr>
            <w:r>
              <w:t>průměrný denní příjem vody (l/zvíře)</w:t>
            </w:r>
          </w:p>
        </w:tc>
        <w:tc>
          <w:tcPr>
            <w:tcW w:w="589" w:type="dxa"/>
            <w:vMerge/>
            <w:shd w:val="clear" w:color="auto" w:fill="auto"/>
            <w:vAlign w:val="center"/>
          </w:tcPr>
          <w:p w14:paraId="1BDB5921" w14:textId="77777777" w:rsidR="00EB48F0" w:rsidRPr="00232822" w:rsidRDefault="00EB48F0" w:rsidP="00F17205">
            <w:pPr>
              <w:tabs>
                <w:tab w:val="clear" w:pos="567"/>
              </w:tabs>
              <w:spacing w:line="240" w:lineRule="auto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2759" w:type="dxa"/>
            <w:vMerge/>
          </w:tcPr>
          <w:p w14:paraId="219F881E" w14:textId="77777777" w:rsidR="00EB48F0" w:rsidRPr="00232822" w:rsidRDefault="00EB48F0" w:rsidP="00F17205">
            <w:pPr>
              <w:tabs>
                <w:tab w:val="clear" w:pos="567"/>
              </w:tabs>
              <w:spacing w:line="240" w:lineRule="auto"/>
              <w:jc w:val="center"/>
              <w:rPr>
                <w:rFonts w:eastAsia="Calibri"/>
                <w:szCs w:val="22"/>
              </w:rPr>
            </w:pPr>
          </w:p>
        </w:tc>
      </w:tr>
    </w:tbl>
    <w:p w14:paraId="494372C0" w14:textId="77777777" w:rsidR="00B95173" w:rsidRDefault="00B95173" w:rsidP="00B95173">
      <w:pPr>
        <w:tabs>
          <w:tab w:val="clear" w:pos="567"/>
        </w:tabs>
        <w:spacing w:line="240" w:lineRule="auto"/>
        <w:rPr>
          <w:szCs w:val="22"/>
        </w:rPr>
      </w:pPr>
    </w:p>
    <w:p w14:paraId="3B96150E" w14:textId="41789A31" w:rsidR="00B95173" w:rsidRDefault="00B95173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eastAsia="Calibri"/>
          <w:szCs w:val="22"/>
        </w:rPr>
      </w:pPr>
      <w:r>
        <w:t xml:space="preserve">Roztok připravte s čerstvou vodou z vodovodu (nebo </w:t>
      </w:r>
      <w:r w:rsidR="003620B0">
        <w:t xml:space="preserve">s </w:t>
      </w:r>
      <w:r>
        <w:t>mléčnou náhražkou u skotu (</w:t>
      </w:r>
      <w:proofErr w:type="spellStart"/>
      <w:r w:rsidR="003620B0">
        <w:t>neruminujících</w:t>
      </w:r>
      <w:proofErr w:type="spellEnd"/>
      <w:r w:rsidR="003620B0">
        <w:t xml:space="preserve"> </w:t>
      </w:r>
      <w:r>
        <w:t xml:space="preserve">telat)) bezprostředně před použitím. Mléčná náhražka by měla být připravena před přidáním </w:t>
      </w:r>
      <w:r>
        <w:rPr>
          <w:color w:val="000000"/>
        </w:rPr>
        <w:t>veterinárního léčivého</w:t>
      </w:r>
      <w:r>
        <w:t xml:space="preserve"> přípravku. Roztok intenzivně míchejte po dobu 5 minut. </w:t>
      </w:r>
      <w:proofErr w:type="spellStart"/>
      <w:r>
        <w:t>Medikovaná</w:t>
      </w:r>
      <w:proofErr w:type="spellEnd"/>
      <w:r>
        <w:t xml:space="preserve"> mléčná náhražka by měla být </w:t>
      </w:r>
      <w:r w:rsidR="003620B0">
        <w:t xml:space="preserve">spotřebována </w:t>
      </w:r>
      <w:r>
        <w:t xml:space="preserve">ihned po přípravě. Během léčby je třeba v častých intervalech sledovat příjem vody. </w:t>
      </w:r>
      <w:proofErr w:type="spellStart"/>
      <w:r>
        <w:rPr>
          <w:color w:val="000000"/>
        </w:rPr>
        <w:t>Medikovaná</w:t>
      </w:r>
      <w:proofErr w:type="spellEnd"/>
      <w:r>
        <w:rPr>
          <w:color w:val="000000"/>
        </w:rPr>
        <w:t xml:space="preserve"> pitná voda by měla být po dobu léčby jediným zdrojem pitné vody. Veškerou </w:t>
      </w:r>
      <w:proofErr w:type="spellStart"/>
      <w:r>
        <w:rPr>
          <w:color w:val="000000"/>
        </w:rPr>
        <w:t>medikovanou</w:t>
      </w:r>
      <w:proofErr w:type="spellEnd"/>
      <w:r>
        <w:rPr>
          <w:color w:val="000000"/>
        </w:rPr>
        <w:t xml:space="preserve"> pitnou vodu, která nebude spotřebována do 24 hodin, je třeba zlikvidovat. </w:t>
      </w:r>
      <w:r>
        <w:t xml:space="preserve">Po skončení léčby je třeba řádně vyčistit </w:t>
      </w:r>
      <w:r w:rsidR="00A60CB7">
        <w:t xml:space="preserve">napájecí </w:t>
      </w:r>
      <w:r>
        <w:t xml:space="preserve">systém, aby se zabránilo příjmu </w:t>
      </w:r>
      <w:proofErr w:type="spellStart"/>
      <w:r>
        <w:t>subterapeutických</w:t>
      </w:r>
      <w:proofErr w:type="spellEnd"/>
      <w:r>
        <w:t xml:space="preserve"> množství léčivé látky. </w:t>
      </w:r>
    </w:p>
    <w:p w14:paraId="07B283BF" w14:textId="77777777" w:rsidR="00B95173" w:rsidRDefault="00B95173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eastAsia="Calibri"/>
          <w:szCs w:val="22"/>
        </w:rPr>
      </w:pPr>
    </w:p>
    <w:p w14:paraId="6674D8B4" w14:textId="77777777" w:rsidR="00B95173" w:rsidRDefault="00B95173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eastAsia="Calibri"/>
          <w:szCs w:val="22"/>
        </w:rPr>
      </w:pPr>
      <w:r>
        <w:t>Maximální rozpustnost veterinárního léčivého přípravku je 1 g/l. Během rozpouštění je nutné roztok míchat nejméně 2 minuty. Je třeba vizuálně zkontrolovat, zda se přípravek v roztoku zcela rozpustil.</w:t>
      </w:r>
    </w:p>
    <w:p w14:paraId="2BAA5293" w14:textId="191288B2" w:rsidR="00B95173" w:rsidRDefault="00B95173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>
        <w:t>U zásobních roztoků a při použití dávkovače dbejte na to, abyste nepřekročili maximální rozpustnost. Upravte nastavení průtoku dávkovacího čerpadla podle koncentrace zásobního roztoku a příjmu vody u</w:t>
      </w:r>
      <w:r w:rsidR="005132D8">
        <w:t> </w:t>
      </w:r>
      <w:r>
        <w:t>léčených zvířat.</w:t>
      </w:r>
    </w:p>
    <w:p w14:paraId="402E9B6F" w14:textId="77777777" w:rsidR="00B95173" w:rsidRPr="00F15308" w:rsidRDefault="00B95173" w:rsidP="005132D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70DB67B" w14:textId="77777777" w:rsidR="00B95173" w:rsidRPr="00F15308" w:rsidRDefault="00B95173" w:rsidP="005132D8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</w:rPr>
        <w:t>3.10</w:t>
      </w:r>
      <w:r>
        <w:rPr>
          <w:b/>
        </w:rPr>
        <w:tab/>
        <w:t xml:space="preserve">Příznaky předávkování (a kde je relevantní, první pomoc a </w:t>
      </w:r>
      <w:proofErr w:type="spellStart"/>
      <w:r>
        <w:rPr>
          <w:b/>
        </w:rPr>
        <w:t>antidota</w:t>
      </w:r>
      <w:proofErr w:type="spellEnd"/>
      <w:r>
        <w:rPr>
          <w:b/>
        </w:rPr>
        <w:t>)</w:t>
      </w:r>
    </w:p>
    <w:p w14:paraId="441E7FA0" w14:textId="77777777" w:rsidR="00B95173" w:rsidRPr="00F15308" w:rsidRDefault="00B95173" w:rsidP="005132D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112E907" w14:textId="4AC016C0" w:rsidR="00B95173" w:rsidRDefault="00B95173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>
        <w:t xml:space="preserve">Předávkování sulfonamidy způsobuje renální toxicitu. V takovém případě musí být podávání </w:t>
      </w:r>
      <w:r>
        <w:rPr>
          <w:color w:val="000000"/>
        </w:rPr>
        <w:t xml:space="preserve">veterinárního léčivého </w:t>
      </w:r>
      <w:r>
        <w:t xml:space="preserve">přípravku </w:t>
      </w:r>
      <w:r w:rsidR="00F05D72">
        <w:t>ukončeno</w:t>
      </w:r>
      <w:r>
        <w:t>.</w:t>
      </w:r>
    </w:p>
    <w:p w14:paraId="2D828B75" w14:textId="77777777" w:rsidR="00B95173" w:rsidRPr="00ED4527" w:rsidRDefault="00B95173" w:rsidP="005132D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42CE026" w14:textId="77777777" w:rsidR="00B95173" w:rsidRPr="00F15308" w:rsidRDefault="00B95173" w:rsidP="005132D8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</w:rPr>
        <w:t>3.11</w:t>
      </w:r>
      <w:r>
        <w:rPr>
          <w:b/>
        </w:rPr>
        <w:tab/>
        <w:t xml:space="preserve">Zvláštní omezení pro použití a zvláštní podmínky pro použití, včetně omezení používání antimikrobních a </w:t>
      </w:r>
      <w:proofErr w:type="spellStart"/>
      <w:r>
        <w:rPr>
          <w:b/>
        </w:rPr>
        <w:t>antiparazitárních</w:t>
      </w:r>
      <w:proofErr w:type="spellEnd"/>
      <w:r>
        <w:rPr>
          <w:b/>
        </w:rPr>
        <w:t xml:space="preserve"> veterinárních léčivých přípravků, za účelem snížení rizika rozvoje rezistence</w:t>
      </w:r>
    </w:p>
    <w:p w14:paraId="489FC0B6" w14:textId="77777777" w:rsidR="00B95173" w:rsidRPr="00F15308" w:rsidRDefault="00B95173" w:rsidP="005132D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3B0D4B8" w14:textId="77777777" w:rsidR="00B95173" w:rsidRDefault="00B95173" w:rsidP="005132D8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Neuplatňuje se.</w:t>
      </w:r>
    </w:p>
    <w:p w14:paraId="21DD5F14" w14:textId="77777777" w:rsidR="00B95173" w:rsidRPr="00F15308" w:rsidRDefault="00B95173" w:rsidP="005132D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49539A3" w14:textId="77777777" w:rsidR="00B95173" w:rsidRPr="00F15308" w:rsidRDefault="00B95173" w:rsidP="005132D8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</w:rPr>
        <w:t>3.12</w:t>
      </w:r>
      <w:r>
        <w:rPr>
          <w:b/>
        </w:rPr>
        <w:tab/>
        <w:t>Ochranné lhůty</w:t>
      </w:r>
    </w:p>
    <w:p w14:paraId="2BD104F9" w14:textId="77777777" w:rsidR="00B95173" w:rsidRPr="00F15308" w:rsidRDefault="00B95173" w:rsidP="005132D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CB8875F" w14:textId="4635B27E" w:rsidR="00B95173" w:rsidRPr="00A33199" w:rsidRDefault="00B95173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u w:val="single"/>
        </w:rPr>
      </w:pPr>
      <w:r>
        <w:rPr>
          <w:color w:val="000000"/>
          <w:u w:val="single"/>
        </w:rPr>
        <w:t>Skot (</w:t>
      </w:r>
      <w:proofErr w:type="spellStart"/>
      <w:r w:rsidR="00151A7A">
        <w:rPr>
          <w:color w:val="000000"/>
          <w:u w:val="single"/>
        </w:rPr>
        <w:t>neruminující</w:t>
      </w:r>
      <w:proofErr w:type="spellEnd"/>
      <w:r w:rsidR="00151A7A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 xml:space="preserve">telata) </w:t>
      </w:r>
    </w:p>
    <w:p w14:paraId="1E2E02DB" w14:textId="77777777" w:rsidR="00B95173" w:rsidRDefault="00B95173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>
        <w:rPr>
          <w:color w:val="000000"/>
        </w:rPr>
        <w:t xml:space="preserve">Maso: 12 dní. </w:t>
      </w:r>
    </w:p>
    <w:p w14:paraId="66306000" w14:textId="77777777" w:rsidR="00B95173" w:rsidRPr="00A33199" w:rsidRDefault="00B95173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en-GB"/>
        </w:rPr>
      </w:pPr>
    </w:p>
    <w:p w14:paraId="68DFD509" w14:textId="150D7773" w:rsidR="00B95173" w:rsidRPr="00A33199" w:rsidRDefault="00B95173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>
        <w:rPr>
          <w:color w:val="000000"/>
          <w:u w:val="single"/>
        </w:rPr>
        <w:t>Ovce (</w:t>
      </w:r>
      <w:proofErr w:type="spellStart"/>
      <w:r w:rsidR="00151A7A">
        <w:rPr>
          <w:color w:val="000000"/>
          <w:u w:val="single"/>
        </w:rPr>
        <w:t>neruminující</w:t>
      </w:r>
      <w:proofErr w:type="spellEnd"/>
      <w:r w:rsidR="00151A7A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>jehňata)</w:t>
      </w:r>
      <w:r>
        <w:rPr>
          <w:color w:val="000000"/>
        </w:rPr>
        <w:t xml:space="preserve"> </w:t>
      </w:r>
    </w:p>
    <w:p w14:paraId="6DFCAFD4" w14:textId="77777777" w:rsidR="00B95173" w:rsidRDefault="00B95173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>
        <w:rPr>
          <w:color w:val="000000"/>
        </w:rPr>
        <w:t xml:space="preserve">Maso: 12 dní. </w:t>
      </w:r>
    </w:p>
    <w:p w14:paraId="11F257FF" w14:textId="77777777" w:rsidR="00B95173" w:rsidRPr="00A33199" w:rsidRDefault="00B95173" w:rsidP="00B95173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en-GB"/>
        </w:rPr>
      </w:pPr>
    </w:p>
    <w:p w14:paraId="19268E68" w14:textId="77777777" w:rsidR="00B95173" w:rsidRPr="00A33199" w:rsidRDefault="00B95173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>
        <w:rPr>
          <w:color w:val="000000"/>
          <w:u w:val="single"/>
        </w:rPr>
        <w:t>Prasata</w:t>
      </w:r>
      <w:r>
        <w:rPr>
          <w:color w:val="000000"/>
        </w:rPr>
        <w:t xml:space="preserve"> </w:t>
      </w:r>
    </w:p>
    <w:p w14:paraId="7731EB2B" w14:textId="77777777" w:rsidR="00B95173" w:rsidRDefault="00B95173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>
        <w:rPr>
          <w:color w:val="000000"/>
        </w:rPr>
        <w:t xml:space="preserve">Maso: 12 dní. </w:t>
      </w:r>
    </w:p>
    <w:p w14:paraId="5117C416" w14:textId="77777777" w:rsidR="00B95173" w:rsidRPr="00A33199" w:rsidRDefault="00B95173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en-GB"/>
        </w:rPr>
      </w:pPr>
    </w:p>
    <w:p w14:paraId="17CA5663" w14:textId="77777777" w:rsidR="00B95173" w:rsidRDefault="00B95173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>
        <w:rPr>
          <w:color w:val="000000"/>
          <w:u w:val="single"/>
        </w:rPr>
        <w:t>Kur domácí</w:t>
      </w:r>
      <w:r>
        <w:rPr>
          <w:color w:val="000000"/>
        </w:rPr>
        <w:t xml:space="preserve"> </w:t>
      </w:r>
    </w:p>
    <w:p w14:paraId="4860D800" w14:textId="77777777" w:rsidR="00B95173" w:rsidRPr="00A33199" w:rsidRDefault="00B95173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>
        <w:rPr>
          <w:color w:val="000000"/>
        </w:rPr>
        <w:t xml:space="preserve">Maso: 12 dní. </w:t>
      </w:r>
    </w:p>
    <w:p w14:paraId="464B4F24" w14:textId="77777777" w:rsidR="00B95173" w:rsidRDefault="00B95173" w:rsidP="005132D8">
      <w:pPr>
        <w:pStyle w:val="Zkladntext"/>
        <w:rPr>
          <w:color w:val="000000"/>
          <w:szCs w:val="22"/>
        </w:rPr>
      </w:pPr>
      <w:r>
        <w:rPr>
          <w:color w:val="000000"/>
        </w:rPr>
        <w:t>Nepoužívat u nosnic snášejících nebo určených ke snášce vajec pro lidskou spotřebu.</w:t>
      </w:r>
    </w:p>
    <w:p w14:paraId="5227FB6F" w14:textId="6C9EF134" w:rsidR="00B95173" w:rsidRDefault="00B95173" w:rsidP="005132D8">
      <w:pPr>
        <w:pStyle w:val="Zkladntext"/>
      </w:pPr>
    </w:p>
    <w:p w14:paraId="289839D3" w14:textId="77777777" w:rsidR="005132D8" w:rsidRPr="00F15308" w:rsidRDefault="005132D8" w:rsidP="005132D8">
      <w:pPr>
        <w:pStyle w:val="Zkladntext"/>
      </w:pPr>
    </w:p>
    <w:p w14:paraId="62E5A59E" w14:textId="77777777" w:rsidR="00B95173" w:rsidRPr="00F46487" w:rsidRDefault="00B95173" w:rsidP="005132D8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</w:rPr>
        <w:t>4.</w:t>
      </w:r>
      <w:r>
        <w:rPr>
          <w:b/>
        </w:rPr>
        <w:tab/>
        <w:t>FARMAKOLOGICKÉ INFORMACE</w:t>
      </w:r>
    </w:p>
    <w:p w14:paraId="1F0F8581" w14:textId="77777777" w:rsidR="00B95173" w:rsidRPr="00F46487" w:rsidRDefault="00B95173" w:rsidP="005132D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18156F1" w14:textId="77777777" w:rsidR="00B95173" w:rsidRDefault="00B95173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>
        <w:rPr>
          <w:b/>
        </w:rPr>
        <w:t>4.1</w:t>
      </w:r>
      <w:r>
        <w:rPr>
          <w:b/>
        </w:rPr>
        <w:tab/>
      </w:r>
      <w:proofErr w:type="spellStart"/>
      <w:r>
        <w:rPr>
          <w:b/>
        </w:rPr>
        <w:t>ATCvet</w:t>
      </w:r>
      <w:proofErr w:type="spellEnd"/>
      <w:r>
        <w:rPr>
          <w:b/>
        </w:rPr>
        <w:t xml:space="preserve"> kód:</w:t>
      </w:r>
      <w:r>
        <w:rPr>
          <w:color w:val="000000"/>
        </w:rPr>
        <w:t xml:space="preserve"> QJ01EW10</w:t>
      </w:r>
    </w:p>
    <w:p w14:paraId="49F1346A" w14:textId="77777777" w:rsidR="00B95173" w:rsidRPr="00F15308" w:rsidRDefault="00B95173" w:rsidP="005132D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574B0AE" w14:textId="77777777" w:rsidR="00B95173" w:rsidRPr="00F15308" w:rsidRDefault="00B95173" w:rsidP="005132D8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  <w:r>
        <w:rPr>
          <w:b/>
        </w:rPr>
        <w:t>4.2</w:t>
      </w:r>
      <w:r>
        <w:rPr>
          <w:b/>
        </w:rPr>
        <w:tab/>
        <w:t>Farmakodynamika</w:t>
      </w:r>
    </w:p>
    <w:p w14:paraId="28AAEBD0" w14:textId="77777777" w:rsidR="00B95173" w:rsidRPr="00F15308" w:rsidRDefault="00B95173" w:rsidP="005132D8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</w:p>
    <w:p w14:paraId="402553EB" w14:textId="40AC2AED" w:rsidR="00B95173" w:rsidRPr="003137D6" w:rsidRDefault="00B95173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proofErr w:type="spellStart"/>
      <w:r>
        <w:rPr>
          <w:color w:val="000000"/>
        </w:rPr>
        <w:t>Trimethoprim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sulfadiazin</w:t>
      </w:r>
      <w:proofErr w:type="spellEnd"/>
      <w:r>
        <w:rPr>
          <w:color w:val="000000"/>
        </w:rPr>
        <w:t xml:space="preserve"> mají </w:t>
      </w:r>
      <w:r w:rsidR="008D215B">
        <w:rPr>
          <w:i/>
          <w:color w:val="000000"/>
        </w:rPr>
        <w:t>in vitro</w:t>
      </w:r>
      <w:r w:rsidR="008D215B">
        <w:rPr>
          <w:color w:val="000000"/>
        </w:rPr>
        <w:t xml:space="preserve"> </w:t>
      </w:r>
      <w:r>
        <w:rPr>
          <w:color w:val="000000"/>
        </w:rPr>
        <w:t xml:space="preserve">široké spektrum účinnosti vůči </w:t>
      </w:r>
      <w:proofErr w:type="spellStart"/>
      <w:r>
        <w:rPr>
          <w:color w:val="000000"/>
        </w:rPr>
        <w:t>grampozitivním</w:t>
      </w:r>
      <w:proofErr w:type="spellEnd"/>
      <w:r>
        <w:rPr>
          <w:color w:val="000000"/>
        </w:rPr>
        <w:t xml:space="preserve"> a</w:t>
      </w:r>
      <w:r w:rsidR="005132D8">
        <w:rPr>
          <w:color w:val="000000"/>
        </w:rPr>
        <w:t> </w:t>
      </w:r>
      <w:r>
        <w:rPr>
          <w:color w:val="000000"/>
        </w:rPr>
        <w:t xml:space="preserve">gramnegativním bakteriím, včetně bakterií </w:t>
      </w:r>
      <w:proofErr w:type="spellStart"/>
      <w:r>
        <w:rPr>
          <w:i/>
          <w:color w:val="000000"/>
        </w:rPr>
        <w:t>Streptococcus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suis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Pasteurella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multocida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Actinobacillus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pleuropneumoniae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Mannheimia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haemolytica</w:t>
      </w:r>
      <w:proofErr w:type="spellEnd"/>
      <w:r>
        <w:rPr>
          <w:i/>
          <w:color w:val="000000"/>
        </w:rPr>
        <w:t xml:space="preserve"> </w:t>
      </w:r>
      <w:r>
        <w:rPr>
          <w:color w:val="000000"/>
        </w:rPr>
        <w:t xml:space="preserve">a </w:t>
      </w:r>
      <w:r>
        <w:rPr>
          <w:i/>
          <w:color w:val="000000"/>
        </w:rPr>
        <w:t>E. coli</w:t>
      </w:r>
      <w:r>
        <w:rPr>
          <w:color w:val="000000"/>
        </w:rPr>
        <w:t xml:space="preserve">. Sulfonamidy blokují přeměnu kyseliny para-aminobenzoové na kyselinu </w:t>
      </w:r>
      <w:proofErr w:type="spellStart"/>
      <w:r>
        <w:rPr>
          <w:color w:val="000000"/>
        </w:rPr>
        <w:t>dihydrolistovou</w:t>
      </w:r>
      <w:proofErr w:type="spellEnd"/>
      <w:r>
        <w:rPr>
          <w:color w:val="000000"/>
        </w:rPr>
        <w:t xml:space="preserve">. Jejich účinek je bakteriostatický. </w:t>
      </w:r>
    </w:p>
    <w:p w14:paraId="7311318A" w14:textId="77777777" w:rsidR="00B95173" w:rsidRDefault="00B95173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en-GB"/>
        </w:rPr>
      </w:pPr>
    </w:p>
    <w:p w14:paraId="75A66CCC" w14:textId="77777777" w:rsidR="00B95173" w:rsidRPr="003137D6" w:rsidRDefault="00B95173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proofErr w:type="spellStart"/>
      <w:r>
        <w:rPr>
          <w:color w:val="000000"/>
        </w:rPr>
        <w:t>Trimetoprim</w:t>
      </w:r>
      <w:proofErr w:type="spellEnd"/>
      <w:r>
        <w:rPr>
          <w:color w:val="000000"/>
        </w:rPr>
        <w:t xml:space="preserve"> inhibuje reduktázu kyseliny </w:t>
      </w:r>
      <w:proofErr w:type="spellStart"/>
      <w:r>
        <w:rPr>
          <w:color w:val="000000"/>
        </w:rPr>
        <w:t>dihydrolistové</w:t>
      </w:r>
      <w:proofErr w:type="spellEnd"/>
      <w:r>
        <w:rPr>
          <w:color w:val="000000"/>
        </w:rPr>
        <w:t xml:space="preserve">, kdy dochází k přeměně kyseliny </w:t>
      </w:r>
      <w:proofErr w:type="spellStart"/>
      <w:r>
        <w:rPr>
          <w:color w:val="000000"/>
        </w:rPr>
        <w:t>dihydrolistové</w:t>
      </w:r>
      <w:proofErr w:type="spellEnd"/>
      <w:r>
        <w:rPr>
          <w:color w:val="000000"/>
        </w:rPr>
        <w:t xml:space="preserve"> na </w:t>
      </w:r>
      <w:proofErr w:type="spellStart"/>
      <w:r>
        <w:rPr>
          <w:color w:val="000000"/>
        </w:rPr>
        <w:t>tetrahydrolistovou</w:t>
      </w:r>
      <w:proofErr w:type="spellEnd"/>
      <w:r>
        <w:rPr>
          <w:color w:val="000000"/>
        </w:rPr>
        <w:t xml:space="preserve">. </w:t>
      </w:r>
    </w:p>
    <w:p w14:paraId="0CA8BD15" w14:textId="77777777" w:rsidR="00B95173" w:rsidRDefault="00B95173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en-GB"/>
        </w:rPr>
      </w:pPr>
    </w:p>
    <w:p w14:paraId="406A828E" w14:textId="77777777" w:rsidR="00B95173" w:rsidRPr="003137D6" w:rsidRDefault="00B95173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>
        <w:rPr>
          <w:color w:val="000000"/>
        </w:rPr>
        <w:t xml:space="preserve">Účinek </w:t>
      </w:r>
      <w:proofErr w:type="spellStart"/>
      <w:r>
        <w:rPr>
          <w:color w:val="000000"/>
        </w:rPr>
        <w:t>trimetoprimu</w:t>
      </w:r>
      <w:proofErr w:type="spellEnd"/>
      <w:r>
        <w:rPr>
          <w:color w:val="000000"/>
        </w:rPr>
        <w:t xml:space="preserve"> v kombinaci se sulfonamidy je baktericidní. Sulfonamidy a </w:t>
      </w:r>
      <w:proofErr w:type="spellStart"/>
      <w:r>
        <w:rPr>
          <w:color w:val="000000"/>
        </w:rPr>
        <w:t>trimetoprim</w:t>
      </w:r>
      <w:proofErr w:type="spellEnd"/>
      <w:r>
        <w:rPr>
          <w:color w:val="000000"/>
        </w:rPr>
        <w:t xml:space="preserve"> tak způsobují postupnou blokádu dvou enzymů, které hrají důležitou roli v metabolismu bakterií. Jejich účinek je synergický a časově závislý. </w:t>
      </w:r>
    </w:p>
    <w:p w14:paraId="511F56B4" w14:textId="77777777" w:rsidR="00B95173" w:rsidRDefault="00B95173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en-GB"/>
        </w:rPr>
      </w:pPr>
    </w:p>
    <w:p w14:paraId="3A4E1E6B" w14:textId="745E6929" w:rsidR="00B95173" w:rsidRPr="003137D6" w:rsidRDefault="00B95173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>
        <w:rPr>
          <w:color w:val="000000"/>
        </w:rPr>
        <w:t xml:space="preserve">Rezistence bakterií vůči </w:t>
      </w:r>
      <w:proofErr w:type="spellStart"/>
      <w:r>
        <w:rPr>
          <w:color w:val="000000"/>
        </w:rPr>
        <w:t>trimetoprimu</w:t>
      </w:r>
      <w:proofErr w:type="spellEnd"/>
      <w:r>
        <w:rPr>
          <w:color w:val="000000"/>
        </w:rPr>
        <w:t xml:space="preserve"> a sulfonamidům může být zprostředkována 5 hlavními mechanismy: 1) změny v permeabilní bariéře a/nebo </w:t>
      </w:r>
      <w:proofErr w:type="spellStart"/>
      <w:r>
        <w:rPr>
          <w:color w:val="000000"/>
        </w:rPr>
        <w:t>efluxních</w:t>
      </w:r>
      <w:proofErr w:type="spellEnd"/>
      <w:r>
        <w:rPr>
          <w:color w:val="000000"/>
        </w:rPr>
        <w:t xml:space="preserve"> pumpách, 2) přirozeně necitlivé cílové enzymy, 3) změny v cílových enzymech, 4) mutační nebo rekombinační změny v cílových enzymech a</w:t>
      </w:r>
      <w:r w:rsidR="005132D8">
        <w:rPr>
          <w:color w:val="000000"/>
        </w:rPr>
        <w:t> </w:t>
      </w:r>
      <w:r>
        <w:rPr>
          <w:color w:val="000000"/>
        </w:rPr>
        <w:t xml:space="preserve">5) získaná rezistence cílových enzymů rezistentních na léčiva. </w:t>
      </w:r>
    </w:p>
    <w:p w14:paraId="61F1BF58" w14:textId="77777777" w:rsidR="00B95173" w:rsidRDefault="00B95173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en-GB"/>
        </w:rPr>
      </w:pPr>
    </w:p>
    <w:p w14:paraId="12466FF5" w14:textId="77777777" w:rsidR="00B95173" w:rsidRPr="003137D6" w:rsidRDefault="00B95173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>
        <w:rPr>
          <w:color w:val="000000"/>
        </w:rPr>
        <w:t xml:space="preserve">Níže je uveden souhrn dostupných údajů o citlivosti bakterie </w:t>
      </w:r>
      <w:r>
        <w:rPr>
          <w:i/>
          <w:color w:val="000000"/>
        </w:rPr>
        <w:t xml:space="preserve">E. coli </w:t>
      </w:r>
      <w:r>
        <w:rPr>
          <w:color w:val="000000"/>
        </w:rPr>
        <w:t xml:space="preserve">z programu </w:t>
      </w:r>
      <w:proofErr w:type="spellStart"/>
      <w:r>
        <w:rPr>
          <w:color w:val="000000"/>
        </w:rPr>
        <w:t>Vetpath</w:t>
      </w:r>
      <w:proofErr w:type="spellEnd"/>
      <w:r>
        <w:rPr>
          <w:color w:val="000000"/>
        </w:rPr>
        <w:t xml:space="preserve"> IV (roky 2015 a 2016) a ze zprávy programu </w:t>
      </w:r>
      <w:proofErr w:type="spellStart"/>
      <w:r>
        <w:rPr>
          <w:color w:val="000000"/>
        </w:rPr>
        <w:t>Resapath</w:t>
      </w:r>
      <w:proofErr w:type="spellEnd"/>
      <w:r>
        <w:rPr>
          <w:color w:val="000000"/>
        </w:rPr>
        <w:t xml:space="preserve"> 2019. </w:t>
      </w:r>
    </w:p>
    <w:p w14:paraId="3341CD71" w14:textId="77777777" w:rsidR="00B95173" w:rsidRDefault="00B95173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en-GB"/>
        </w:rPr>
      </w:pPr>
    </w:p>
    <w:p w14:paraId="7E732DCE" w14:textId="17CEA8B3" w:rsidR="00B95173" w:rsidRPr="003137D6" w:rsidRDefault="00B95173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>
        <w:rPr>
          <w:color w:val="000000"/>
        </w:rPr>
        <w:t xml:space="preserve">Prezentované údaje o citlivosti ukázaly vysokou míru rezistence mezi bakteriemi </w:t>
      </w:r>
      <w:r>
        <w:rPr>
          <w:i/>
          <w:color w:val="000000"/>
        </w:rPr>
        <w:t xml:space="preserve">E. coli </w:t>
      </w:r>
      <w:r>
        <w:rPr>
          <w:color w:val="000000"/>
        </w:rPr>
        <w:t>izolovanými z</w:t>
      </w:r>
      <w:r w:rsidR="005132D8">
        <w:rPr>
          <w:color w:val="000000"/>
        </w:rPr>
        <w:t> </w:t>
      </w:r>
      <w:r>
        <w:rPr>
          <w:color w:val="000000"/>
        </w:rPr>
        <w:t>prasat (39 %</w:t>
      </w:r>
      <w:r w:rsidR="008D215B">
        <w:rPr>
          <w:color w:val="000000"/>
        </w:rPr>
        <w:t xml:space="preserve"> (n=333) </w:t>
      </w:r>
      <w:r>
        <w:rPr>
          <w:color w:val="000000"/>
        </w:rPr>
        <w:t xml:space="preserve">klasifikovaných jako citlivé podle údajů z programu </w:t>
      </w:r>
      <w:proofErr w:type="spellStart"/>
      <w:r>
        <w:rPr>
          <w:color w:val="000000"/>
        </w:rPr>
        <w:t>VetPath</w:t>
      </w:r>
      <w:proofErr w:type="spellEnd"/>
      <w:r>
        <w:rPr>
          <w:color w:val="000000"/>
        </w:rPr>
        <w:t xml:space="preserve"> IV a 51 % </w:t>
      </w:r>
      <w:r w:rsidR="008D215B">
        <w:rPr>
          <w:color w:val="000000"/>
        </w:rPr>
        <w:t xml:space="preserve">(n=1834) </w:t>
      </w:r>
      <w:r>
        <w:rPr>
          <w:color w:val="000000"/>
        </w:rPr>
        <w:t xml:space="preserve">z údajů </w:t>
      </w:r>
      <w:proofErr w:type="spellStart"/>
      <w:r>
        <w:rPr>
          <w:color w:val="000000"/>
        </w:rPr>
        <w:t>Resapath</w:t>
      </w:r>
      <w:proofErr w:type="spellEnd"/>
      <w:r>
        <w:rPr>
          <w:color w:val="000000"/>
        </w:rPr>
        <w:t xml:space="preserve">). </w:t>
      </w:r>
    </w:p>
    <w:p w14:paraId="23B13C29" w14:textId="77777777" w:rsidR="00B95173" w:rsidRDefault="00B95173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en-GB"/>
        </w:rPr>
      </w:pPr>
    </w:p>
    <w:p w14:paraId="615DC257" w14:textId="371E8D52" w:rsidR="00B95173" w:rsidRPr="003137D6" w:rsidRDefault="00B95173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>
        <w:rPr>
          <w:color w:val="000000"/>
        </w:rPr>
        <w:t>U skotu (</w:t>
      </w:r>
      <w:proofErr w:type="spellStart"/>
      <w:r w:rsidR="008D215B">
        <w:rPr>
          <w:color w:val="000000"/>
        </w:rPr>
        <w:t>neruminující</w:t>
      </w:r>
      <w:proofErr w:type="spellEnd"/>
      <w:r w:rsidR="008D215B">
        <w:rPr>
          <w:color w:val="000000"/>
        </w:rPr>
        <w:t xml:space="preserve"> </w:t>
      </w:r>
      <w:r>
        <w:rPr>
          <w:color w:val="000000"/>
        </w:rPr>
        <w:t xml:space="preserve">telata) vykazovaly údaje z programu </w:t>
      </w:r>
      <w:proofErr w:type="spellStart"/>
      <w:r>
        <w:rPr>
          <w:color w:val="000000"/>
        </w:rPr>
        <w:t>VetPath</w:t>
      </w:r>
      <w:proofErr w:type="spellEnd"/>
      <w:r>
        <w:rPr>
          <w:color w:val="000000"/>
        </w:rPr>
        <w:t xml:space="preserve"> IV citlivost 70 %</w:t>
      </w:r>
      <w:r w:rsidR="00944C4C">
        <w:rPr>
          <w:color w:val="000000"/>
        </w:rPr>
        <w:t xml:space="preserve"> (n=230)</w:t>
      </w:r>
      <w:r>
        <w:rPr>
          <w:color w:val="000000"/>
        </w:rPr>
        <w:t xml:space="preserve">, zatímco v rámci programu </w:t>
      </w:r>
      <w:proofErr w:type="spellStart"/>
      <w:r>
        <w:rPr>
          <w:color w:val="000000"/>
        </w:rPr>
        <w:t>Resapath</w:t>
      </w:r>
      <w:proofErr w:type="spellEnd"/>
      <w:r>
        <w:rPr>
          <w:color w:val="000000"/>
        </w:rPr>
        <w:t xml:space="preserve"> u skotu (</w:t>
      </w:r>
      <w:proofErr w:type="spellStart"/>
      <w:r w:rsidR="008D215B">
        <w:rPr>
          <w:color w:val="000000"/>
        </w:rPr>
        <w:t>neruminující</w:t>
      </w:r>
      <w:proofErr w:type="spellEnd"/>
      <w:r w:rsidR="008D215B">
        <w:rPr>
          <w:color w:val="000000"/>
        </w:rPr>
        <w:t xml:space="preserve"> </w:t>
      </w:r>
      <w:r>
        <w:rPr>
          <w:color w:val="000000"/>
        </w:rPr>
        <w:t>telata) (n=4148) a ovcí (</w:t>
      </w:r>
      <w:proofErr w:type="spellStart"/>
      <w:r w:rsidR="008D215B">
        <w:rPr>
          <w:color w:val="000000"/>
        </w:rPr>
        <w:t>neruminující</w:t>
      </w:r>
      <w:proofErr w:type="spellEnd"/>
      <w:r w:rsidR="008D215B">
        <w:rPr>
          <w:color w:val="000000"/>
        </w:rPr>
        <w:t xml:space="preserve"> </w:t>
      </w:r>
      <w:r>
        <w:rPr>
          <w:color w:val="000000"/>
        </w:rPr>
        <w:t xml:space="preserve">jehňata) (n=334) bylo procento citlivosti 60 %, resp. 61 %. </w:t>
      </w:r>
    </w:p>
    <w:p w14:paraId="64F56E74" w14:textId="77777777" w:rsidR="00B95173" w:rsidRDefault="00B95173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en-GB"/>
        </w:rPr>
      </w:pPr>
    </w:p>
    <w:p w14:paraId="369B32BB" w14:textId="35F8E4E3" w:rsidR="00B95173" w:rsidRDefault="00B95173" w:rsidP="005132D8">
      <w:pPr>
        <w:tabs>
          <w:tab w:val="clear" w:pos="567"/>
        </w:tabs>
        <w:spacing w:line="240" w:lineRule="auto"/>
        <w:jc w:val="both"/>
        <w:rPr>
          <w:color w:val="000000"/>
          <w:szCs w:val="22"/>
        </w:rPr>
      </w:pPr>
      <w:r>
        <w:rPr>
          <w:color w:val="000000"/>
        </w:rPr>
        <w:t xml:space="preserve">U kura domácího a krůt údaje získané z programu </w:t>
      </w:r>
      <w:proofErr w:type="spellStart"/>
      <w:r>
        <w:rPr>
          <w:color w:val="000000"/>
        </w:rPr>
        <w:t>VetPath</w:t>
      </w:r>
      <w:proofErr w:type="spellEnd"/>
      <w:r>
        <w:rPr>
          <w:color w:val="000000"/>
        </w:rPr>
        <w:t xml:space="preserve"> IV ukázaly </w:t>
      </w:r>
      <w:proofErr w:type="gramStart"/>
      <w:r>
        <w:rPr>
          <w:color w:val="000000"/>
        </w:rPr>
        <w:t>83%</w:t>
      </w:r>
      <w:proofErr w:type="gramEnd"/>
      <w:r>
        <w:rPr>
          <w:color w:val="000000"/>
        </w:rPr>
        <w:t xml:space="preserve"> citlivost </w:t>
      </w:r>
      <w:r w:rsidR="00944C4C">
        <w:rPr>
          <w:color w:val="000000"/>
        </w:rPr>
        <w:t xml:space="preserve">(n=65) </w:t>
      </w:r>
      <w:r>
        <w:rPr>
          <w:color w:val="000000"/>
        </w:rPr>
        <w:t xml:space="preserve">bakterií </w:t>
      </w:r>
      <w:r>
        <w:rPr>
          <w:i/>
          <w:color w:val="000000"/>
        </w:rPr>
        <w:t>E.</w:t>
      </w:r>
      <w:r w:rsidR="005132D8">
        <w:rPr>
          <w:i/>
          <w:color w:val="000000"/>
        </w:rPr>
        <w:t> </w:t>
      </w:r>
      <w:r>
        <w:rPr>
          <w:i/>
          <w:color w:val="000000"/>
        </w:rPr>
        <w:t>coli</w:t>
      </w:r>
      <w:r>
        <w:rPr>
          <w:color w:val="000000"/>
        </w:rPr>
        <w:t>.</w:t>
      </w:r>
    </w:p>
    <w:p w14:paraId="7AF5FA8F" w14:textId="77777777" w:rsidR="00B95173" w:rsidRPr="00F15308" w:rsidRDefault="00B95173" w:rsidP="005132D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99A3CDB" w14:textId="77777777" w:rsidR="00B95173" w:rsidRPr="00F15308" w:rsidRDefault="00B95173" w:rsidP="005132D8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</w:rPr>
        <w:t>4.3</w:t>
      </w:r>
      <w:r>
        <w:rPr>
          <w:b/>
        </w:rPr>
        <w:tab/>
        <w:t>Farmakokinetika</w:t>
      </w:r>
    </w:p>
    <w:p w14:paraId="3D1D6F9B" w14:textId="77777777" w:rsidR="00B95173" w:rsidRPr="00F15308" w:rsidRDefault="00B95173" w:rsidP="005132D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D4F632E" w14:textId="77777777" w:rsidR="00B95173" w:rsidRDefault="00B95173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>
        <w:rPr>
          <w:color w:val="000000"/>
        </w:rPr>
        <w:t xml:space="preserve">Farmakokinetické vlastnosti </w:t>
      </w:r>
      <w:proofErr w:type="spellStart"/>
      <w:r>
        <w:rPr>
          <w:color w:val="000000"/>
        </w:rPr>
        <w:t>sulfadiazinu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trimetoprimu</w:t>
      </w:r>
      <w:proofErr w:type="spellEnd"/>
      <w:r>
        <w:rPr>
          <w:color w:val="000000"/>
        </w:rPr>
        <w:t xml:space="preserve"> jsou druhově závislé. Při kontinuálním podávání v pitné vodě je ustálených koncentrací dosaženo přibližně za 2 dny. </w:t>
      </w:r>
    </w:p>
    <w:p w14:paraId="599C9554" w14:textId="77777777" w:rsidR="00B95173" w:rsidRPr="001C640E" w:rsidRDefault="00B95173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en-GB"/>
        </w:rPr>
      </w:pPr>
    </w:p>
    <w:p w14:paraId="6719AB81" w14:textId="7AA73030" w:rsidR="00B95173" w:rsidRDefault="00B95173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>
        <w:rPr>
          <w:color w:val="000000"/>
        </w:rPr>
        <w:t xml:space="preserve">Celkově má </w:t>
      </w:r>
      <w:proofErr w:type="spellStart"/>
      <w:r>
        <w:rPr>
          <w:color w:val="000000"/>
        </w:rPr>
        <w:t>sulfadiazin</w:t>
      </w:r>
      <w:proofErr w:type="spellEnd"/>
      <w:r>
        <w:rPr>
          <w:color w:val="000000"/>
        </w:rPr>
        <w:t xml:space="preserve"> </w:t>
      </w:r>
      <w:r w:rsidR="00FC2471">
        <w:rPr>
          <w:color w:val="000000"/>
        </w:rPr>
        <w:t xml:space="preserve">po perorálním podání </w:t>
      </w:r>
      <w:r>
        <w:rPr>
          <w:color w:val="000000"/>
        </w:rPr>
        <w:t xml:space="preserve">téměř úplnou a rychlou absorpci s velmi perzistentní plazmatickou koncentrací a biologickou dostupností v rozmezí 80 až 90 %. </w:t>
      </w:r>
      <w:r w:rsidR="00BE06C4">
        <w:rPr>
          <w:color w:val="000000"/>
        </w:rPr>
        <w:t>V</w:t>
      </w:r>
      <w:r>
        <w:rPr>
          <w:color w:val="000000"/>
        </w:rPr>
        <w:t>azba na plazmatické bílkoviny se pohybuje mezi 28 a 80 % v závislosti na druhu (28 % u prasat, 49 % u skot</w:t>
      </w:r>
      <w:r w:rsidR="009F7648">
        <w:rPr>
          <w:color w:val="000000"/>
        </w:rPr>
        <w:t xml:space="preserve">u </w:t>
      </w:r>
      <w:r>
        <w:rPr>
          <w:color w:val="000000"/>
        </w:rPr>
        <w:t>(</w:t>
      </w:r>
      <w:proofErr w:type="spellStart"/>
      <w:r w:rsidR="00E257D9">
        <w:rPr>
          <w:color w:val="000000"/>
        </w:rPr>
        <w:t>neruminující</w:t>
      </w:r>
      <w:proofErr w:type="spellEnd"/>
      <w:r w:rsidR="00E257D9">
        <w:rPr>
          <w:color w:val="000000"/>
        </w:rPr>
        <w:t xml:space="preserve"> </w:t>
      </w:r>
      <w:r>
        <w:rPr>
          <w:color w:val="000000"/>
        </w:rPr>
        <w:t xml:space="preserve">telata), 80 % u kura domácího). </w:t>
      </w:r>
      <w:proofErr w:type="spellStart"/>
      <w:r w:rsidR="009F7648">
        <w:rPr>
          <w:color w:val="000000"/>
        </w:rPr>
        <w:t>Sulfadiazin</w:t>
      </w:r>
      <w:proofErr w:type="spellEnd"/>
      <w:r w:rsidR="009F7648">
        <w:rPr>
          <w:color w:val="000000"/>
        </w:rPr>
        <w:t xml:space="preserve"> j</w:t>
      </w:r>
      <w:r>
        <w:rPr>
          <w:color w:val="000000"/>
        </w:rPr>
        <w:t xml:space="preserve">e široce </w:t>
      </w:r>
      <w:r w:rsidR="00E257D9">
        <w:rPr>
          <w:color w:val="000000"/>
        </w:rPr>
        <w:t xml:space="preserve">distribuován </w:t>
      </w:r>
      <w:r>
        <w:rPr>
          <w:color w:val="000000"/>
        </w:rPr>
        <w:t xml:space="preserve">ve většině tkání a orgánů všech </w:t>
      </w:r>
      <w:r w:rsidR="00E257D9">
        <w:rPr>
          <w:color w:val="000000"/>
        </w:rPr>
        <w:t xml:space="preserve">cílových </w:t>
      </w:r>
      <w:r>
        <w:rPr>
          <w:color w:val="000000"/>
        </w:rPr>
        <w:t>druhů</w:t>
      </w:r>
      <w:r w:rsidR="00E257D9">
        <w:rPr>
          <w:color w:val="000000"/>
        </w:rPr>
        <w:t xml:space="preserve"> zvířat</w:t>
      </w:r>
      <w:r>
        <w:rPr>
          <w:color w:val="000000"/>
        </w:rPr>
        <w:t xml:space="preserve">. </w:t>
      </w:r>
      <w:proofErr w:type="spellStart"/>
      <w:r>
        <w:rPr>
          <w:color w:val="000000"/>
        </w:rPr>
        <w:t>Sulfadiazin</w:t>
      </w:r>
      <w:proofErr w:type="spellEnd"/>
      <w:r>
        <w:rPr>
          <w:color w:val="000000"/>
        </w:rPr>
        <w:t xml:space="preserve"> se metabolizuje v játrech a vylučuje se především močí. </w:t>
      </w:r>
    </w:p>
    <w:p w14:paraId="5ED55498" w14:textId="77777777" w:rsidR="00B95173" w:rsidRPr="001C640E" w:rsidRDefault="00B95173" w:rsidP="00B95173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en-GB"/>
        </w:rPr>
      </w:pPr>
    </w:p>
    <w:p w14:paraId="391B382A" w14:textId="63C9C860" w:rsidR="00B95173" w:rsidRDefault="00B95173" w:rsidP="005132D8">
      <w:pPr>
        <w:tabs>
          <w:tab w:val="clear" w:pos="567"/>
        </w:tabs>
        <w:spacing w:line="240" w:lineRule="auto"/>
        <w:jc w:val="both"/>
        <w:rPr>
          <w:color w:val="000000"/>
          <w:szCs w:val="22"/>
        </w:rPr>
      </w:pPr>
      <w:proofErr w:type="spellStart"/>
      <w:r>
        <w:rPr>
          <w:color w:val="000000"/>
        </w:rPr>
        <w:lastRenderedPageBreak/>
        <w:t>Trimetoprim</w:t>
      </w:r>
      <w:proofErr w:type="spellEnd"/>
      <w:r>
        <w:rPr>
          <w:color w:val="000000"/>
        </w:rPr>
        <w:t xml:space="preserve"> se po perorálním podání rychle a dobře vstřebává a jeho biologická dostupnost se pohybuje od 80 do 90 %. Přibližně 30 % až 60 % </w:t>
      </w:r>
      <w:proofErr w:type="spellStart"/>
      <w:r>
        <w:rPr>
          <w:color w:val="000000"/>
        </w:rPr>
        <w:t>trimetoprimu</w:t>
      </w:r>
      <w:proofErr w:type="spellEnd"/>
      <w:r>
        <w:rPr>
          <w:color w:val="000000"/>
        </w:rPr>
        <w:t xml:space="preserve"> je vázáno na plazmatické bílkoviny </w:t>
      </w:r>
      <w:r w:rsidR="009F7648">
        <w:rPr>
          <w:color w:val="000000"/>
        </w:rPr>
        <w:t>a tato vazba</w:t>
      </w:r>
      <w:r>
        <w:rPr>
          <w:color w:val="000000"/>
        </w:rPr>
        <w:t xml:space="preserve"> se liší podle druhu (49 % u prasat, 57 % u skotu (</w:t>
      </w:r>
      <w:proofErr w:type="spellStart"/>
      <w:r w:rsidR="00E257D9">
        <w:rPr>
          <w:color w:val="000000"/>
        </w:rPr>
        <w:t>neruminující</w:t>
      </w:r>
      <w:proofErr w:type="spellEnd"/>
      <w:r w:rsidR="00E257D9">
        <w:rPr>
          <w:color w:val="000000"/>
        </w:rPr>
        <w:t xml:space="preserve"> </w:t>
      </w:r>
      <w:r>
        <w:rPr>
          <w:color w:val="000000"/>
        </w:rPr>
        <w:t>telata), 77 % u kura domácího)</w:t>
      </w:r>
      <w:r w:rsidR="009F7648">
        <w:rPr>
          <w:color w:val="000000"/>
        </w:rPr>
        <w:t xml:space="preserve">. </w:t>
      </w:r>
      <w:proofErr w:type="spellStart"/>
      <w:r w:rsidR="009F7648">
        <w:rPr>
          <w:color w:val="000000"/>
        </w:rPr>
        <w:t>Trimetoprim</w:t>
      </w:r>
      <w:proofErr w:type="spellEnd"/>
      <w:r w:rsidR="009F7648">
        <w:rPr>
          <w:color w:val="000000"/>
        </w:rPr>
        <w:t xml:space="preserve"> </w:t>
      </w:r>
      <w:r>
        <w:rPr>
          <w:color w:val="000000"/>
        </w:rPr>
        <w:t xml:space="preserve">je široce </w:t>
      </w:r>
      <w:r w:rsidR="009F7648">
        <w:rPr>
          <w:color w:val="000000"/>
        </w:rPr>
        <w:t xml:space="preserve">distribuován </w:t>
      </w:r>
      <w:r>
        <w:rPr>
          <w:color w:val="000000"/>
        </w:rPr>
        <w:t xml:space="preserve">ve většině tkání a orgánů u všech </w:t>
      </w:r>
      <w:r w:rsidR="009F7648">
        <w:rPr>
          <w:color w:val="000000"/>
        </w:rPr>
        <w:t xml:space="preserve">cílových </w:t>
      </w:r>
      <w:r>
        <w:rPr>
          <w:color w:val="000000"/>
        </w:rPr>
        <w:t>druhů. Koncentrace v</w:t>
      </w:r>
      <w:r w:rsidR="005132D8">
        <w:rPr>
          <w:color w:val="000000"/>
        </w:rPr>
        <w:t> </w:t>
      </w:r>
      <w:r>
        <w:rPr>
          <w:color w:val="000000"/>
        </w:rPr>
        <w:t xml:space="preserve">tkáních, zejména v plicích, játrech a ledvinách, jsou často vyšší než odpovídající plazmatické koncentrace. </w:t>
      </w:r>
      <w:proofErr w:type="spellStart"/>
      <w:r>
        <w:rPr>
          <w:color w:val="000000"/>
        </w:rPr>
        <w:t>Trimethoprim</w:t>
      </w:r>
      <w:proofErr w:type="spellEnd"/>
      <w:r>
        <w:rPr>
          <w:color w:val="000000"/>
        </w:rPr>
        <w:t xml:space="preserve"> se metabolizuje </w:t>
      </w:r>
      <w:r w:rsidR="002C60C8">
        <w:rPr>
          <w:color w:val="000000"/>
        </w:rPr>
        <w:t xml:space="preserve">zejména </w:t>
      </w:r>
      <w:r>
        <w:rPr>
          <w:color w:val="000000"/>
        </w:rPr>
        <w:t xml:space="preserve">v játrech a vylučuje se především močí. Eliminace </w:t>
      </w:r>
      <w:proofErr w:type="spellStart"/>
      <w:r>
        <w:rPr>
          <w:color w:val="000000"/>
        </w:rPr>
        <w:t>trimethoprimu</w:t>
      </w:r>
      <w:proofErr w:type="spellEnd"/>
      <w:r>
        <w:rPr>
          <w:color w:val="000000"/>
        </w:rPr>
        <w:t xml:space="preserve"> je obecně u všech </w:t>
      </w:r>
      <w:r w:rsidR="00AD31C0">
        <w:rPr>
          <w:color w:val="000000"/>
        </w:rPr>
        <w:t xml:space="preserve">cílových </w:t>
      </w:r>
      <w:r>
        <w:rPr>
          <w:color w:val="000000"/>
        </w:rPr>
        <w:t xml:space="preserve">druhů rychlejší než eliminace </w:t>
      </w:r>
      <w:proofErr w:type="spellStart"/>
      <w:r>
        <w:rPr>
          <w:color w:val="000000"/>
        </w:rPr>
        <w:t>sulfadiazinu</w:t>
      </w:r>
      <w:proofErr w:type="spellEnd"/>
      <w:r>
        <w:rPr>
          <w:color w:val="000000"/>
        </w:rPr>
        <w:t>.</w:t>
      </w:r>
    </w:p>
    <w:p w14:paraId="64468124" w14:textId="77777777" w:rsidR="00B95173" w:rsidRDefault="00B95173" w:rsidP="005132D8">
      <w:pPr>
        <w:tabs>
          <w:tab w:val="clear" w:pos="567"/>
        </w:tabs>
        <w:spacing w:line="240" w:lineRule="auto"/>
        <w:jc w:val="both"/>
        <w:rPr>
          <w:color w:val="000000"/>
          <w:szCs w:val="22"/>
          <w:lang w:eastAsia="en-GB"/>
        </w:rPr>
      </w:pPr>
    </w:p>
    <w:p w14:paraId="7FD532C4" w14:textId="4F18FC2A" w:rsidR="00B95173" w:rsidRDefault="00B95173" w:rsidP="009A2ABC">
      <w:pPr>
        <w:keepNext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t>Environmentální vlastnosti</w:t>
      </w:r>
    </w:p>
    <w:p w14:paraId="209C0B5A" w14:textId="77777777" w:rsidR="00127C0D" w:rsidRPr="001C640E" w:rsidRDefault="00127C0D" w:rsidP="009A2ABC">
      <w:pPr>
        <w:keepNext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</w:p>
    <w:p w14:paraId="3109909A" w14:textId="77777777" w:rsidR="00B95173" w:rsidRPr="00F15308" w:rsidRDefault="00B95173" w:rsidP="005132D8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>
        <w:rPr>
          <w:color w:val="000000"/>
        </w:rPr>
        <w:t>Trimethoprim</w:t>
      </w:r>
      <w:proofErr w:type="spellEnd"/>
      <w:r>
        <w:rPr>
          <w:color w:val="000000"/>
        </w:rPr>
        <w:t xml:space="preserve"> je perzistentní v půdě.</w:t>
      </w:r>
    </w:p>
    <w:p w14:paraId="56FD201D" w14:textId="52E0350C" w:rsidR="00B95173" w:rsidRDefault="00B95173" w:rsidP="005132D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E5FE300" w14:textId="77777777" w:rsidR="005132D8" w:rsidRPr="00F15308" w:rsidRDefault="005132D8" w:rsidP="005132D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7C5CCE7" w14:textId="77777777" w:rsidR="00B95173" w:rsidRPr="00F15308" w:rsidRDefault="00B95173" w:rsidP="005132D8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</w:rPr>
        <w:t>5.</w:t>
      </w:r>
      <w:r>
        <w:rPr>
          <w:b/>
        </w:rPr>
        <w:tab/>
        <w:t>FARMACEUTICKÉ ÚDAJE</w:t>
      </w:r>
    </w:p>
    <w:p w14:paraId="0A52A7FE" w14:textId="77777777" w:rsidR="00B95173" w:rsidRPr="00F15308" w:rsidRDefault="00B95173" w:rsidP="005132D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003683C" w14:textId="77777777" w:rsidR="00B95173" w:rsidRPr="00F15308" w:rsidRDefault="00B95173" w:rsidP="005132D8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</w:rPr>
        <w:t>5.1</w:t>
      </w:r>
      <w:r>
        <w:rPr>
          <w:b/>
        </w:rPr>
        <w:tab/>
        <w:t>Hlavní inkompatibility</w:t>
      </w:r>
    </w:p>
    <w:p w14:paraId="3DC278AC" w14:textId="77777777" w:rsidR="00B95173" w:rsidRPr="00F15308" w:rsidRDefault="00B95173" w:rsidP="005132D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89C4522" w14:textId="77777777" w:rsidR="00B95173" w:rsidRDefault="00B95173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>
        <w:rPr>
          <w:color w:val="000000"/>
        </w:rPr>
        <w:t xml:space="preserve">Nepřidávejte do pitné vody ošetřené chlornanem sodným </w:t>
      </w:r>
      <w:r w:rsidRPr="00E8134A">
        <w:rPr>
          <w:color w:val="000000"/>
        </w:rPr>
        <w:t xml:space="preserve">v koncentraci 5 </w:t>
      </w:r>
      <w:proofErr w:type="spellStart"/>
      <w:r w:rsidRPr="00E8134A">
        <w:rPr>
          <w:color w:val="000000"/>
        </w:rPr>
        <w:t>ppm</w:t>
      </w:r>
      <w:proofErr w:type="spellEnd"/>
      <w:r w:rsidRPr="00E8134A">
        <w:rPr>
          <w:color w:val="000000"/>
        </w:rPr>
        <w:t>.</w:t>
      </w:r>
    </w:p>
    <w:p w14:paraId="4E1523B5" w14:textId="77777777" w:rsidR="00B95173" w:rsidRDefault="00B95173" w:rsidP="005132D8">
      <w:pPr>
        <w:tabs>
          <w:tab w:val="clear" w:pos="567"/>
        </w:tabs>
        <w:spacing w:line="240" w:lineRule="auto"/>
        <w:jc w:val="both"/>
      </w:pPr>
    </w:p>
    <w:p w14:paraId="1C07C859" w14:textId="77777777" w:rsidR="00B95173" w:rsidRDefault="00B95173" w:rsidP="005132D8">
      <w:pPr>
        <w:tabs>
          <w:tab w:val="clear" w:pos="567"/>
        </w:tabs>
        <w:spacing w:line="240" w:lineRule="auto"/>
        <w:jc w:val="both"/>
      </w:pPr>
      <w:r>
        <w:t>Studie kompatibility nejsou k dispozici, a proto tento veterinární léčivý přípravek nesmí být mísen s žádnými dalšími veterinárními léčivými přípravky.</w:t>
      </w:r>
    </w:p>
    <w:p w14:paraId="719DBFE4" w14:textId="77777777" w:rsidR="00B95173" w:rsidRPr="00F15308" w:rsidRDefault="00B95173" w:rsidP="005132D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BD78B8F" w14:textId="77777777" w:rsidR="00B95173" w:rsidRPr="00F15308" w:rsidRDefault="00B95173" w:rsidP="005132D8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</w:rPr>
        <w:t>5.2</w:t>
      </w:r>
      <w:r>
        <w:rPr>
          <w:b/>
        </w:rPr>
        <w:tab/>
        <w:t>Doba použitelnosti</w:t>
      </w:r>
    </w:p>
    <w:p w14:paraId="2711BEFF" w14:textId="77777777" w:rsidR="00B95173" w:rsidRPr="00F15308" w:rsidRDefault="00B95173" w:rsidP="005132D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D91281" w14:textId="77777777" w:rsidR="00B95173" w:rsidRPr="00707A22" w:rsidRDefault="00B95173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>
        <w:rPr>
          <w:color w:val="000000"/>
        </w:rPr>
        <w:t xml:space="preserve">Doba použitelnosti veterinárního léčivého přípravku v neporušeném obalu: 30 měsíců. </w:t>
      </w:r>
    </w:p>
    <w:p w14:paraId="18A7BED9" w14:textId="77777777" w:rsidR="00B95173" w:rsidRPr="00707A22" w:rsidRDefault="00B95173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>
        <w:rPr>
          <w:color w:val="000000"/>
        </w:rPr>
        <w:t xml:space="preserve">Doba použitelnosti po prvním otevření vnitřního obalu: 3 měsíců. </w:t>
      </w:r>
    </w:p>
    <w:p w14:paraId="76515888" w14:textId="737BBAA3" w:rsidR="00B95173" w:rsidRPr="00707A22" w:rsidRDefault="00B95173" w:rsidP="005132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>
        <w:rPr>
          <w:color w:val="000000"/>
        </w:rPr>
        <w:t xml:space="preserve">Doba použitelnosti po </w:t>
      </w:r>
      <w:r w:rsidR="004F5B6F" w:rsidRPr="00B41D57">
        <w:t>r</w:t>
      </w:r>
      <w:r w:rsidR="004F5B6F">
        <w:t>ozpuštění</w:t>
      </w:r>
      <w:r w:rsidR="004F5B6F">
        <w:rPr>
          <w:color w:val="000000"/>
        </w:rPr>
        <w:t xml:space="preserve"> </w:t>
      </w:r>
      <w:r>
        <w:rPr>
          <w:color w:val="000000"/>
        </w:rPr>
        <w:t xml:space="preserve">v pitné vodě podle </w:t>
      </w:r>
      <w:r w:rsidR="004F5B6F">
        <w:rPr>
          <w:color w:val="000000"/>
        </w:rPr>
        <w:t>návodu</w:t>
      </w:r>
      <w:r>
        <w:rPr>
          <w:color w:val="000000"/>
        </w:rPr>
        <w:t xml:space="preserve">: 24 hodin. </w:t>
      </w:r>
    </w:p>
    <w:p w14:paraId="29BE411C" w14:textId="4FC7E423" w:rsidR="00B95173" w:rsidRDefault="00B95173" w:rsidP="005132D8">
      <w:pPr>
        <w:tabs>
          <w:tab w:val="clear" w:pos="567"/>
        </w:tabs>
        <w:spacing w:line="240" w:lineRule="auto"/>
        <w:jc w:val="both"/>
        <w:rPr>
          <w:color w:val="000000"/>
          <w:szCs w:val="22"/>
        </w:rPr>
      </w:pPr>
      <w:r>
        <w:rPr>
          <w:color w:val="000000"/>
        </w:rPr>
        <w:t xml:space="preserve">Doba použitelnosti po </w:t>
      </w:r>
      <w:r w:rsidR="004F5B6F">
        <w:t>rozpuštění</w:t>
      </w:r>
      <w:r w:rsidR="004F5B6F">
        <w:rPr>
          <w:color w:val="000000"/>
        </w:rPr>
        <w:t xml:space="preserve"> </w:t>
      </w:r>
      <w:r>
        <w:rPr>
          <w:color w:val="000000"/>
        </w:rPr>
        <w:t>v mléčné náhražce podle návodu: 1 hodina.</w:t>
      </w:r>
      <w:r w:rsidR="006946D4">
        <w:rPr>
          <w:color w:val="000000"/>
        </w:rPr>
        <w:t xml:space="preserve"> </w:t>
      </w:r>
    </w:p>
    <w:p w14:paraId="02D491A3" w14:textId="77777777" w:rsidR="00B95173" w:rsidRPr="00F15308" w:rsidRDefault="00B95173" w:rsidP="005132D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FE3D21D" w14:textId="77777777" w:rsidR="00B95173" w:rsidRPr="00F15308" w:rsidRDefault="00B95173" w:rsidP="005132D8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</w:rPr>
        <w:t>5.3</w:t>
      </w:r>
      <w:r>
        <w:rPr>
          <w:b/>
        </w:rPr>
        <w:tab/>
        <w:t>Zvláštní opatření pro uchovávání</w:t>
      </w:r>
    </w:p>
    <w:p w14:paraId="52006958" w14:textId="77777777" w:rsidR="00B95173" w:rsidRPr="00F15308" w:rsidRDefault="00B95173" w:rsidP="005132D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4D63865" w14:textId="4287FE89" w:rsidR="00B95173" w:rsidRDefault="00B95173" w:rsidP="005132D8">
      <w:pPr>
        <w:tabs>
          <w:tab w:val="clear" w:pos="567"/>
        </w:tabs>
        <w:spacing w:line="240" w:lineRule="auto"/>
        <w:jc w:val="both"/>
        <w:rPr>
          <w:color w:val="000000"/>
          <w:szCs w:val="22"/>
        </w:rPr>
      </w:pPr>
      <w:r>
        <w:rPr>
          <w:color w:val="000000"/>
        </w:rPr>
        <w:t>Tento veterinární léčivý přípravek nevyžaduje žádné zvláštní podmínky uchovávání.</w:t>
      </w:r>
    </w:p>
    <w:p w14:paraId="593E7C51" w14:textId="77777777" w:rsidR="00B95173" w:rsidRPr="00F15308" w:rsidRDefault="00B95173" w:rsidP="005132D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D34128E" w14:textId="77777777" w:rsidR="00B95173" w:rsidRPr="00F15308" w:rsidRDefault="00B95173" w:rsidP="005132D8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</w:rPr>
        <w:t>5.4</w:t>
      </w:r>
      <w:r>
        <w:rPr>
          <w:b/>
        </w:rPr>
        <w:tab/>
        <w:t>Druh a složení vnitřního obalu</w:t>
      </w:r>
    </w:p>
    <w:p w14:paraId="61B8B756" w14:textId="77777777" w:rsidR="00B95173" w:rsidRPr="00F15308" w:rsidRDefault="00B95173" w:rsidP="005132D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65E51B6" w14:textId="2A83CE24" w:rsidR="00B95173" w:rsidRDefault="00B95173" w:rsidP="005132D8">
      <w:pPr>
        <w:pStyle w:val="HPRAMainBodyText"/>
        <w:jc w:val="both"/>
        <w:rPr>
          <w:rFonts w:ascii="Times New Roman" w:hAnsi="Times New Roman"/>
          <w:sz w:val="22"/>
        </w:rPr>
      </w:pPr>
      <w:r w:rsidRPr="00CD4918">
        <w:rPr>
          <w:rFonts w:ascii="Times New Roman" w:hAnsi="Times New Roman"/>
          <w:sz w:val="22"/>
        </w:rPr>
        <w:t>100 g sáček</w:t>
      </w:r>
      <w:r>
        <w:rPr>
          <w:rFonts w:ascii="Times New Roman" w:hAnsi="Times New Roman"/>
          <w:sz w:val="22"/>
        </w:rPr>
        <w:t xml:space="preserve"> a 1 kg uzavíratelný sáček s obdélníkovým dnem z </w:t>
      </w:r>
      <w:proofErr w:type="spellStart"/>
      <w:r>
        <w:rPr>
          <w:rFonts w:ascii="Times New Roman" w:hAnsi="Times New Roman"/>
          <w:sz w:val="22"/>
        </w:rPr>
        <w:t>polyethylen</w:t>
      </w:r>
      <w:proofErr w:type="spellEnd"/>
      <w:r>
        <w:rPr>
          <w:rFonts w:ascii="Times New Roman" w:hAnsi="Times New Roman"/>
          <w:sz w:val="22"/>
        </w:rPr>
        <w:t>-/</w:t>
      </w:r>
      <w:proofErr w:type="spellStart"/>
      <w:r>
        <w:rPr>
          <w:rFonts w:ascii="Times New Roman" w:hAnsi="Times New Roman"/>
          <w:sz w:val="22"/>
        </w:rPr>
        <w:t>hliníkovo-polyethylentereftalátového</w:t>
      </w:r>
      <w:proofErr w:type="spellEnd"/>
      <w:r>
        <w:rPr>
          <w:rFonts w:ascii="Times New Roman" w:hAnsi="Times New Roman"/>
          <w:sz w:val="22"/>
        </w:rPr>
        <w:t xml:space="preserve"> laminátu.</w:t>
      </w:r>
    </w:p>
    <w:p w14:paraId="1D87FE84" w14:textId="053BD3B7" w:rsidR="00E8134A" w:rsidRDefault="00E8134A" w:rsidP="005132D8">
      <w:pPr>
        <w:pStyle w:val="HPRAMainBodyText"/>
        <w:jc w:val="both"/>
        <w:rPr>
          <w:rFonts w:ascii="Times New Roman" w:hAnsi="Times New Roman" w:cs="Times New Roman"/>
          <w:sz w:val="22"/>
          <w:szCs w:val="22"/>
        </w:rPr>
      </w:pPr>
    </w:p>
    <w:p w14:paraId="1A6C90DF" w14:textId="763CB637" w:rsidR="00E8134A" w:rsidRPr="005132D8" w:rsidRDefault="00E8134A" w:rsidP="005132D8">
      <w:pPr>
        <w:pStyle w:val="HPRAMainBodyText"/>
        <w:jc w:val="both"/>
        <w:rPr>
          <w:rFonts w:ascii="Times New Roman" w:hAnsi="Times New Roman" w:cs="Times New Roman"/>
          <w:sz w:val="22"/>
          <w:szCs w:val="22"/>
        </w:rPr>
      </w:pPr>
      <w:r w:rsidRPr="005132D8">
        <w:rPr>
          <w:szCs w:val="22"/>
        </w:rPr>
        <w:t>Na trhu nemusí být všechny velikosti balení.</w:t>
      </w:r>
    </w:p>
    <w:p w14:paraId="6B716312" w14:textId="77777777" w:rsidR="00B95173" w:rsidRPr="00F15308" w:rsidRDefault="00B95173" w:rsidP="005132D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7F28CF7" w14:textId="77777777" w:rsidR="00B95173" w:rsidRPr="00F15308" w:rsidRDefault="00B95173" w:rsidP="005132D8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  <w:bCs/>
        </w:rPr>
        <w:t>5.5</w:t>
      </w:r>
      <w:r>
        <w:rPr>
          <w:b/>
          <w:bCs/>
        </w:rPr>
        <w:tab/>
        <w:t>Zvláštní opatření pro likvidaci nepoužitých veterinárních léčivých přípravků nebo odpadů, které pochází z těchto přípravků</w:t>
      </w:r>
    </w:p>
    <w:p w14:paraId="2F16E16F" w14:textId="77777777" w:rsidR="00B95173" w:rsidRPr="00F15308" w:rsidRDefault="00B95173" w:rsidP="005132D8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1BD322FD" w14:textId="77777777" w:rsidR="00B95173" w:rsidRDefault="00B95173" w:rsidP="005132D8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Léčivé přípravky se nesmí likvidovat prostřednictvím odpadní vody či domovního odpadu.</w:t>
      </w:r>
    </w:p>
    <w:p w14:paraId="0DF1F837" w14:textId="77777777" w:rsidR="00B95173" w:rsidRPr="00F15308" w:rsidRDefault="00B95173" w:rsidP="005132D8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br/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16CC0138" w14:textId="016866F3" w:rsidR="00B95173" w:rsidRDefault="00B95173" w:rsidP="005132D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D42173A" w14:textId="77777777" w:rsidR="005132D8" w:rsidRPr="00F15308" w:rsidRDefault="005132D8" w:rsidP="005132D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B576D67" w14:textId="77777777" w:rsidR="00B95173" w:rsidRPr="00F15308" w:rsidRDefault="00B95173" w:rsidP="005132D8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  <w:r>
        <w:rPr>
          <w:b/>
        </w:rPr>
        <w:t>6.</w:t>
      </w:r>
      <w:r>
        <w:rPr>
          <w:b/>
        </w:rPr>
        <w:tab/>
        <w:t>JMÉNO DRŽITELE ROZHODNUTÍ O REGISTRACI</w:t>
      </w:r>
    </w:p>
    <w:p w14:paraId="540CDAC3" w14:textId="77777777" w:rsidR="00B95173" w:rsidRPr="00F15308" w:rsidRDefault="00B95173" w:rsidP="005132D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C315C96" w14:textId="77777777" w:rsidR="00B95173" w:rsidRPr="00F46487" w:rsidRDefault="00B95173" w:rsidP="004E1799">
      <w:pPr>
        <w:tabs>
          <w:tab w:val="left" w:pos="-589"/>
          <w:tab w:val="left" w:pos="0"/>
          <w:tab w:val="left" w:pos="510"/>
          <w:tab w:val="left" w:pos="1440"/>
        </w:tabs>
        <w:jc w:val="both"/>
        <w:rPr>
          <w:spacing w:val="-1"/>
          <w:szCs w:val="22"/>
        </w:rPr>
      </w:pPr>
      <w:bookmarkStart w:id="8" w:name="_GoBack"/>
      <w:bookmarkEnd w:id="8"/>
      <w:proofErr w:type="spellStart"/>
      <w:r>
        <w:t>Huvepharma</w:t>
      </w:r>
      <w:proofErr w:type="spellEnd"/>
      <w:r>
        <w:t xml:space="preserve"> NV</w:t>
      </w:r>
    </w:p>
    <w:p w14:paraId="5CB98FA0" w14:textId="0B81C03A" w:rsidR="00B95173" w:rsidRDefault="00B95173" w:rsidP="005132D8">
      <w:pPr>
        <w:tabs>
          <w:tab w:val="clear" w:pos="567"/>
        </w:tabs>
        <w:spacing w:line="240" w:lineRule="auto"/>
        <w:jc w:val="both"/>
        <w:rPr>
          <w:szCs w:val="22"/>
          <w:lang w:val="pt-PT"/>
        </w:rPr>
      </w:pPr>
    </w:p>
    <w:p w14:paraId="55C7E29D" w14:textId="77777777" w:rsidR="00B95173" w:rsidRPr="00F46487" w:rsidRDefault="00B95173" w:rsidP="005132D8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</w:rPr>
        <w:t>7.</w:t>
      </w:r>
      <w:r>
        <w:rPr>
          <w:b/>
        </w:rPr>
        <w:tab/>
        <w:t>REGISTRAČNÍ ČÍSLO(A)</w:t>
      </w:r>
    </w:p>
    <w:p w14:paraId="704D73AE" w14:textId="77777777" w:rsidR="00B95173" w:rsidRPr="00F17205" w:rsidRDefault="00B95173" w:rsidP="005132D8">
      <w:pPr>
        <w:tabs>
          <w:tab w:val="clear" w:pos="567"/>
        </w:tabs>
        <w:spacing w:line="240" w:lineRule="auto"/>
        <w:jc w:val="both"/>
        <w:rPr>
          <w:szCs w:val="22"/>
          <w:lang w:val="pt-PT"/>
        </w:rPr>
      </w:pPr>
    </w:p>
    <w:p w14:paraId="665BC176" w14:textId="2E74AA94" w:rsidR="00B95173" w:rsidRPr="00F17205" w:rsidRDefault="004E1799" w:rsidP="005132D8">
      <w:pPr>
        <w:tabs>
          <w:tab w:val="clear" w:pos="567"/>
        </w:tabs>
        <w:spacing w:line="240" w:lineRule="auto"/>
        <w:jc w:val="both"/>
        <w:rPr>
          <w:szCs w:val="22"/>
          <w:lang w:val="pt-PT"/>
        </w:rPr>
      </w:pPr>
      <w:r>
        <w:rPr>
          <w:szCs w:val="22"/>
          <w:lang w:val="pt-PT"/>
        </w:rPr>
        <w:t>96/064/23-C</w:t>
      </w:r>
    </w:p>
    <w:p w14:paraId="6919B165" w14:textId="77777777" w:rsidR="00B95173" w:rsidRPr="00F15308" w:rsidRDefault="00B95173" w:rsidP="005132D8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</w:rPr>
        <w:lastRenderedPageBreak/>
        <w:t>8.</w:t>
      </w:r>
      <w:r>
        <w:rPr>
          <w:b/>
        </w:rPr>
        <w:tab/>
        <w:t>DATUM PRVNÍ REGISTRACE</w:t>
      </w:r>
    </w:p>
    <w:p w14:paraId="19B74E41" w14:textId="4CC0C782" w:rsidR="00B95173" w:rsidRDefault="00B95173" w:rsidP="005132D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AB2949B" w14:textId="4CF8A92D" w:rsidR="004E1799" w:rsidRPr="00F15308" w:rsidRDefault="004E1799" w:rsidP="005132D8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6. 12. 2023</w:t>
      </w:r>
    </w:p>
    <w:p w14:paraId="2841CFEF" w14:textId="77777777" w:rsidR="00B95173" w:rsidRPr="00F15308" w:rsidRDefault="00B95173" w:rsidP="00B95173">
      <w:pPr>
        <w:tabs>
          <w:tab w:val="clear" w:pos="567"/>
        </w:tabs>
        <w:spacing w:line="240" w:lineRule="auto"/>
        <w:rPr>
          <w:szCs w:val="22"/>
        </w:rPr>
      </w:pPr>
    </w:p>
    <w:p w14:paraId="7FD2BFC3" w14:textId="77777777" w:rsidR="00B95173" w:rsidRPr="00F15308" w:rsidRDefault="00B95173" w:rsidP="00B95173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</w:rPr>
        <w:t>9.</w:t>
      </w:r>
      <w:r>
        <w:rPr>
          <w:b/>
        </w:rPr>
        <w:tab/>
        <w:t>DATUM POSLEDNÍ AKTUALIZACE SOUHRNU ÚDAJŮ O PŘÍPRAVKU</w:t>
      </w:r>
    </w:p>
    <w:p w14:paraId="5313A808" w14:textId="4DFCD6EF" w:rsidR="00B95173" w:rsidRDefault="00B95173" w:rsidP="00B95173">
      <w:pPr>
        <w:tabs>
          <w:tab w:val="clear" w:pos="567"/>
        </w:tabs>
        <w:spacing w:line="240" w:lineRule="auto"/>
        <w:rPr>
          <w:szCs w:val="22"/>
        </w:rPr>
      </w:pPr>
    </w:p>
    <w:p w14:paraId="77CE722D" w14:textId="4B3D514F" w:rsidR="007F11EC" w:rsidRPr="00F15308" w:rsidRDefault="004E1799" w:rsidP="00B95173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Prosinec</w:t>
      </w:r>
      <w:r w:rsidR="007A44EC" w:rsidRPr="004E1799">
        <w:rPr>
          <w:szCs w:val="22"/>
        </w:rPr>
        <w:t xml:space="preserve"> 2023</w:t>
      </w:r>
    </w:p>
    <w:p w14:paraId="34220F0D" w14:textId="30C542F6" w:rsidR="00B95173" w:rsidRDefault="00B95173" w:rsidP="00B95173">
      <w:pPr>
        <w:tabs>
          <w:tab w:val="clear" w:pos="567"/>
        </w:tabs>
        <w:spacing w:line="240" w:lineRule="auto"/>
        <w:rPr>
          <w:szCs w:val="22"/>
        </w:rPr>
      </w:pPr>
    </w:p>
    <w:p w14:paraId="1AA6A961" w14:textId="77777777" w:rsidR="005132D8" w:rsidRPr="00F15308" w:rsidRDefault="005132D8" w:rsidP="00B95173">
      <w:pPr>
        <w:tabs>
          <w:tab w:val="clear" w:pos="567"/>
        </w:tabs>
        <w:spacing w:line="240" w:lineRule="auto"/>
        <w:rPr>
          <w:szCs w:val="22"/>
        </w:rPr>
      </w:pPr>
    </w:p>
    <w:p w14:paraId="19A83EE4" w14:textId="77777777" w:rsidR="00B95173" w:rsidRPr="00F15308" w:rsidRDefault="00B95173" w:rsidP="00B95173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</w:rPr>
        <w:t>10.</w:t>
      </w:r>
      <w:r>
        <w:rPr>
          <w:b/>
        </w:rPr>
        <w:tab/>
        <w:t>KLASIFIKACE VETERINÁRNÍCH LÉČIVÝCH PŘÍPRAVKŮ</w:t>
      </w:r>
    </w:p>
    <w:p w14:paraId="66816A25" w14:textId="77777777" w:rsidR="00B95173" w:rsidRPr="00F15308" w:rsidRDefault="00B95173" w:rsidP="005132D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DD20BEC" w14:textId="77777777" w:rsidR="00B95173" w:rsidRDefault="00B95173" w:rsidP="005132D8">
      <w:pPr>
        <w:numPr>
          <w:ilvl w:val="12"/>
          <w:numId w:val="0"/>
        </w:numPr>
        <w:jc w:val="both"/>
        <w:rPr>
          <w:szCs w:val="22"/>
        </w:rPr>
      </w:pPr>
      <w:r>
        <w:t>Veterinární léčivý přípravek je vydáván pouze na předpis.</w:t>
      </w:r>
    </w:p>
    <w:p w14:paraId="4E202796" w14:textId="77777777" w:rsidR="00B95173" w:rsidRDefault="00B95173" w:rsidP="005132D8">
      <w:pPr>
        <w:numPr>
          <w:ilvl w:val="12"/>
          <w:numId w:val="0"/>
        </w:numPr>
        <w:jc w:val="both"/>
        <w:rPr>
          <w:szCs w:val="22"/>
        </w:rPr>
      </w:pPr>
    </w:p>
    <w:p w14:paraId="429B90F1" w14:textId="74868B37" w:rsidR="00B95173" w:rsidRDefault="00B95173" w:rsidP="005132D8">
      <w:pPr>
        <w:jc w:val="both"/>
        <w:rPr>
          <w:i/>
        </w:rPr>
      </w:pPr>
      <w:bookmarkStart w:id="9" w:name="_Hlk73467306"/>
      <w:r>
        <w:t>Podrobné informace o tomto veterinárním léčivém přípravku jsou k dispozici v databázi přípravků Unie (</w:t>
      </w:r>
      <w:hyperlink r:id="rId7" w:history="1">
        <w:r w:rsidRPr="004E1799">
          <w:rPr>
            <w:rStyle w:val="Hypertextovodkaz"/>
          </w:rPr>
          <w:t>https://medicines.health.europa.eu/veterinary</w:t>
        </w:r>
      </w:hyperlink>
      <w:r>
        <w:t>)</w:t>
      </w:r>
      <w:r>
        <w:rPr>
          <w:i/>
        </w:rPr>
        <w:t>.</w:t>
      </w:r>
      <w:bookmarkEnd w:id="0"/>
    </w:p>
    <w:p w14:paraId="6897B071" w14:textId="5330F68B" w:rsidR="00881308" w:rsidRDefault="00881308" w:rsidP="005132D8">
      <w:pPr>
        <w:jc w:val="both"/>
        <w:rPr>
          <w:iCs/>
          <w:szCs w:val="22"/>
        </w:rPr>
      </w:pPr>
    </w:p>
    <w:p w14:paraId="50CE7A59" w14:textId="1391F370" w:rsidR="00881308" w:rsidRPr="0086503E" w:rsidRDefault="00881308" w:rsidP="005132D8">
      <w:pPr>
        <w:jc w:val="both"/>
        <w:rPr>
          <w:szCs w:val="22"/>
        </w:rPr>
      </w:pPr>
      <w:bookmarkStart w:id="10" w:name="_Hlk144724458"/>
      <w:r w:rsidRPr="0086503E">
        <w:rPr>
          <w:szCs w:val="22"/>
        </w:rPr>
        <w:t>Podrobné informace o tomto veterinárním léčivém přípravku naleznete také v národní databázi (</w:t>
      </w:r>
      <w:hyperlink r:id="rId8" w:history="1">
        <w:r w:rsidR="007E2014" w:rsidRPr="007A2AE7">
          <w:rPr>
            <w:rStyle w:val="Hypertextovodkaz"/>
            <w:szCs w:val="22"/>
          </w:rPr>
          <w:t>https://www.uskvbl.cz</w:t>
        </w:r>
      </w:hyperlink>
      <w:r w:rsidRPr="0086503E">
        <w:rPr>
          <w:szCs w:val="22"/>
        </w:rPr>
        <w:t>).</w:t>
      </w:r>
    </w:p>
    <w:bookmarkEnd w:id="10"/>
    <w:p w14:paraId="186F06CB" w14:textId="77777777" w:rsidR="00881308" w:rsidRPr="00446F37" w:rsidRDefault="00881308" w:rsidP="00B95173">
      <w:pPr>
        <w:ind w:right="-318"/>
        <w:rPr>
          <w:iCs/>
          <w:szCs w:val="22"/>
        </w:rPr>
      </w:pPr>
    </w:p>
    <w:bookmarkEnd w:id="1"/>
    <w:bookmarkEnd w:id="9"/>
    <w:p w14:paraId="65143328" w14:textId="77777777" w:rsidR="00B95173" w:rsidRPr="00F15308" w:rsidRDefault="00B95173" w:rsidP="00B95173">
      <w:pPr>
        <w:numPr>
          <w:ilvl w:val="12"/>
          <w:numId w:val="0"/>
        </w:numPr>
        <w:rPr>
          <w:szCs w:val="22"/>
        </w:rPr>
      </w:pPr>
    </w:p>
    <w:p w14:paraId="52FB7BEB" w14:textId="77777777" w:rsidR="00B95173" w:rsidRPr="00F15308" w:rsidRDefault="00B95173" w:rsidP="00B95173">
      <w:pPr>
        <w:ind w:right="-318"/>
        <w:rPr>
          <w:szCs w:val="22"/>
        </w:rPr>
      </w:pPr>
    </w:p>
    <w:p w14:paraId="0A5974C5" w14:textId="2E3A57CD" w:rsidR="00B95173" w:rsidRPr="00F15308" w:rsidRDefault="00B95173" w:rsidP="00B95173">
      <w:pPr>
        <w:tabs>
          <w:tab w:val="clear" w:pos="567"/>
        </w:tabs>
        <w:spacing w:line="240" w:lineRule="auto"/>
        <w:rPr>
          <w:szCs w:val="22"/>
        </w:rPr>
      </w:pPr>
    </w:p>
    <w:sectPr w:rsidR="00B95173" w:rsidRPr="00F15308" w:rsidSect="00F17205">
      <w:headerReference w:type="default" r:id="rId9"/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FA8BB" w14:textId="77777777" w:rsidR="00A072AA" w:rsidRDefault="00A072AA">
      <w:pPr>
        <w:spacing w:line="240" w:lineRule="auto"/>
      </w:pPr>
      <w:r>
        <w:separator/>
      </w:r>
    </w:p>
  </w:endnote>
  <w:endnote w:type="continuationSeparator" w:id="0">
    <w:p w14:paraId="489B106F" w14:textId="77777777" w:rsidR="00A072AA" w:rsidRDefault="00A072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04C09" w14:textId="77777777" w:rsidR="00F17205" w:rsidRPr="00B94A1B" w:rsidRDefault="00F17205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 w:rsidR="00200BD1">
      <w:rPr>
        <w:rFonts w:ascii="Times New Roman" w:hAnsi="Times New Roman"/>
        <w:noProof/>
      </w:rPr>
      <w:t>15</w:t>
    </w:r>
    <w:r w:rsidRPr="00B94A1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E7430" w14:textId="77777777" w:rsidR="00F17205" w:rsidRDefault="00F17205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27787" w14:textId="77777777" w:rsidR="00A072AA" w:rsidRDefault="00A072AA">
      <w:pPr>
        <w:spacing w:line="240" w:lineRule="auto"/>
      </w:pPr>
      <w:r>
        <w:separator/>
      </w:r>
    </w:p>
  </w:footnote>
  <w:footnote w:type="continuationSeparator" w:id="0">
    <w:p w14:paraId="1DFC82D9" w14:textId="77777777" w:rsidR="00A072AA" w:rsidRDefault="00A072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B7B3C" w14:textId="0FD2F764" w:rsidR="00934C1A" w:rsidRDefault="00934C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FFFFFFFF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FFFFFFFF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FFFFFFFF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FFFFFFFF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FFFFFFFF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FFFFFFFF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FFFFFFFF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630E67BF"/>
    <w:multiLevelType w:val="hybridMultilevel"/>
    <w:tmpl w:val="B1D854E2"/>
    <w:lvl w:ilvl="0" w:tplc="FFFFFFFF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9" w15:restartNumberingAfterBreak="0">
    <w:nsid w:val="667722CE"/>
    <w:multiLevelType w:val="hybridMultilevel"/>
    <w:tmpl w:val="CCB24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FFFFFFFF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8A5987"/>
    <w:multiLevelType w:val="hybridMultilevel"/>
    <w:tmpl w:val="D73EEE10"/>
    <w:lvl w:ilvl="0" w:tplc="FFFFFFFF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8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6"/>
  </w:num>
  <w:num w:numId="31">
    <w:abstractNumId w:val="37"/>
  </w:num>
  <w:num w:numId="32">
    <w:abstractNumId w:val="20"/>
  </w:num>
  <w:num w:numId="33">
    <w:abstractNumId w:val="27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73"/>
    <w:rsid w:val="00005A54"/>
    <w:rsid w:val="0002056D"/>
    <w:rsid w:val="000445BE"/>
    <w:rsid w:val="00044621"/>
    <w:rsid w:val="000816F7"/>
    <w:rsid w:val="00083B66"/>
    <w:rsid w:val="000B05A9"/>
    <w:rsid w:val="00116E1E"/>
    <w:rsid w:val="00127C0D"/>
    <w:rsid w:val="001513E5"/>
    <w:rsid w:val="00151A7A"/>
    <w:rsid w:val="00154A4B"/>
    <w:rsid w:val="001D4A18"/>
    <w:rsid w:val="001E3D7B"/>
    <w:rsid w:val="00200BD1"/>
    <w:rsid w:val="00227F0C"/>
    <w:rsid w:val="00267DBC"/>
    <w:rsid w:val="00282FC4"/>
    <w:rsid w:val="00290B93"/>
    <w:rsid w:val="002C60C8"/>
    <w:rsid w:val="00360BD6"/>
    <w:rsid w:val="003620B0"/>
    <w:rsid w:val="003903A0"/>
    <w:rsid w:val="003E1150"/>
    <w:rsid w:val="003E36EA"/>
    <w:rsid w:val="00420F87"/>
    <w:rsid w:val="00476BD6"/>
    <w:rsid w:val="004A6695"/>
    <w:rsid w:val="004B5A95"/>
    <w:rsid w:val="004E1799"/>
    <w:rsid w:val="004F5B6F"/>
    <w:rsid w:val="005132D8"/>
    <w:rsid w:val="00541A55"/>
    <w:rsid w:val="005678FE"/>
    <w:rsid w:val="00574421"/>
    <w:rsid w:val="0057660D"/>
    <w:rsid w:val="005838A8"/>
    <w:rsid w:val="00587455"/>
    <w:rsid w:val="006158B2"/>
    <w:rsid w:val="006636F3"/>
    <w:rsid w:val="0067771D"/>
    <w:rsid w:val="006946D4"/>
    <w:rsid w:val="006978C2"/>
    <w:rsid w:val="006A112E"/>
    <w:rsid w:val="006A2CDC"/>
    <w:rsid w:val="006D536B"/>
    <w:rsid w:val="007104F3"/>
    <w:rsid w:val="00726F9E"/>
    <w:rsid w:val="00756FA8"/>
    <w:rsid w:val="00770754"/>
    <w:rsid w:val="007A1B4A"/>
    <w:rsid w:val="007A44EC"/>
    <w:rsid w:val="007C45AD"/>
    <w:rsid w:val="007E2014"/>
    <w:rsid w:val="007F11EC"/>
    <w:rsid w:val="00877241"/>
    <w:rsid w:val="00881308"/>
    <w:rsid w:val="008815B6"/>
    <w:rsid w:val="008D215B"/>
    <w:rsid w:val="00934C1A"/>
    <w:rsid w:val="00941EB1"/>
    <w:rsid w:val="00944C4C"/>
    <w:rsid w:val="00960E32"/>
    <w:rsid w:val="00963A56"/>
    <w:rsid w:val="00995611"/>
    <w:rsid w:val="009A2ABC"/>
    <w:rsid w:val="009F3979"/>
    <w:rsid w:val="009F6113"/>
    <w:rsid w:val="009F7648"/>
    <w:rsid w:val="00A072AA"/>
    <w:rsid w:val="00A46974"/>
    <w:rsid w:val="00A60CB7"/>
    <w:rsid w:val="00A71A49"/>
    <w:rsid w:val="00A910D6"/>
    <w:rsid w:val="00AD31C0"/>
    <w:rsid w:val="00B245F1"/>
    <w:rsid w:val="00B45FE2"/>
    <w:rsid w:val="00B6520B"/>
    <w:rsid w:val="00B95173"/>
    <w:rsid w:val="00BA6C05"/>
    <w:rsid w:val="00BB74A7"/>
    <w:rsid w:val="00BE06C4"/>
    <w:rsid w:val="00BF6948"/>
    <w:rsid w:val="00C26B2D"/>
    <w:rsid w:val="00C350E2"/>
    <w:rsid w:val="00C51652"/>
    <w:rsid w:val="00C61369"/>
    <w:rsid w:val="00CD4918"/>
    <w:rsid w:val="00CF459B"/>
    <w:rsid w:val="00D67D65"/>
    <w:rsid w:val="00DD1A94"/>
    <w:rsid w:val="00DD34C5"/>
    <w:rsid w:val="00DF1684"/>
    <w:rsid w:val="00E257D9"/>
    <w:rsid w:val="00E407CB"/>
    <w:rsid w:val="00E656F6"/>
    <w:rsid w:val="00E8134A"/>
    <w:rsid w:val="00EB48F0"/>
    <w:rsid w:val="00EF45ED"/>
    <w:rsid w:val="00F05D72"/>
    <w:rsid w:val="00F15AF8"/>
    <w:rsid w:val="00F17205"/>
    <w:rsid w:val="00F34531"/>
    <w:rsid w:val="00F57FE1"/>
    <w:rsid w:val="00F87A37"/>
    <w:rsid w:val="00F95D4F"/>
    <w:rsid w:val="00FC2471"/>
    <w:rsid w:val="00FC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7A3DA"/>
  <w15:docId w15:val="{C4396AD5-01D6-4FF7-86B6-BC531769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95173"/>
    <w:pPr>
      <w:tabs>
        <w:tab w:val="left" w:pos="567"/>
      </w:tabs>
      <w:spacing w:line="260" w:lineRule="exact"/>
    </w:pPr>
    <w:rPr>
      <w:rFonts w:eastAsia="Times New Roman"/>
      <w:kern w:val="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B95173"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link w:val="Nadpis2Char"/>
    <w:qFormat/>
    <w:rsid w:val="00B95173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B95173"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link w:val="Nadpis4Char"/>
    <w:qFormat/>
    <w:rsid w:val="00B95173"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link w:val="Nadpis5Char"/>
    <w:qFormat/>
    <w:rsid w:val="00B95173"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link w:val="Nadpis6Char"/>
    <w:qFormat/>
    <w:rsid w:val="00B95173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link w:val="Nadpis7Char"/>
    <w:qFormat/>
    <w:rsid w:val="00B95173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link w:val="Nadpis8Char"/>
    <w:qFormat/>
    <w:rsid w:val="00B95173"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qFormat/>
    <w:rsid w:val="00B95173"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95173"/>
    <w:rPr>
      <w:rFonts w:eastAsia="Times New Roman"/>
      <w:b/>
      <w:caps/>
      <w:kern w:val="0"/>
      <w:sz w:val="26"/>
      <w:szCs w:val="20"/>
      <w:lang w:val="cs-CZ"/>
      <w14:ligatures w14:val="none"/>
    </w:rPr>
  </w:style>
  <w:style w:type="character" w:customStyle="1" w:styleId="Nadpis2Char">
    <w:name w:val="Nadpis 2 Char"/>
    <w:basedOn w:val="Standardnpsmoodstavce"/>
    <w:link w:val="Nadpis2"/>
    <w:rsid w:val="00B95173"/>
    <w:rPr>
      <w:rFonts w:ascii="Helvetica" w:eastAsia="Times New Roman" w:hAnsi="Helvetica"/>
      <w:b/>
      <w:i/>
      <w:kern w:val="0"/>
      <w:sz w:val="24"/>
      <w:szCs w:val="20"/>
      <w:lang w:val="cs-CZ"/>
      <w14:ligatures w14:val="none"/>
    </w:rPr>
  </w:style>
  <w:style w:type="character" w:customStyle="1" w:styleId="Nadpis3Char">
    <w:name w:val="Nadpis 3 Char"/>
    <w:basedOn w:val="Standardnpsmoodstavce"/>
    <w:link w:val="Nadpis3"/>
    <w:rsid w:val="00B95173"/>
    <w:rPr>
      <w:rFonts w:eastAsia="Times New Roman"/>
      <w:b/>
      <w:kern w:val="28"/>
      <w:sz w:val="24"/>
      <w:szCs w:val="20"/>
      <w:lang w:val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B95173"/>
    <w:rPr>
      <w:rFonts w:eastAsia="Times New Roman"/>
      <w:b/>
      <w:noProof/>
      <w:kern w:val="0"/>
      <w:szCs w:val="20"/>
      <w:lang w:val="cs-CZ"/>
      <w14:ligatures w14:val="none"/>
    </w:rPr>
  </w:style>
  <w:style w:type="character" w:customStyle="1" w:styleId="Nadpis5Char">
    <w:name w:val="Nadpis 5 Char"/>
    <w:basedOn w:val="Standardnpsmoodstavce"/>
    <w:link w:val="Nadpis5"/>
    <w:rsid w:val="00B95173"/>
    <w:rPr>
      <w:rFonts w:eastAsia="Times New Roman"/>
      <w:b/>
      <w:noProof/>
      <w:kern w:val="0"/>
      <w:szCs w:val="20"/>
      <w:lang w:val="cs-CZ"/>
      <w14:ligatures w14:val="none"/>
    </w:rPr>
  </w:style>
  <w:style w:type="character" w:customStyle="1" w:styleId="Nadpis6Char">
    <w:name w:val="Nadpis 6 Char"/>
    <w:basedOn w:val="Standardnpsmoodstavce"/>
    <w:link w:val="Nadpis6"/>
    <w:rsid w:val="00B95173"/>
    <w:rPr>
      <w:rFonts w:eastAsia="Times New Roman"/>
      <w:i/>
      <w:kern w:val="0"/>
      <w:szCs w:val="20"/>
      <w:lang w:val="cs-CZ"/>
      <w14:ligatures w14:val="none"/>
    </w:rPr>
  </w:style>
  <w:style w:type="character" w:customStyle="1" w:styleId="Nadpis7Char">
    <w:name w:val="Nadpis 7 Char"/>
    <w:basedOn w:val="Standardnpsmoodstavce"/>
    <w:link w:val="Nadpis7"/>
    <w:rsid w:val="00B95173"/>
    <w:rPr>
      <w:rFonts w:eastAsia="Times New Roman"/>
      <w:i/>
      <w:kern w:val="0"/>
      <w:szCs w:val="20"/>
      <w:lang w:val="cs-CZ"/>
      <w14:ligatures w14:val="none"/>
    </w:rPr>
  </w:style>
  <w:style w:type="character" w:customStyle="1" w:styleId="Nadpis8Char">
    <w:name w:val="Nadpis 8 Char"/>
    <w:basedOn w:val="Standardnpsmoodstavce"/>
    <w:link w:val="Nadpis8"/>
    <w:rsid w:val="00B95173"/>
    <w:rPr>
      <w:rFonts w:eastAsia="Times New Roman"/>
      <w:b/>
      <w:kern w:val="0"/>
      <w:szCs w:val="20"/>
      <w:lang w:val="cs-CZ"/>
      <w14:ligatures w14:val="none"/>
    </w:rPr>
  </w:style>
  <w:style w:type="character" w:customStyle="1" w:styleId="Nadpis9Char">
    <w:name w:val="Nadpis 9 Char"/>
    <w:basedOn w:val="Standardnpsmoodstavce"/>
    <w:link w:val="Nadpis9"/>
    <w:rsid w:val="00B95173"/>
    <w:rPr>
      <w:rFonts w:eastAsia="Times New Roman"/>
      <w:b/>
      <w:kern w:val="0"/>
      <w:szCs w:val="20"/>
      <w:lang w:val="cs-CZ"/>
      <w14:ligatures w14:val="none"/>
    </w:rPr>
  </w:style>
  <w:style w:type="paragraph" w:styleId="Zhlav">
    <w:name w:val="header"/>
    <w:basedOn w:val="Normln"/>
    <w:link w:val="ZhlavChar"/>
    <w:rsid w:val="00B95173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character" w:customStyle="1" w:styleId="ZhlavChar">
    <w:name w:val="Záhlaví Char"/>
    <w:basedOn w:val="Standardnpsmoodstavce"/>
    <w:link w:val="Zhlav"/>
    <w:rsid w:val="00B95173"/>
    <w:rPr>
      <w:rFonts w:ascii="Helvetica" w:eastAsia="Times New Roman" w:hAnsi="Helvetica"/>
      <w:kern w:val="0"/>
      <w:sz w:val="20"/>
      <w:szCs w:val="20"/>
      <w:lang w:val="cs-CZ"/>
      <w14:ligatures w14:val="none"/>
    </w:rPr>
  </w:style>
  <w:style w:type="paragraph" w:styleId="Zpat">
    <w:name w:val="footer"/>
    <w:basedOn w:val="Normln"/>
    <w:link w:val="ZpatChar"/>
    <w:rsid w:val="00B95173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customStyle="1" w:styleId="ZpatChar">
    <w:name w:val="Zápatí Char"/>
    <w:basedOn w:val="Standardnpsmoodstavce"/>
    <w:link w:val="Zpat"/>
    <w:rsid w:val="00B95173"/>
    <w:rPr>
      <w:rFonts w:ascii="Helvetica" w:eastAsia="Times New Roman" w:hAnsi="Helvetica"/>
      <w:kern w:val="0"/>
      <w:sz w:val="16"/>
      <w:szCs w:val="20"/>
      <w:lang w:val="cs-CZ"/>
      <w14:ligatures w14:val="none"/>
    </w:rPr>
  </w:style>
  <w:style w:type="paragraph" w:styleId="Obsah9">
    <w:name w:val="toc 9"/>
    <w:basedOn w:val="Normln"/>
    <w:next w:val="Normln"/>
    <w:semiHidden/>
    <w:rsid w:val="00B95173"/>
    <w:pPr>
      <w:tabs>
        <w:tab w:val="clear" w:pos="567"/>
      </w:tabs>
      <w:ind w:left="1760"/>
    </w:pPr>
  </w:style>
  <w:style w:type="character" w:styleId="Odkaznavysvtlivky">
    <w:name w:val="endnote reference"/>
    <w:semiHidden/>
    <w:rsid w:val="00B95173"/>
    <w:rPr>
      <w:vertAlign w:val="superscript"/>
    </w:rPr>
  </w:style>
  <w:style w:type="character" w:styleId="Znakapoznpodarou">
    <w:name w:val="footnote reference"/>
    <w:semiHidden/>
    <w:rsid w:val="00B95173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B95173"/>
    <w:pPr>
      <w:tabs>
        <w:tab w:val="clear" w:pos="567"/>
      </w:tabs>
      <w:spacing w:line="240" w:lineRule="auto"/>
      <w:jc w:val="both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95173"/>
    <w:rPr>
      <w:rFonts w:eastAsia="Times New Roman"/>
      <w:kern w:val="0"/>
      <w:sz w:val="20"/>
      <w:szCs w:val="20"/>
      <w:lang w:val="cs-CZ"/>
      <w14:ligatures w14:val="none"/>
    </w:rPr>
  </w:style>
  <w:style w:type="paragraph" w:styleId="Zkladntext">
    <w:name w:val="Body Text"/>
    <w:basedOn w:val="Normln"/>
    <w:link w:val="ZkladntextChar"/>
    <w:rsid w:val="00B95173"/>
    <w:pPr>
      <w:tabs>
        <w:tab w:val="clear" w:pos="567"/>
      </w:tabs>
      <w:spacing w:line="24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rsid w:val="00B95173"/>
    <w:rPr>
      <w:rFonts w:eastAsia="Times New Roman"/>
      <w:kern w:val="0"/>
      <w:szCs w:val="20"/>
      <w:lang w:val="cs-CZ"/>
      <w14:ligatures w14:val="none"/>
    </w:rPr>
  </w:style>
  <w:style w:type="paragraph" w:styleId="Textvbloku">
    <w:name w:val="Block Text"/>
    <w:basedOn w:val="Normln"/>
    <w:rsid w:val="00B95173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link w:val="Zkladntext2Char"/>
    <w:rsid w:val="00B95173"/>
    <w:pPr>
      <w:tabs>
        <w:tab w:val="clear" w:pos="567"/>
      </w:tabs>
      <w:spacing w:line="240" w:lineRule="auto"/>
    </w:pPr>
    <w:rPr>
      <w:i/>
      <w:color w:val="008000"/>
    </w:rPr>
  </w:style>
  <w:style w:type="character" w:customStyle="1" w:styleId="Zkladntext2Char">
    <w:name w:val="Základní text 2 Char"/>
    <w:basedOn w:val="Standardnpsmoodstavce"/>
    <w:link w:val="Zkladntext2"/>
    <w:rsid w:val="00B95173"/>
    <w:rPr>
      <w:rFonts w:eastAsia="Times New Roman"/>
      <w:i/>
      <w:color w:val="008000"/>
      <w:kern w:val="0"/>
      <w:szCs w:val="20"/>
      <w:lang w:val="cs-CZ"/>
      <w14:ligatures w14:val="none"/>
    </w:rPr>
  </w:style>
  <w:style w:type="paragraph" w:styleId="Zkladntext3">
    <w:name w:val="Body Text 3"/>
    <w:basedOn w:val="Normln"/>
    <w:link w:val="Zkladntext3Char"/>
    <w:rsid w:val="00B95173"/>
    <w:pPr>
      <w:ind w:right="113"/>
      <w:jc w:val="both"/>
    </w:pPr>
    <w:rPr>
      <w:b/>
    </w:rPr>
  </w:style>
  <w:style w:type="character" w:customStyle="1" w:styleId="Zkladntext3Char">
    <w:name w:val="Základní text 3 Char"/>
    <w:basedOn w:val="Standardnpsmoodstavce"/>
    <w:link w:val="Zkladntext3"/>
    <w:rsid w:val="00B95173"/>
    <w:rPr>
      <w:rFonts w:eastAsia="Times New Roman"/>
      <w:b/>
      <w:kern w:val="0"/>
      <w:szCs w:val="20"/>
      <w:lang w:val="cs-CZ"/>
      <w14:ligatures w14:val="none"/>
    </w:rPr>
  </w:style>
  <w:style w:type="paragraph" w:styleId="Textvysvtlivek">
    <w:name w:val="endnote text"/>
    <w:basedOn w:val="Normln"/>
    <w:link w:val="TextvysvtlivekChar"/>
    <w:semiHidden/>
    <w:rsid w:val="00B95173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semiHidden/>
    <w:rsid w:val="00B95173"/>
    <w:rPr>
      <w:rFonts w:eastAsia="Times New Roman"/>
      <w:kern w:val="0"/>
      <w:szCs w:val="20"/>
      <w:lang w:val="cs-CZ"/>
      <w14:ligatures w14:val="none"/>
    </w:rPr>
  </w:style>
  <w:style w:type="character" w:styleId="Odkaznakoment">
    <w:name w:val="annotation reference"/>
    <w:qFormat/>
    <w:rsid w:val="00B95173"/>
    <w:rPr>
      <w:sz w:val="16"/>
    </w:rPr>
  </w:style>
  <w:style w:type="paragraph" w:styleId="Zkladntextodsazen2">
    <w:name w:val="Body Text Indent 2"/>
    <w:basedOn w:val="Normln"/>
    <w:link w:val="Zkladntextodsazen2Char"/>
    <w:rsid w:val="00B95173"/>
    <w:pPr>
      <w:ind w:left="567" w:hanging="567"/>
      <w:jc w:val="both"/>
    </w:pPr>
    <w:rPr>
      <w:b/>
    </w:rPr>
  </w:style>
  <w:style w:type="character" w:customStyle="1" w:styleId="Zkladntextodsazen2Char">
    <w:name w:val="Základní text odsazený 2 Char"/>
    <w:basedOn w:val="Standardnpsmoodstavce"/>
    <w:link w:val="Zkladntextodsazen2"/>
    <w:rsid w:val="00B95173"/>
    <w:rPr>
      <w:rFonts w:eastAsia="Times New Roman"/>
      <w:b/>
      <w:kern w:val="0"/>
      <w:szCs w:val="20"/>
      <w:lang w:val="cs-CZ"/>
      <w14:ligatures w14:val="none"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sid w:val="00B95173"/>
    <w:rPr>
      <w:sz w:val="20"/>
    </w:rPr>
  </w:style>
  <w:style w:type="character" w:customStyle="1" w:styleId="TextkomenteChar">
    <w:name w:val="Text komentáře Char"/>
    <w:aliases w:val="Kommentarer Char"/>
    <w:basedOn w:val="Standardnpsmoodstavce"/>
    <w:link w:val="Textkomente"/>
    <w:uiPriority w:val="99"/>
    <w:qFormat/>
    <w:rsid w:val="00B95173"/>
    <w:rPr>
      <w:rFonts w:eastAsia="Times New Roman"/>
      <w:kern w:val="0"/>
      <w:sz w:val="20"/>
      <w:szCs w:val="20"/>
      <w:lang w:val="cs-CZ"/>
      <w14:ligatures w14:val="none"/>
    </w:rPr>
  </w:style>
  <w:style w:type="paragraph" w:customStyle="1" w:styleId="BodyText20">
    <w:name w:val="Body Text 2_0"/>
    <w:basedOn w:val="Normln"/>
    <w:rsid w:val="00B95173"/>
    <w:pPr>
      <w:ind w:left="567" w:hanging="567"/>
    </w:pPr>
    <w:rPr>
      <w:b/>
    </w:rPr>
  </w:style>
  <w:style w:type="paragraph" w:customStyle="1" w:styleId="BodyText21">
    <w:name w:val="Body Text 2_1"/>
    <w:basedOn w:val="Normln"/>
    <w:rsid w:val="00B95173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link w:val="Zkladntextodsazen3Char"/>
    <w:rsid w:val="00B95173"/>
    <w:pPr>
      <w:spacing w:line="240" w:lineRule="auto"/>
      <w:ind w:left="567" w:hanging="567"/>
    </w:pPr>
  </w:style>
  <w:style w:type="character" w:customStyle="1" w:styleId="Zkladntextodsazen3Char">
    <w:name w:val="Základní text odsazený 3 Char"/>
    <w:basedOn w:val="Standardnpsmoodstavce"/>
    <w:link w:val="Zkladntextodsazen3"/>
    <w:rsid w:val="00B95173"/>
    <w:rPr>
      <w:rFonts w:eastAsia="Times New Roman"/>
      <w:kern w:val="0"/>
      <w:szCs w:val="20"/>
      <w:lang w:val="cs-CZ"/>
      <w14:ligatures w14:val="none"/>
    </w:rPr>
  </w:style>
  <w:style w:type="paragraph" w:customStyle="1" w:styleId="BodyText22">
    <w:name w:val="Body Text 2_2"/>
    <w:basedOn w:val="Normln"/>
    <w:rsid w:val="00B95173"/>
    <w:pPr>
      <w:spacing w:line="240" w:lineRule="auto"/>
      <w:ind w:left="567" w:hanging="567"/>
    </w:pPr>
    <w:rPr>
      <w:b/>
    </w:rPr>
  </w:style>
  <w:style w:type="character" w:styleId="Hypertextovodkaz">
    <w:name w:val="Hyperlink"/>
    <w:rsid w:val="00B95173"/>
    <w:rPr>
      <w:color w:val="0000FF"/>
      <w:u w:val="single"/>
    </w:rPr>
  </w:style>
  <w:style w:type="paragraph" w:customStyle="1" w:styleId="AHeader1">
    <w:name w:val="AHeader 1"/>
    <w:basedOn w:val="Normln"/>
    <w:rsid w:val="00B95173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rsid w:val="00B95173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B95173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rsid w:val="00B9517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B95173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B95173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B95173"/>
    <w:pPr>
      <w:tabs>
        <w:tab w:val="clear" w:pos="567"/>
      </w:tabs>
      <w:spacing w:line="240" w:lineRule="auto"/>
      <w:ind w:left="567" w:hanging="567"/>
    </w:pPr>
    <w:rPr>
      <w:b/>
    </w:rPr>
  </w:style>
  <w:style w:type="character" w:customStyle="1" w:styleId="ZkladntextodsazenChar">
    <w:name w:val="Základní text odsazený Char"/>
    <w:basedOn w:val="Standardnpsmoodstavce"/>
    <w:link w:val="Zkladntextodsazen"/>
    <w:rsid w:val="00B95173"/>
    <w:rPr>
      <w:rFonts w:eastAsia="Times New Roman"/>
      <w:b/>
      <w:kern w:val="0"/>
      <w:szCs w:val="20"/>
      <w:lang w:val="cs-CZ"/>
      <w14:ligatures w14:val="none"/>
    </w:rPr>
  </w:style>
  <w:style w:type="paragraph" w:styleId="Textbubliny">
    <w:name w:val="Balloon Text"/>
    <w:basedOn w:val="Normln"/>
    <w:link w:val="TextbublinyChar"/>
    <w:semiHidden/>
    <w:rsid w:val="00B951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B95173"/>
    <w:rPr>
      <w:rFonts w:ascii="Tahoma" w:eastAsia="Times New Roman" w:hAnsi="Tahoma" w:cs="Tahoma"/>
      <w:kern w:val="0"/>
      <w:sz w:val="16"/>
      <w:szCs w:val="16"/>
      <w:lang w:val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semiHidden/>
    <w:rsid w:val="00B951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95173"/>
    <w:rPr>
      <w:rFonts w:eastAsia="Times New Roman"/>
      <w:b/>
      <w:bCs/>
      <w:kern w:val="0"/>
      <w:sz w:val="20"/>
      <w:szCs w:val="20"/>
      <w:lang w:val="cs-CZ"/>
      <w14:ligatures w14:val="none"/>
    </w:rPr>
  </w:style>
  <w:style w:type="table" w:styleId="Mkatabulky">
    <w:name w:val="Table Grid"/>
    <w:basedOn w:val="Normlntabulka"/>
    <w:rsid w:val="00B95173"/>
    <w:rPr>
      <w:rFonts w:eastAsia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B95173"/>
    <w:rPr>
      <w:rFonts w:eastAsia="Times New Roman"/>
      <w:kern w:val="0"/>
      <w:szCs w:val="20"/>
      <w14:ligatures w14:val="none"/>
    </w:rPr>
  </w:style>
  <w:style w:type="paragraph" w:customStyle="1" w:styleId="Default">
    <w:name w:val="Default"/>
    <w:rsid w:val="00B95173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kern w:val="0"/>
      <w:sz w:val="24"/>
      <w:szCs w:val="24"/>
      <w:lang w:eastAsia="it-IT"/>
      <w14:ligatures w14:val="none"/>
    </w:rPr>
  </w:style>
  <w:style w:type="paragraph" w:customStyle="1" w:styleId="BodytextAgency">
    <w:name w:val="Body text (Agency)"/>
    <w:basedOn w:val="Normln"/>
    <w:link w:val="BodytextAgencyChar"/>
    <w:qFormat/>
    <w:rsid w:val="00B95173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B95173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B95173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B95173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B95173"/>
    <w:rPr>
      <w:rFonts w:ascii="Verdana" w:eastAsia="Verdana" w:hAnsi="Verdana" w:cs="Verdana"/>
      <w:kern w:val="0"/>
      <w:sz w:val="18"/>
      <w:szCs w:val="18"/>
      <w:lang w:eastAsia="en-GB"/>
      <w14:ligatures w14:val="none"/>
    </w:rPr>
  </w:style>
  <w:style w:type="table" w:customStyle="1" w:styleId="TablegridAgencyblack">
    <w:name w:val="Table grid (Agency) black"/>
    <w:basedOn w:val="Normlntabulka"/>
    <w:semiHidden/>
    <w:rsid w:val="00B95173"/>
    <w:rPr>
      <w:rFonts w:ascii="Verdana" w:eastAsia="SimSun" w:hAnsi="Verdana"/>
      <w:kern w:val="0"/>
      <w:sz w:val="18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B95173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B95173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B95173"/>
    <w:rPr>
      <w:rFonts w:ascii="Verdana" w:eastAsia="Verdana" w:hAnsi="Verdana" w:cs="Verdana"/>
      <w:kern w:val="0"/>
      <w:sz w:val="18"/>
      <w:szCs w:val="18"/>
      <w:lang w:val="cs-CZ" w:eastAsia="en-GB"/>
      <w14:ligatures w14:val="none"/>
    </w:rPr>
  </w:style>
  <w:style w:type="character" w:customStyle="1" w:styleId="NormalAgencyChar">
    <w:name w:val="Normal (Agency) Char"/>
    <w:link w:val="NormalAgency"/>
    <w:rsid w:val="00B95173"/>
    <w:rPr>
      <w:rFonts w:ascii="Verdana" w:eastAsia="Verdana" w:hAnsi="Verdana" w:cs="Verdana"/>
      <w:kern w:val="0"/>
      <w:sz w:val="18"/>
      <w:szCs w:val="18"/>
      <w:lang w:val="cs-CZ" w:eastAsia="en-GB"/>
      <w14:ligatures w14:val="none"/>
    </w:rPr>
  </w:style>
  <w:style w:type="character" w:customStyle="1" w:styleId="DraftingNotesAgencyChar">
    <w:name w:val="Drafting Notes (Agency) Char"/>
    <w:link w:val="DraftingNotesAgency"/>
    <w:rsid w:val="00B95173"/>
    <w:rPr>
      <w:rFonts w:ascii="Courier New" w:eastAsia="Verdana" w:hAnsi="Courier New"/>
      <w:i/>
      <w:color w:val="339966"/>
      <w:kern w:val="0"/>
      <w:szCs w:val="18"/>
      <w:lang w:val="cs-CZ" w:eastAsia="en-GB"/>
      <w14:ligatures w14:val="none"/>
    </w:rPr>
  </w:style>
  <w:style w:type="character" w:customStyle="1" w:styleId="No-numheading3AgencyChar">
    <w:name w:val="No-num heading 3 (Agency) Char"/>
    <w:link w:val="No-numheading3Agency"/>
    <w:rsid w:val="00B95173"/>
    <w:rPr>
      <w:rFonts w:ascii="Verdana" w:eastAsia="Verdana" w:hAnsi="Verdana" w:cs="Arial"/>
      <w:b/>
      <w:bCs/>
      <w:kern w:val="32"/>
      <w:lang w:val="cs-CZ" w:eastAsia="en-GB"/>
      <w14:ligatures w14:val="none"/>
    </w:rPr>
  </w:style>
  <w:style w:type="paragraph" w:customStyle="1" w:styleId="Normalold">
    <w:name w:val="Normal (old)"/>
    <w:basedOn w:val="Normln"/>
    <w:rsid w:val="00B95173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paragraph" w:customStyle="1" w:styleId="-">
    <w:name w:val="Таблица - съдържание"/>
    <w:basedOn w:val="Normln"/>
    <w:rsid w:val="00B95173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lear" w:pos="567"/>
      </w:tabs>
      <w:suppressAutoHyphens/>
      <w:spacing w:line="240" w:lineRule="auto"/>
      <w:textAlignment w:val="baseline"/>
    </w:pPr>
    <w:rPr>
      <w:rFonts w:eastAsia="Arial" w:cs="Arial"/>
      <w:kern w:val="1"/>
      <w:sz w:val="24"/>
      <w:szCs w:val="24"/>
      <w:lang w:eastAsia="zh-CN" w:bidi="hi-IN"/>
    </w:rPr>
  </w:style>
  <w:style w:type="character" w:styleId="Zdraznn">
    <w:name w:val="Emphasis"/>
    <w:qFormat/>
    <w:rsid w:val="00B95173"/>
    <w:rPr>
      <w:i/>
      <w:iCs/>
    </w:rPr>
  </w:style>
  <w:style w:type="paragraph" w:customStyle="1" w:styleId="HPRAMainBodyText">
    <w:name w:val="HPRA_MainBodyText"/>
    <w:basedOn w:val="Normln"/>
    <w:link w:val="HPRAMainBodyTextChar"/>
    <w:qFormat/>
    <w:rsid w:val="00B95173"/>
    <w:pPr>
      <w:tabs>
        <w:tab w:val="clear" w:pos="567"/>
      </w:tabs>
      <w:spacing w:line="240" w:lineRule="auto"/>
    </w:pPr>
    <w:rPr>
      <w:rFonts w:ascii="Segoe UI" w:eastAsia="Segoe UI" w:hAnsi="Segoe UI" w:cs="Segoe UI"/>
      <w:sz w:val="20"/>
    </w:rPr>
  </w:style>
  <w:style w:type="character" w:customStyle="1" w:styleId="HPRAMainBodyTextChar">
    <w:name w:val="HPRA_MainBodyText Char"/>
    <w:link w:val="HPRAMainBodyText"/>
    <w:rsid w:val="00B95173"/>
    <w:rPr>
      <w:rFonts w:ascii="Segoe UI" w:eastAsia="Segoe UI" w:hAnsi="Segoe UI" w:cs="Segoe UI"/>
      <w:kern w:val="0"/>
      <w:sz w:val="20"/>
      <w:szCs w:val="20"/>
      <w:lang w:val="cs-CZ"/>
      <w14:ligatures w14:val="none"/>
    </w:rPr>
  </w:style>
  <w:style w:type="character" w:customStyle="1" w:styleId="Nevyeenzmnka1">
    <w:name w:val="Nevyřešená zmínka1"/>
    <w:uiPriority w:val="99"/>
    <w:semiHidden/>
    <w:unhideWhenUsed/>
    <w:rsid w:val="00B95173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7E20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kvbl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dicines.health.europa.eu/veterinar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8</Pages>
  <Words>2196</Words>
  <Characters>12960</Characters>
  <Application>Microsoft Office Word</Application>
  <DocSecurity>0</DocSecurity>
  <Lines>108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Neugebauerová Kateřina</cp:lastModifiedBy>
  <cp:revision>57</cp:revision>
  <cp:lastPrinted>2023-12-06T09:56:00Z</cp:lastPrinted>
  <dcterms:created xsi:type="dcterms:W3CDTF">2023-08-23T07:42:00Z</dcterms:created>
  <dcterms:modified xsi:type="dcterms:W3CDTF">2023-12-06T09:56:00Z</dcterms:modified>
</cp:coreProperties>
</file>