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74BCD" w14:textId="75F11CD3" w:rsidR="00683369" w:rsidRPr="000761C9" w:rsidRDefault="00857EFA" w:rsidP="008E7C09">
      <w:pPr>
        <w:jc w:val="both"/>
        <w:rPr>
          <w:rFonts w:ascii="Calibri" w:hAnsi="Calibri"/>
          <w:b/>
        </w:rPr>
      </w:pPr>
      <w:proofErr w:type="spellStart"/>
      <w:r w:rsidRPr="00DC4867">
        <w:rPr>
          <w:rFonts w:ascii="Calibri" w:hAnsi="Calibri"/>
          <w:b/>
        </w:rPr>
        <w:t>S</w:t>
      </w:r>
      <w:r w:rsidR="003366D0">
        <w:rPr>
          <w:rFonts w:ascii="Calibri" w:hAnsi="Calibri"/>
          <w:b/>
        </w:rPr>
        <w:t>KINpet</w:t>
      </w:r>
      <w:proofErr w:type="spellEnd"/>
      <w:r w:rsidRPr="00DC4867">
        <w:rPr>
          <w:rFonts w:ascii="Calibri" w:hAnsi="Calibri"/>
          <w:b/>
        </w:rPr>
        <w:t xml:space="preserve"> </w:t>
      </w:r>
      <w:proofErr w:type="spellStart"/>
      <w:r w:rsidRPr="00DC4867">
        <w:rPr>
          <w:rFonts w:ascii="Calibri" w:hAnsi="Calibri"/>
          <w:b/>
        </w:rPr>
        <w:t>Aural</w:t>
      </w:r>
      <w:proofErr w:type="spellEnd"/>
      <w:r w:rsidRPr="00DC4867">
        <w:rPr>
          <w:rFonts w:ascii="Calibri" w:hAnsi="Calibri"/>
          <w:b/>
        </w:rPr>
        <w:t xml:space="preserve"> gel</w:t>
      </w:r>
    </w:p>
    <w:p w14:paraId="67D5B6CF" w14:textId="54755AB4" w:rsidR="00683369" w:rsidRPr="000761C9" w:rsidRDefault="00683369" w:rsidP="008E7C09">
      <w:pPr>
        <w:jc w:val="both"/>
        <w:rPr>
          <w:rFonts w:ascii="Calibri" w:hAnsi="Calibri"/>
          <w:i/>
          <w:u w:val="single"/>
        </w:rPr>
      </w:pPr>
      <w:r w:rsidRPr="000761C9">
        <w:rPr>
          <w:color w:val="000000"/>
        </w:rPr>
        <w:t>60 g, 130 g</w:t>
      </w:r>
    </w:p>
    <w:p w14:paraId="6860DA9D" w14:textId="1AF9B514" w:rsidR="008E7C09" w:rsidRDefault="008E7C09" w:rsidP="008E7C09">
      <w:pPr>
        <w:jc w:val="both"/>
        <w:rPr>
          <w:rFonts w:ascii="Calibri" w:hAnsi="Calibri"/>
        </w:rPr>
      </w:pPr>
      <w:r w:rsidRPr="00E308DA">
        <w:rPr>
          <w:rFonts w:ascii="Calibri" w:hAnsi="Calibri"/>
          <w:b/>
        </w:rPr>
        <w:t>Charakteristika</w:t>
      </w:r>
      <w:r w:rsidRPr="00E308DA">
        <w:rPr>
          <w:rFonts w:ascii="Calibri" w:hAnsi="Calibri"/>
        </w:rPr>
        <w:t xml:space="preserve">: </w:t>
      </w:r>
      <w:proofErr w:type="spellStart"/>
      <w:r w:rsidR="003366D0">
        <w:rPr>
          <w:rFonts w:ascii="Calibri" w:eastAsia="Arial Unicode MS" w:hAnsi="Calibri" w:cs="Calibri"/>
          <w:b/>
        </w:rPr>
        <w:t>SKINpet</w:t>
      </w:r>
      <w:proofErr w:type="spellEnd"/>
      <w:r w:rsidRPr="00120969">
        <w:rPr>
          <w:rFonts w:ascii="Calibri" w:hAnsi="Calibri"/>
          <w:b/>
        </w:rPr>
        <w:t xml:space="preserve"> </w:t>
      </w:r>
      <w:proofErr w:type="spellStart"/>
      <w:r w:rsidRPr="000971EF">
        <w:rPr>
          <w:rFonts w:ascii="Calibri" w:hAnsi="Calibri"/>
          <w:b/>
        </w:rPr>
        <w:t>Aural</w:t>
      </w:r>
      <w:proofErr w:type="spellEnd"/>
      <w:r w:rsidRPr="000971EF">
        <w:rPr>
          <w:rFonts w:ascii="Calibri" w:hAnsi="Calibri"/>
          <w:b/>
        </w:rPr>
        <w:t xml:space="preserve"> gel</w:t>
      </w:r>
      <w:r w:rsidRPr="00E308DA">
        <w:rPr>
          <w:rFonts w:ascii="Calibri" w:hAnsi="Calibri"/>
        </w:rPr>
        <w:t xml:space="preserve"> je </w:t>
      </w:r>
      <w:r w:rsidR="00F904BE">
        <w:rPr>
          <w:rFonts w:ascii="Calibri" w:hAnsi="Calibri"/>
        </w:rPr>
        <w:t xml:space="preserve">veterinární </w:t>
      </w:r>
      <w:r w:rsidRPr="00E308DA">
        <w:rPr>
          <w:rFonts w:ascii="Calibri" w:hAnsi="Calibri"/>
        </w:rPr>
        <w:t xml:space="preserve">přípravek ve formě gelu, který je </w:t>
      </w:r>
      <w:r w:rsidR="00102E59">
        <w:rPr>
          <w:rFonts w:ascii="Calibri" w:hAnsi="Calibri"/>
        </w:rPr>
        <w:t xml:space="preserve">vhodným doplňkem </w:t>
      </w:r>
      <w:r w:rsidRPr="00E308DA">
        <w:rPr>
          <w:rFonts w:ascii="Calibri" w:hAnsi="Calibri"/>
        </w:rPr>
        <w:t>pro ošetření</w:t>
      </w:r>
      <w:r w:rsidR="003E2F54">
        <w:rPr>
          <w:rFonts w:ascii="Calibri" w:hAnsi="Calibri"/>
        </w:rPr>
        <w:t xml:space="preserve"> zevního zvukovodu ucha</w:t>
      </w:r>
      <w:r w:rsidRPr="00E308DA">
        <w:rPr>
          <w:rFonts w:ascii="Calibri" w:hAnsi="Calibri"/>
        </w:rPr>
        <w:t xml:space="preserve"> při</w:t>
      </w:r>
      <w:r>
        <w:rPr>
          <w:rFonts w:ascii="Calibri" w:hAnsi="Calibri"/>
        </w:rPr>
        <w:t> </w:t>
      </w:r>
      <w:r w:rsidRPr="00E308DA">
        <w:rPr>
          <w:rFonts w:ascii="Calibri" w:hAnsi="Calibri"/>
        </w:rPr>
        <w:t>poranění a</w:t>
      </w:r>
      <w:r w:rsidR="00102E59">
        <w:rPr>
          <w:rFonts w:ascii="Calibri" w:hAnsi="Calibri"/>
        </w:rPr>
        <w:t xml:space="preserve"> jako doplňková péče</w:t>
      </w:r>
      <w:r w:rsidRPr="00E308DA">
        <w:rPr>
          <w:rFonts w:ascii="Calibri" w:hAnsi="Calibri"/>
        </w:rPr>
        <w:t xml:space="preserve"> při většině akutních i chronických zánětů ucha. Aplikace je bezbolestná, gel neštípe,</w:t>
      </w:r>
      <w:r>
        <w:rPr>
          <w:rFonts w:ascii="Calibri" w:hAnsi="Calibri"/>
        </w:rPr>
        <w:t xml:space="preserve"> </w:t>
      </w:r>
      <w:r w:rsidRPr="00E308DA">
        <w:rPr>
          <w:rFonts w:ascii="Calibri" w:hAnsi="Calibri"/>
        </w:rPr>
        <w:t xml:space="preserve">nedráždí, hydratuje, </w:t>
      </w:r>
      <w:r>
        <w:rPr>
          <w:rFonts w:ascii="Calibri" w:hAnsi="Calibri"/>
        </w:rPr>
        <w:t xml:space="preserve">snižuje </w:t>
      </w:r>
      <w:r w:rsidR="00102E59">
        <w:rPr>
          <w:rFonts w:ascii="Calibri" w:hAnsi="Calibri"/>
        </w:rPr>
        <w:t>riziko</w:t>
      </w:r>
      <w:r>
        <w:rPr>
          <w:rFonts w:ascii="Calibri" w:hAnsi="Calibri"/>
        </w:rPr>
        <w:t xml:space="preserve"> </w:t>
      </w:r>
      <w:r w:rsidRPr="00E308DA">
        <w:rPr>
          <w:rFonts w:ascii="Calibri" w:hAnsi="Calibri"/>
        </w:rPr>
        <w:t xml:space="preserve">vzniku </w:t>
      </w:r>
      <w:r w:rsidR="003D5E04">
        <w:rPr>
          <w:rFonts w:ascii="Calibri" w:hAnsi="Calibri"/>
        </w:rPr>
        <w:t xml:space="preserve">sekundární </w:t>
      </w:r>
      <w:r w:rsidRPr="00E308DA">
        <w:rPr>
          <w:rFonts w:ascii="Calibri" w:hAnsi="Calibri"/>
        </w:rPr>
        <w:t>infekce</w:t>
      </w:r>
      <w:r w:rsidR="00E0315F">
        <w:rPr>
          <w:rFonts w:ascii="Calibri" w:hAnsi="Calibri"/>
        </w:rPr>
        <w:t>, vytváří vlhké prostředí, čímž napomáhá organismu rozvinout vlastní proces hojení</w:t>
      </w:r>
      <w:r>
        <w:rPr>
          <w:rFonts w:ascii="Calibri" w:hAnsi="Calibri"/>
        </w:rPr>
        <w:t xml:space="preserve">. </w:t>
      </w:r>
      <w:r w:rsidRPr="00E308DA">
        <w:rPr>
          <w:rFonts w:ascii="Calibri" w:hAnsi="Calibri"/>
        </w:rPr>
        <w:t xml:space="preserve">Zklidňuje postižené místo, </w:t>
      </w:r>
      <w:r w:rsidR="00102E59">
        <w:rPr>
          <w:rFonts w:ascii="Calibri" w:hAnsi="Calibri"/>
        </w:rPr>
        <w:t xml:space="preserve">napomáhá </w:t>
      </w:r>
      <w:r w:rsidR="00102E59" w:rsidRPr="00E308DA">
        <w:rPr>
          <w:rFonts w:ascii="Calibri" w:hAnsi="Calibri"/>
        </w:rPr>
        <w:t>sníž</w:t>
      </w:r>
      <w:r w:rsidR="00102E59">
        <w:rPr>
          <w:rFonts w:ascii="Calibri" w:hAnsi="Calibri"/>
        </w:rPr>
        <w:t>ení</w:t>
      </w:r>
      <w:r w:rsidRPr="00E308DA">
        <w:rPr>
          <w:rFonts w:ascii="Calibri" w:hAnsi="Calibri"/>
        </w:rPr>
        <w:t xml:space="preserve"> bolest</w:t>
      </w:r>
      <w:r w:rsidR="00102E59">
        <w:rPr>
          <w:rFonts w:ascii="Calibri" w:hAnsi="Calibri"/>
        </w:rPr>
        <w:t>i</w:t>
      </w:r>
      <w:r w:rsidRPr="00E308DA">
        <w:rPr>
          <w:rFonts w:ascii="Calibri" w:hAnsi="Calibri"/>
        </w:rPr>
        <w:t xml:space="preserve"> a </w:t>
      </w:r>
      <w:r w:rsidR="00102E59">
        <w:rPr>
          <w:rFonts w:ascii="Calibri" w:hAnsi="Calibri"/>
        </w:rPr>
        <w:t xml:space="preserve">zmenšení </w:t>
      </w:r>
      <w:r w:rsidRPr="00E308DA">
        <w:rPr>
          <w:rFonts w:ascii="Calibri" w:hAnsi="Calibri"/>
        </w:rPr>
        <w:t>otok</w:t>
      </w:r>
      <w:r w:rsidR="00102E59">
        <w:rPr>
          <w:rFonts w:ascii="Calibri" w:hAnsi="Calibri"/>
        </w:rPr>
        <w:t>u</w:t>
      </w:r>
      <w:r w:rsidRPr="00E308DA">
        <w:rPr>
          <w:rFonts w:ascii="Calibri" w:hAnsi="Calibri"/>
        </w:rPr>
        <w:t xml:space="preserve">. Podporuje rozpouštění ušního mazu. </w:t>
      </w:r>
      <w:r w:rsidR="00102E59">
        <w:rPr>
          <w:rFonts w:ascii="Calibri" w:hAnsi="Calibri"/>
        </w:rPr>
        <w:t>Přispívá ke zkrácení</w:t>
      </w:r>
      <w:r w:rsidRPr="00E308DA">
        <w:rPr>
          <w:rFonts w:ascii="Calibri" w:hAnsi="Calibri"/>
        </w:rPr>
        <w:t xml:space="preserve"> dob</w:t>
      </w:r>
      <w:r w:rsidR="00102E59">
        <w:rPr>
          <w:rFonts w:ascii="Calibri" w:hAnsi="Calibri"/>
        </w:rPr>
        <w:t>y</w:t>
      </w:r>
      <w:r w:rsidRPr="00E308DA">
        <w:rPr>
          <w:rFonts w:ascii="Calibri" w:hAnsi="Calibri"/>
        </w:rPr>
        <w:t xml:space="preserve"> hojení.</w:t>
      </w:r>
      <w:r>
        <w:rPr>
          <w:rFonts w:ascii="Calibri" w:hAnsi="Calibri"/>
        </w:rPr>
        <w:t xml:space="preserve"> Tekutá k</w:t>
      </w:r>
      <w:r w:rsidRPr="00E308DA">
        <w:rPr>
          <w:rFonts w:ascii="Calibri" w:hAnsi="Calibri"/>
        </w:rPr>
        <w:t xml:space="preserve">onzistence gelu je optimální pro aplikaci do zevního zvukovodu. </w:t>
      </w:r>
    </w:p>
    <w:p w14:paraId="66AFA082" w14:textId="77777777" w:rsidR="008E7C09" w:rsidRPr="00E308DA" w:rsidRDefault="008E7C09" w:rsidP="008E7C09">
      <w:pPr>
        <w:jc w:val="both"/>
        <w:rPr>
          <w:rFonts w:ascii="Calibri" w:hAnsi="Calibri"/>
          <w:b/>
        </w:rPr>
      </w:pPr>
      <w:r w:rsidRPr="00E308DA">
        <w:rPr>
          <w:rFonts w:ascii="Calibri" w:hAnsi="Calibri"/>
          <w:b/>
        </w:rPr>
        <w:t>Přípravek je možné používat pro všechny cílové druhy zvířat, vyjma ryb a obojživelníků.</w:t>
      </w:r>
    </w:p>
    <w:p w14:paraId="7AAD9582" w14:textId="67834500" w:rsidR="008E7C09" w:rsidRPr="00E308DA" w:rsidRDefault="008E7C09" w:rsidP="008E7C09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Použití</w:t>
      </w:r>
      <w:r w:rsidRPr="00E308DA">
        <w:rPr>
          <w:rFonts w:ascii="Calibri" w:hAnsi="Calibri"/>
          <w:b/>
        </w:rPr>
        <w:t xml:space="preserve">: </w:t>
      </w:r>
      <w:proofErr w:type="spellStart"/>
      <w:r w:rsidR="003366D0">
        <w:rPr>
          <w:rFonts w:ascii="Calibri" w:hAnsi="Calibri"/>
        </w:rPr>
        <w:t>SKINpet</w:t>
      </w:r>
      <w:proofErr w:type="spellEnd"/>
      <w:r w:rsidRPr="00E308DA">
        <w:rPr>
          <w:rFonts w:ascii="Calibri" w:hAnsi="Calibri"/>
        </w:rPr>
        <w:t xml:space="preserve"> </w:t>
      </w:r>
      <w:proofErr w:type="spellStart"/>
      <w:r w:rsidRPr="00E308DA">
        <w:rPr>
          <w:rFonts w:ascii="Calibri" w:hAnsi="Calibri"/>
        </w:rPr>
        <w:t>Aural</w:t>
      </w:r>
      <w:proofErr w:type="spellEnd"/>
      <w:r w:rsidRPr="00E308DA">
        <w:rPr>
          <w:rFonts w:ascii="Calibri" w:hAnsi="Calibri"/>
        </w:rPr>
        <w:t xml:space="preserve"> </w:t>
      </w:r>
      <w:r>
        <w:rPr>
          <w:rFonts w:ascii="Calibri" w:hAnsi="Calibri"/>
        </w:rPr>
        <w:t>g</w:t>
      </w:r>
      <w:r w:rsidRPr="00E308DA">
        <w:rPr>
          <w:rFonts w:ascii="Calibri" w:hAnsi="Calibri"/>
        </w:rPr>
        <w:t xml:space="preserve">el je </w:t>
      </w:r>
      <w:r w:rsidR="005A4AD3">
        <w:rPr>
          <w:rFonts w:ascii="Calibri" w:hAnsi="Calibri"/>
        </w:rPr>
        <w:t xml:space="preserve">veterinární </w:t>
      </w:r>
      <w:r w:rsidRPr="00E308DA">
        <w:rPr>
          <w:rFonts w:ascii="Calibri" w:hAnsi="Calibri"/>
        </w:rPr>
        <w:t xml:space="preserve">přípravek ve formě gelu, který je </w:t>
      </w:r>
      <w:r w:rsidR="00367B03">
        <w:rPr>
          <w:rFonts w:ascii="Calibri" w:hAnsi="Calibri"/>
        </w:rPr>
        <w:t>vhodným doplňkem</w:t>
      </w:r>
      <w:r w:rsidR="00367B03" w:rsidRPr="00E308DA">
        <w:rPr>
          <w:rFonts w:ascii="Calibri" w:hAnsi="Calibri"/>
        </w:rPr>
        <w:t xml:space="preserve"> </w:t>
      </w:r>
      <w:r w:rsidRPr="00E308DA">
        <w:rPr>
          <w:rFonts w:ascii="Calibri" w:hAnsi="Calibri"/>
        </w:rPr>
        <w:t>pro ošetření</w:t>
      </w:r>
      <w:r w:rsidR="00EE26C2">
        <w:rPr>
          <w:rFonts w:ascii="Calibri" w:hAnsi="Calibri"/>
        </w:rPr>
        <w:t xml:space="preserve"> zevního zvukovodu </w:t>
      </w:r>
      <w:r w:rsidR="000A350D">
        <w:rPr>
          <w:rFonts w:ascii="Calibri" w:hAnsi="Calibri"/>
        </w:rPr>
        <w:t xml:space="preserve">ucha </w:t>
      </w:r>
      <w:r>
        <w:rPr>
          <w:rFonts w:ascii="Calibri" w:hAnsi="Calibri"/>
        </w:rPr>
        <w:t xml:space="preserve">při poranění a </w:t>
      </w:r>
      <w:r w:rsidR="000A350D">
        <w:rPr>
          <w:rFonts w:ascii="Calibri" w:hAnsi="Calibri"/>
        </w:rPr>
        <w:t xml:space="preserve">jako doplňková péče </w:t>
      </w:r>
      <w:r>
        <w:rPr>
          <w:rFonts w:ascii="Calibri" w:hAnsi="Calibri"/>
        </w:rPr>
        <w:t>při </w:t>
      </w:r>
      <w:r w:rsidRPr="00E308DA">
        <w:rPr>
          <w:rFonts w:ascii="Calibri" w:hAnsi="Calibri"/>
        </w:rPr>
        <w:t xml:space="preserve">většině akutních i chronických zánětů ucha. </w:t>
      </w:r>
    </w:p>
    <w:p w14:paraId="704D86D9" w14:textId="77777777" w:rsidR="008E7C09" w:rsidRPr="00E308DA" w:rsidRDefault="008E7C09" w:rsidP="008E7C09">
      <w:pPr>
        <w:rPr>
          <w:b/>
          <w:bCs/>
        </w:rPr>
      </w:pPr>
      <w:r w:rsidRPr="00E308DA">
        <w:rPr>
          <w:rFonts w:cstheme="minorHAnsi"/>
          <w:b/>
        </w:rPr>
        <w:t xml:space="preserve">Složení: </w:t>
      </w:r>
      <w:r>
        <w:rPr>
          <w:rFonts w:cstheme="minorHAnsi"/>
        </w:rPr>
        <w:t xml:space="preserve">98,13 % </w:t>
      </w:r>
      <w:proofErr w:type="spellStart"/>
      <w:r>
        <w:rPr>
          <w:rFonts w:cstheme="minorHAnsi"/>
        </w:rPr>
        <w:t>Superoxidovaný</w:t>
      </w:r>
      <w:proofErr w:type="spellEnd"/>
      <w:r>
        <w:rPr>
          <w:rFonts w:cstheme="minorHAnsi"/>
        </w:rPr>
        <w:t xml:space="preserve"> roztok</w:t>
      </w:r>
      <w:r w:rsidRPr="00CB752B">
        <w:rPr>
          <w:rFonts w:cstheme="minorHAnsi"/>
        </w:rPr>
        <w:t xml:space="preserve"> (voda, kyselina chlorná, chlornan sodný, chlordioxid, chlorid sodný, peroxid vodíku, ozón),</w:t>
      </w:r>
      <w:r>
        <w:rPr>
          <w:rFonts w:cstheme="minorHAnsi"/>
          <w:i/>
        </w:rPr>
        <w:t xml:space="preserve"> </w:t>
      </w:r>
      <w:proofErr w:type="spellStart"/>
      <w:r w:rsidRPr="00E308DA">
        <w:rPr>
          <w:rFonts w:cstheme="minorHAnsi"/>
        </w:rPr>
        <w:t>Carbomer</w:t>
      </w:r>
      <w:proofErr w:type="spellEnd"/>
      <w:r w:rsidRPr="00E308DA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E308DA">
        <w:rPr>
          <w:rFonts w:cstheme="minorHAnsi"/>
        </w:rPr>
        <w:t>Trietanolamin</w:t>
      </w:r>
      <w:r>
        <w:rPr>
          <w:rFonts w:cstheme="minorHAnsi"/>
        </w:rPr>
        <w:t>.</w:t>
      </w:r>
    </w:p>
    <w:p w14:paraId="693B1EF4" w14:textId="77777777" w:rsidR="008E7C09" w:rsidRPr="00E308DA" w:rsidRDefault="008E7C09" w:rsidP="008E7C09">
      <w:pPr>
        <w:jc w:val="both"/>
        <w:rPr>
          <w:rFonts w:ascii="Calibri" w:hAnsi="Calibri"/>
        </w:rPr>
      </w:pPr>
      <w:r w:rsidRPr="00E308DA">
        <w:rPr>
          <w:rFonts w:ascii="Calibri" w:hAnsi="Calibri"/>
          <w:b/>
        </w:rPr>
        <w:t>Pokyny pro první pomoc</w:t>
      </w:r>
      <w:r w:rsidRPr="00E308DA">
        <w:rPr>
          <w:rFonts w:ascii="Calibri" w:hAnsi="Calibri"/>
        </w:rPr>
        <w:t xml:space="preserve">: </w:t>
      </w:r>
    </w:p>
    <w:p w14:paraId="1C1F54AE" w14:textId="77777777" w:rsidR="008E7C09" w:rsidRPr="00E308DA" w:rsidRDefault="008E7C09" w:rsidP="008E7C09">
      <w:pPr>
        <w:jc w:val="both"/>
        <w:rPr>
          <w:rFonts w:ascii="Calibri" w:hAnsi="Calibri"/>
        </w:rPr>
      </w:pPr>
      <w:r w:rsidRPr="007C2F81">
        <w:rPr>
          <w:rFonts w:ascii="Calibri" w:hAnsi="Calibri"/>
          <w:u w:val="single"/>
        </w:rPr>
        <w:t>Při styku s kůží</w:t>
      </w:r>
      <w:r w:rsidRPr="00E308DA">
        <w:rPr>
          <w:rFonts w:ascii="Calibri" w:hAnsi="Calibri"/>
        </w:rPr>
        <w:t xml:space="preserve">: není dráždivý, pouze u jedinců velmi citlivých na chlor se může objevit slabé podráždění, které po krátkém čase vymizí. </w:t>
      </w:r>
      <w:r w:rsidRPr="007C2F81">
        <w:rPr>
          <w:rFonts w:ascii="Calibri" w:hAnsi="Calibri"/>
          <w:u w:val="single"/>
        </w:rPr>
        <w:t>Při zasažení očí</w:t>
      </w:r>
      <w:r w:rsidRPr="00E308DA">
        <w:rPr>
          <w:rFonts w:ascii="Calibri" w:hAnsi="Calibri"/>
        </w:rPr>
        <w:t>: není dráždivý</w:t>
      </w:r>
      <w:r>
        <w:rPr>
          <w:rFonts w:ascii="Calibri" w:hAnsi="Calibri"/>
        </w:rPr>
        <w:t>, u velmi citlivých jedinců při </w:t>
      </w:r>
      <w:r w:rsidRPr="00E308DA">
        <w:rPr>
          <w:rFonts w:ascii="Calibri" w:hAnsi="Calibri"/>
        </w:rPr>
        <w:t xml:space="preserve">podráždění vymývat oči tekoucí vodou. </w:t>
      </w:r>
      <w:r w:rsidRPr="007C2F81">
        <w:rPr>
          <w:rFonts w:ascii="Calibri" w:hAnsi="Calibri"/>
          <w:u w:val="single"/>
        </w:rPr>
        <w:t>Při požití:</w:t>
      </w:r>
      <w:r w:rsidRPr="00E308DA">
        <w:rPr>
          <w:rFonts w:ascii="Calibri" w:hAnsi="Calibri"/>
        </w:rPr>
        <w:t xml:space="preserve"> v případě požití menšího</w:t>
      </w:r>
      <w:r>
        <w:rPr>
          <w:rFonts w:ascii="Calibri" w:hAnsi="Calibri"/>
        </w:rPr>
        <w:t xml:space="preserve"> množství</w:t>
      </w:r>
      <w:r w:rsidRPr="00E308DA">
        <w:rPr>
          <w:rFonts w:ascii="Calibri" w:hAnsi="Calibri"/>
        </w:rPr>
        <w:t xml:space="preserve"> než 1</w:t>
      </w:r>
      <w:r>
        <w:rPr>
          <w:rFonts w:ascii="Calibri" w:hAnsi="Calibri"/>
        </w:rPr>
        <w:t> </w:t>
      </w:r>
      <w:r w:rsidRPr="00E308DA">
        <w:rPr>
          <w:rFonts w:ascii="Calibri" w:hAnsi="Calibri"/>
        </w:rPr>
        <w:t>dcl přípravku nejsou potřebná žádná opatření. V případě požití většího množství nechat zvíře vypít (lze-l</w:t>
      </w:r>
      <w:r>
        <w:rPr>
          <w:rFonts w:ascii="Calibri" w:hAnsi="Calibri"/>
        </w:rPr>
        <w:t xml:space="preserve">i to) větší množství vody </w:t>
      </w:r>
      <w:r w:rsidRPr="00E308DA">
        <w:rPr>
          <w:rFonts w:ascii="Calibri" w:hAnsi="Calibri"/>
        </w:rPr>
        <w:t xml:space="preserve">a </w:t>
      </w:r>
      <w:r>
        <w:rPr>
          <w:rFonts w:ascii="Calibri" w:hAnsi="Calibri"/>
        </w:rPr>
        <w:t xml:space="preserve">vyhledat pomoc </w:t>
      </w:r>
      <w:r w:rsidRPr="00E308DA">
        <w:rPr>
          <w:rFonts w:ascii="Calibri" w:hAnsi="Calibri"/>
        </w:rPr>
        <w:t>veterinárního lékaře.</w:t>
      </w:r>
    </w:p>
    <w:p w14:paraId="7900491C" w14:textId="77777777" w:rsidR="008E7C09" w:rsidRPr="00E308DA" w:rsidRDefault="008E7C09" w:rsidP="008E7C09">
      <w:pPr>
        <w:jc w:val="both"/>
        <w:rPr>
          <w:rFonts w:ascii="Calibri" w:hAnsi="Calibri"/>
        </w:rPr>
      </w:pPr>
      <w:r w:rsidRPr="00E308DA">
        <w:rPr>
          <w:rFonts w:ascii="Calibri" w:hAnsi="Calibri"/>
          <w:b/>
        </w:rPr>
        <w:t>Návod na použití</w:t>
      </w:r>
      <w:r w:rsidRPr="00E308DA">
        <w:rPr>
          <w:rFonts w:ascii="Calibri" w:hAnsi="Calibri"/>
        </w:rPr>
        <w:t xml:space="preserve">: </w:t>
      </w:r>
    </w:p>
    <w:p w14:paraId="1B01B654" w14:textId="096A83E0" w:rsidR="008E7C09" w:rsidRPr="00AC77A7" w:rsidRDefault="008E7C09" w:rsidP="008E7C09">
      <w:pPr>
        <w:jc w:val="both"/>
      </w:pPr>
      <w:r w:rsidRPr="00E308DA">
        <w:rPr>
          <w:rFonts w:cstheme="minorHAnsi"/>
          <w:color w:val="222222"/>
          <w:shd w:val="clear" w:color="auto" w:fill="FFFFFF"/>
        </w:rPr>
        <w:t xml:space="preserve">Aplikujte </w:t>
      </w:r>
      <w:r w:rsidR="00305BB4">
        <w:rPr>
          <w:rFonts w:cstheme="minorHAnsi"/>
          <w:color w:val="222222"/>
          <w:shd w:val="clear" w:color="auto" w:fill="FFFFFF"/>
        </w:rPr>
        <w:t>několik kapek gelu</w:t>
      </w:r>
      <w:r w:rsidR="00305BB4" w:rsidRPr="00E308DA">
        <w:rPr>
          <w:rFonts w:cstheme="minorHAnsi"/>
          <w:color w:val="222222"/>
          <w:shd w:val="clear" w:color="auto" w:fill="FFFFFF"/>
        </w:rPr>
        <w:t xml:space="preserve"> </w:t>
      </w:r>
      <w:r w:rsidRPr="00E308DA">
        <w:rPr>
          <w:rFonts w:cstheme="minorHAnsi"/>
          <w:color w:val="222222"/>
          <w:shd w:val="clear" w:color="auto" w:fill="FFFFFF"/>
        </w:rPr>
        <w:t xml:space="preserve">do zvukovodu, jemně masírujte </w:t>
      </w:r>
      <w:r>
        <w:rPr>
          <w:rFonts w:cstheme="minorHAnsi"/>
          <w:color w:val="222222"/>
          <w:shd w:val="clear" w:color="auto" w:fill="FFFFFF"/>
        </w:rPr>
        <w:t xml:space="preserve">spodní část ucha </w:t>
      </w:r>
      <w:r w:rsidRPr="00E308DA">
        <w:rPr>
          <w:rFonts w:cstheme="minorHAnsi"/>
          <w:color w:val="222222"/>
          <w:shd w:val="clear" w:color="auto" w:fill="FFFFFF"/>
        </w:rPr>
        <w:t>tak, aby došlo k</w:t>
      </w:r>
      <w:r>
        <w:rPr>
          <w:rFonts w:cstheme="minorHAnsi"/>
          <w:color w:val="222222"/>
          <w:shd w:val="clear" w:color="auto" w:fill="FFFFFF"/>
        </w:rPr>
        <w:t> </w:t>
      </w:r>
      <w:r w:rsidRPr="00E308DA">
        <w:rPr>
          <w:rFonts w:cstheme="minorHAnsi"/>
          <w:color w:val="222222"/>
          <w:shd w:val="clear" w:color="auto" w:fill="FFFFFF"/>
        </w:rPr>
        <w:t>optimální</w:t>
      </w:r>
      <w:r>
        <w:rPr>
          <w:rFonts w:cstheme="minorHAnsi"/>
          <w:color w:val="222222"/>
          <w:shd w:val="clear" w:color="auto" w:fill="FFFFFF"/>
        </w:rPr>
        <w:t xml:space="preserve">mu rozprostření </w:t>
      </w:r>
      <w:r w:rsidRPr="00E308DA">
        <w:rPr>
          <w:rFonts w:cstheme="minorHAnsi"/>
          <w:color w:val="222222"/>
          <w:shd w:val="clear" w:color="auto" w:fill="FFFFFF"/>
        </w:rPr>
        <w:t xml:space="preserve">gelu uvnitř </w:t>
      </w:r>
      <w:r>
        <w:rPr>
          <w:rFonts w:cstheme="minorHAnsi"/>
          <w:color w:val="222222"/>
          <w:shd w:val="clear" w:color="auto" w:fill="FFFFFF"/>
        </w:rPr>
        <w:t>ucha.</w:t>
      </w:r>
      <w:r w:rsidRPr="00E308DA">
        <w:rPr>
          <w:rFonts w:cstheme="minorHAnsi"/>
        </w:rPr>
        <w:t xml:space="preserve"> </w:t>
      </w:r>
      <w:r w:rsidRPr="00E308DA">
        <w:rPr>
          <w:rFonts w:cstheme="minorHAnsi"/>
          <w:shd w:val="clear" w:color="auto" w:fill="FFFFFF"/>
        </w:rPr>
        <w:t>Opakujte aplikaci 2x denně, případně podle potřeby i</w:t>
      </w:r>
      <w:r>
        <w:rPr>
          <w:rFonts w:cstheme="minorHAnsi"/>
          <w:shd w:val="clear" w:color="auto" w:fill="FFFFFF"/>
        </w:rPr>
        <w:t> </w:t>
      </w:r>
      <w:r w:rsidRPr="00E308DA">
        <w:rPr>
          <w:rFonts w:cstheme="minorHAnsi"/>
          <w:shd w:val="clear" w:color="auto" w:fill="FFFFFF"/>
        </w:rPr>
        <w:t>vícekrát denně</w:t>
      </w:r>
      <w:r w:rsidRPr="00E308DA">
        <w:rPr>
          <w:rFonts w:cstheme="minorHAnsi"/>
          <w:color w:val="222222"/>
          <w:shd w:val="clear" w:color="auto" w:fill="FFFFFF"/>
        </w:rPr>
        <w:t>.</w:t>
      </w:r>
    </w:p>
    <w:p w14:paraId="2BBC716F" w14:textId="5651E045" w:rsidR="008E7C09" w:rsidRPr="00E308DA" w:rsidRDefault="008E7C09" w:rsidP="008E7C09">
      <w:pPr>
        <w:shd w:val="clear" w:color="auto" w:fill="FFFFFF"/>
        <w:rPr>
          <w:rFonts w:cstheme="minorHAnsi"/>
          <w:b/>
          <w:bCs/>
        </w:rPr>
      </w:pPr>
      <w:r w:rsidRPr="00E308DA">
        <w:rPr>
          <w:rFonts w:cstheme="minorHAnsi"/>
          <w:b/>
          <w:bCs/>
        </w:rPr>
        <w:t xml:space="preserve">Manipulace a </w:t>
      </w:r>
      <w:r w:rsidR="0047403F">
        <w:rPr>
          <w:rFonts w:cstheme="minorHAnsi"/>
          <w:b/>
          <w:bCs/>
        </w:rPr>
        <w:t>uchovávání</w:t>
      </w:r>
      <w:r w:rsidRPr="00E308DA">
        <w:rPr>
          <w:rFonts w:cstheme="minorHAnsi"/>
          <w:b/>
          <w:bCs/>
        </w:rPr>
        <w:t>:</w:t>
      </w:r>
    </w:p>
    <w:p w14:paraId="7A370186" w14:textId="1E15A43D" w:rsidR="00065C6C" w:rsidRDefault="008E7C09" w:rsidP="008E7C09">
      <w:pPr>
        <w:shd w:val="clear" w:color="auto" w:fill="FFFFFF"/>
        <w:jc w:val="both"/>
        <w:rPr>
          <w:rFonts w:cstheme="minorHAnsi"/>
        </w:rPr>
      </w:pPr>
      <w:r w:rsidRPr="00E308DA">
        <w:rPr>
          <w:rFonts w:cstheme="minorHAnsi"/>
        </w:rPr>
        <w:t xml:space="preserve">Dlouhodobě </w:t>
      </w:r>
      <w:r w:rsidR="0047403F">
        <w:rPr>
          <w:rFonts w:cstheme="minorHAnsi"/>
        </w:rPr>
        <w:t>uchovávejte</w:t>
      </w:r>
      <w:r w:rsidR="0047403F" w:rsidRPr="00E308DA">
        <w:rPr>
          <w:rFonts w:cstheme="minorHAnsi"/>
        </w:rPr>
        <w:t xml:space="preserve"> </w:t>
      </w:r>
      <w:r w:rsidRPr="00E308DA">
        <w:rPr>
          <w:rFonts w:cstheme="minorHAnsi"/>
        </w:rPr>
        <w:t xml:space="preserve">v původních obalech mimo </w:t>
      </w:r>
      <w:r w:rsidR="00994926">
        <w:rPr>
          <w:rFonts w:cstheme="minorHAnsi"/>
        </w:rPr>
        <w:t xml:space="preserve">dohled a </w:t>
      </w:r>
      <w:r w:rsidRPr="00E308DA">
        <w:rPr>
          <w:rFonts w:cstheme="minorHAnsi"/>
        </w:rPr>
        <w:t>dosah dětí v c</w:t>
      </w:r>
      <w:r>
        <w:rPr>
          <w:rFonts w:cstheme="minorHAnsi"/>
        </w:rPr>
        <w:t>hladnu a temnu, krátkodobě (při </w:t>
      </w:r>
      <w:r w:rsidRPr="00E308DA">
        <w:rPr>
          <w:rFonts w:cstheme="minorHAnsi"/>
        </w:rPr>
        <w:t xml:space="preserve">používání) možno skladovat maximálně </w:t>
      </w:r>
      <w:r w:rsidRPr="00CB752B">
        <w:rPr>
          <w:rFonts w:cstheme="minorHAnsi"/>
        </w:rPr>
        <w:t>do teploty 30</w:t>
      </w:r>
      <w:r w:rsidR="0047403F">
        <w:rPr>
          <w:rFonts w:cstheme="minorHAnsi"/>
        </w:rPr>
        <w:t xml:space="preserve"> </w:t>
      </w:r>
      <w:r w:rsidRPr="00CB752B">
        <w:rPr>
          <w:rFonts w:cstheme="minorHAnsi"/>
        </w:rPr>
        <w:t>°C</w:t>
      </w:r>
      <w:r w:rsidRPr="009E5BAD">
        <w:rPr>
          <w:rFonts w:cstheme="minorHAnsi"/>
          <w:b/>
        </w:rPr>
        <w:t>.</w:t>
      </w:r>
      <w:r w:rsidRPr="00E308DA">
        <w:rPr>
          <w:rFonts w:cstheme="minorHAnsi"/>
        </w:rPr>
        <w:t xml:space="preserve"> </w:t>
      </w:r>
    </w:p>
    <w:p w14:paraId="77587CA6" w14:textId="571FCE37" w:rsidR="008E7C09" w:rsidRPr="00E308DA" w:rsidRDefault="008E7C09" w:rsidP="008E7C09">
      <w:pPr>
        <w:shd w:val="clear" w:color="auto" w:fill="FFFFFF"/>
        <w:jc w:val="both"/>
        <w:rPr>
          <w:rFonts w:cstheme="minorHAnsi"/>
          <w:iCs/>
          <w:spacing w:val="-2"/>
        </w:rPr>
      </w:pPr>
      <w:r w:rsidRPr="00E308DA">
        <w:rPr>
          <w:rFonts w:cstheme="minorHAnsi"/>
        </w:rPr>
        <w:t>Malé množství přípravku je možné zneškodnit naředěním vodou a spláchnutím do odpadové kanalizace. Přípravek je čirý gel.</w:t>
      </w:r>
      <w:r w:rsidRPr="00E308DA">
        <w:rPr>
          <w:rFonts w:cstheme="minorHAnsi"/>
          <w:b/>
          <w:bCs/>
        </w:rPr>
        <w:t xml:space="preserve"> </w:t>
      </w:r>
      <w:r w:rsidRPr="00E308DA">
        <w:rPr>
          <w:rFonts w:cstheme="minorHAnsi"/>
          <w:iCs/>
        </w:rPr>
        <w:t>Prázdné obaly po vypláchnutí vodou mohou</w:t>
      </w:r>
      <w:r w:rsidRPr="00E308DA">
        <w:rPr>
          <w:rFonts w:cstheme="minorHAnsi"/>
          <w:iCs/>
          <w:spacing w:val="-2"/>
        </w:rPr>
        <w:t xml:space="preserve"> být odstraňovány společně s komunálním odpadem.</w:t>
      </w:r>
    </w:p>
    <w:p w14:paraId="18B2D788" w14:textId="4FCF1DD9" w:rsidR="008E7C09" w:rsidRDefault="008E7C09" w:rsidP="008E7C09">
      <w:pPr>
        <w:rPr>
          <w:rFonts w:cstheme="minorHAnsi"/>
          <w:bCs/>
          <w:color w:val="000000"/>
        </w:rPr>
      </w:pPr>
      <w:r w:rsidRPr="00E308DA">
        <w:rPr>
          <w:rFonts w:cstheme="minorHAnsi"/>
          <w:b/>
          <w:color w:val="000000"/>
        </w:rPr>
        <w:t>Upozornění:</w:t>
      </w:r>
      <w:r>
        <w:rPr>
          <w:rFonts w:cstheme="minorHAnsi"/>
          <w:b/>
          <w:color w:val="000000"/>
        </w:rPr>
        <w:t xml:space="preserve"> </w:t>
      </w:r>
      <w:r w:rsidRPr="00E308DA">
        <w:rPr>
          <w:rFonts w:cstheme="minorHAnsi"/>
          <w:bCs/>
          <w:color w:val="000000"/>
        </w:rPr>
        <w:t xml:space="preserve">Nepoužívat při alergii na některou ze substancí. </w:t>
      </w:r>
      <w:r>
        <w:rPr>
          <w:rFonts w:cstheme="minorHAnsi"/>
          <w:bCs/>
          <w:color w:val="000000"/>
        </w:rPr>
        <w:t>Uchovávat mimo dohled a dosah dětí. Pouze pro zvířata.</w:t>
      </w:r>
    </w:p>
    <w:p w14:paraId="74918F89" w14:textId="32A2E9F2" w:rsidR="00F864A0" w:rsidRPr="00AD20F2" w:rsidRDefault="00F864A0" w:rsidP="008E7C09">
      <w:pPr>
        <w:rPr>
          <w:rFonts w:cstheme="minorHAnsi"/>
          <w:color w:val="000000"/>
        </w:rPr>
      </w:pPr>
      <w:r w:rsidRPr="00AD20F2">
        <w:rPr>
          <w:rFonts w:cstheme="minorHAnsi"/>
          <w:color w:val="000000"/>
        </w:rPr>
        <w:t>Přípravek není náhradou veterinární péče a léčiv doporučených veterinárním lékařem.</w:t>
      </w:r>
      <w:r>
        <w:rPr>
          <w:rFonts w:cstheme="minorHAnsi"/>
          <w:color w:val="000000"/>
        </w:rPr>
        <w:t xml:space="preserve"> </w:t>
      </w:r>
    </w:p>
    <w:p w14:paraId="20032D30" w14:textId="6FA21DC7" w:rsidR="008E7C09" w:rsidRDefault="008E7C09" w:rsidP="008E7C09">
      <w:pPr>
        <w:jc w:val="both"/>
        <w:rPr>
          <w:rFonts w:ascii="Calibri" w:hAnsi="Calibri"/>
        </w:rPr>
      </w:pPr>
      <w:r w:rsidRPr="00E308DA">
        <w:rPr>
          <w:rFonts w:ascii="Calibri" w:hAnsi="Calibri"/>
          <w:b/>
        </w:rPr>
        <w:lastRenderedPageBreak/>
        <w:t>Doba použitelnosti</w:t>
      </w:r>
      <w:r w:rsidRPr="00E308DA">
        <w:rPr>
          <w:rFonts w:ascii="Calibri" w:hAnsi="Calibri"/>
        </w:rPr>
        <w:t>: 18 měsíců</w:t>
      </w:r>
    </w:p>
    <w:p w14:paraId="34E9476E" w14:textId="255322B7" w:rsidR="008E7C09" w:rsidRPr="00381929" w:rsidRDefault="008E7C09" w:rsidP="008E7C09">
      <w:pPr>
        <w:jc w:val="both"/>
        <w:rPr>
          <w:rFonts w:ascii="Calibri" w:hAnsi="Calibri"/>
          <w:b/>
        </w:rPr>
      </w:pPr>
      <w:r w:rsidRPr="00381929">
        <w:rPr>
          <w:rFonts w:ascii="Calibri" w:hAnsi="Calibri"/>
          <w:b/>
        </w:rPr>
        <w:t>Číslo schválení:</w:t>
      </w:r>
      <w:r w:rsidR="00180BC6">
        <w:rPr>
          <w:rFonts w:ascii="Calibri" w:hAnsi="Calibri"/>
          <w:b/>
        </w:rPr>
        <w:t xml:space="preserve"> </w:t>
      </w:r>
      <w:r w:rsidR="00180BC6" w:rsidRPr="00180BC6">
        <w:rPr>
          <w:rFonts w:ascii="Calibri" w:hAnsi="Calibri"/>
        </w:rPr>
        <w:t>433-22/C</w:t>
      </w:r>
    </w:p>
    <w:p w14:paraId="74661B41" w14:textId="19756C0D" w:rsidR="008E7C09" w:rsidRPr="00E308DA" w:rsidRDefault="008E7C09" w:rsidP="008E7C09">
      <w:pPr>
        <w:spacing w:line="240" w:lineRule="auto"/>
        <w:contextualSpacing/>
        <w:jc w:val="both"/>
        <w:rPr>
          <w:rFonts w:ascii="Calibri" w:hAnsi="Calibri"/>
        </w:rPr>
      </w:pPr>
      <w:r w:rsidRPr="00E308DA">
        <w:rPr>
          <w:rFonts w:ascii="Calibri" w:hAnsi="Calibri"/>
          <w:b/>
        </w:rPr>
        <w:t>Výrobce:</w:t>
      </w:r>
      <w:r w:rsidRPr="00E308DA">
        <w:rPr>
          <w:rFonts w:ascii="Calibri" w:hAnsi="Calibri"/>
        </w:rPr>
        <w:t xml:space="preserve"> </w:t>
      </w:r>
    </w:p>
    <w:p w14:paraId="0C3073B8" w14:textId="77777777" w:rsidR="008E7C09" w:rsidRPr="00E308DA" w:rsidRDefault="008E7C09" w:rsidP="008E7C09">
      <w:pPr>
        <w:spacing w:line="240" w:lineRule="auto"/>
        <w:contextualSpacing/>
        <w:jc w:val="both"/>
        <w:rPr>
          <w:rFonts w:ascii="Calibri" w:hAnsi="Calibri"/>
        </w:rPr>
      </w:pPr>
      <w:proofErr w:type="spellStart"/>
      <w:r w:rsidRPr="00E308DA">
        <w:rPr>
          <w:rFonts w:ascii="Calibri" w:hAnsi="Calibri"/>
        </w:rPr>
        <w:t>NewWaterMeaning</w:t>
      </w:r>
      <w:proofErr w:type="spellEnd"/>
      <w:r w:rsidRPr="00E308DA">
        <w:rPr>
          <w:rFonts w:ascii="Calibri" w:hAnsi="Calibri"/>
        </w:rPr>
        <w:t xml:space="preserve"> s.r.o.</w:t>
      </w:r>
    </w:p>
    <w:p w14:paraId="39D40AEC" w14:textId="77777777" w:rsidR="008E7C09" w:rsidRPr="00E308DA" w:rsidRDefault="008E7C09" w:rsidP="008E7C09">
      <w:pPr>
        <w:spacing w:line="240" w:lineRule="auto"/>
        <w:contextualSpacing/>
        <w:jc w:val="both"/>
        <w:rPr>
          <w:rFonts w:ascii="Calibri" w:hAnsi="Calibri"/>
        </w:rPr>
      </w:pPr>
      <w:r w:rsidRPr="00E308DA">
        <w:rPr>
          <w:rFonts w:ascii="Calibri" w:hAnsi="Calibri"/>
        </w:rPr>
        <w:t xml:space="preserve">Pobřežní 249/46, Praha 186 00 </w:t>
      </w:r>
    </w:p>
    <w:p w14:paraId="16B3D89A" w14:textId="77777777" w:rsidR="008E7C09" w:rsidRPr="00E308DA" w:rsidRDefault="008E7C09" w:rsidP="008E7C09">
      <w:pPr>
        <w:spacing w:line="240" w:lineRule="auto"/>
        <w:contextualSpacing/>
        <w:jc w:val="both"/>
        <w:rPr>
          <w:rFonts w:ascii="Calibri" w:hAnsi="Calibri"/>
        </w:rPr>
      </w:pPr>
      <w:r w:rsidRPr="00E308DA">
        <w:rPr>
          <w:rFonts w:ascii="Calibri" w:hAnsi="Calibri"/>
        </w:rPr>
        <w:t xml:space="preserve">Česká republika     </w:t>
      </w:r>
    </w:p>
    <w:p w14:paraId="0C894FC2" w14:textId="2D653D99" w:rsidR="008E7C09" w:rsidRPr="00E308DA" w:rsidRDefault="008E7C09" w:rsidP="008E7C09">
      <w:pPr>
        <w:spacing w:line="240" w:lineRule="auto"/>
        <w:contextualSpacing/>
        <w:jc w:val="both"/>
        <w:rPr>
          <w:rFonts w:ascii="Calibri" w:hAnsi="Calibri"/>
        </w:rPr>
      </w:pPr>
      <w:r w:rsidRPr="00594088">
        <w:rPr>
          <w:rFonts w:ascii="Calibri" w:hAnsi="Calibri"/>
        </w:rPr>
        <w:t>www.nwm-med.com</w:t>
      </w:r>
    </w:p>
    <w:p w14:paraId="379F824E" w14:textId="77777777" w:rsidR="00925C2B" w:rsidRDefault="00925C2B" w:rsidP="008E7C09">
      <w:pPr>
        <w:spacing w:line="240" w:lineRule="auto"/>
        <w:contextualSpacing/>
        <w:jc w:val="both"/>
        <w:rPr>
          <w:rFonts w:ascii="Calibri" w:hAnsi="Calibri"/>
          <w:b/>
        </w:rPr>
      </w:pPr>
      <w:bookmarkStart w:id="0" w:name="_GoBack"/>
      <w:bookmarkEnd w:id="0"/>
    </w:p>
    <w:p w14:paraId="0AC587B7" w14:textId="5CE77C7C" w:rsidR="008E7C09" w:rsidRPr="00E308DA" w:rsidRDefault="008E7C09" w:rsidP="008E7C09">
      <w:pPr>
        <w:spacing w:line="240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  <w:b/>
        </w:rPr>
        <w:t>Distributor a d</w:t>
      </w:r>
      <w:r w:rsidRPr="00E308DA">
        <w:rPr>
          <w:rFonts w:ascii="Calibri" w:hAnsi="Calibri"/>
          <w:b/>
        </w:rPr>
        <w:t>ržitel rozhodnutí o schválení:</w:t>
      </w:r>
      <w:r w:rsidRPr="00E308DA">
        <w:rPr>
          <w:rFonts w:ascii="Calibri" w:hAnsi="Calibri"/>
        </w:rPr>
        <w:t xml:space="preserve"> </w:t>
      </w:r>
    </w:p>
    <w:p w14:paraId="56F440D6" w14:textId="77777777" w:rsidR="008E7C09" w:rsidRPr="00E308DA" w:rsidRDefault="008E7C09" w:rsidP="008E7C09">
      <w:pPr>
        <w:spacing w:line="240" w:lineRule="auto"/>
        <w:contextualSpacing/>
        <w:jc w:val="both"/>
        <w:rPr>
          <w:rFonts w:ascii="Calibri" w:hAnsi="Calibri"/>
        </w:rPr>
      </w:pPr>
      <w:proofErr w:type="spellStart"/>
      <w:r w:rsidRPr="00E308DA">
        <w:rPr>
          <w:rFonts w:ascii="Calibri" w:hAnsi="Calibri"/>
        </w:rPr>
        <w:t>Cymedica</w:t>
      </w:r>
      <w:proofErr w:type="spellEnd"/>
      <w:r w:rsidRPr="00E308DA">
        <w:rPr>
          <w:rFonts w:ascii="Calibri" w:hAnsi="Calibri"/>
        </w:rPr>
        <w:t xml:space="preserve"> spol. s.r.o.</w:t>
      </w:r>
    </w:p>
    <w:p w14:paraId="736824E9" w14:textId="77777777" w:rsidR="008E7C09" w:rsidRPr="00E308DA" w:rsidRDefault="008E7C09" w:rsidP="008E7C09">
      <w:pPr>
        <w:spacing w:line="240" w:lineRule="auto"/>
        <w:contextualSpacing/>
        <w:jc w:val="both"/>
        <w:rPr>
          <w:rFonts w:ascii="Calibri" w:hAnsi="Calibri"/>
        </w:rPr>
      </w:pPr>
      <w:r w:rsidRPr="00E308DA">
        <w:rPr>
          <w:rFonts w:ascii="Calibri" w:hAnsi="Calibri"/>
        </w:rPr>
        <w:t>Po</w:t>
      </w:r>
      <w:r>
        <w:rPr>
          <w:rFonts w:ascii="Calibri" w:hAnsi="Calibri"/>
        </w:rPr>
        <w:t>d Nádražím 308, Hořovice 268 01</w:t>
      </w:r>
    </w:p>
    <w:p w14:paraId="7D5CF04F" w14:textId="77777777" w:rsidR="008E7C09" w:rsidRPr="00E308DA" w:rsidRDefault="008E7C09" w:rsidP="008E7C09">
      <w:pPr>
        <w:spacing w:line="240" w:lineRule="auto"/>
        <w:contextualSpacing/>
        <w:jc w:val="both"/>
        <w:rPr>
          <w:rFonts w:ascii="Calibri" w:hAnsi="Calibri"/>
        </w:rPr>
      </w:pPr>
      <w:r w:rsidRPr="00E308DA">
        <w:rPr>
          <w:rFonts w:ascii="Calibri" w:hAnsi="Calibri"/>
        </w:rPr>
        <w:t xml:space="preserve">Česká republika </w:t>
      </w:r>
    </w:p>
    <w:p w14:paraId="2A349798" w14:textId="0F87A595" w:rsidR="00683369" w:rsidRPr="00594088" w:rsidRDefault="008E7C09" w:rsidP="00DC4867">
      <w:pPr>
        <w:spacing w:line="240" w:lineRule="auto"/>
        <w:contextualSpacing/>
        <w:jc w:val="both"/>
        <w:rPr>
          <w:color w:val="000000" w:themeColor="text1"/>
        </w:rPr>
      </w:pPr>
      <w:r w:rsidRPr="00594088">
        <w:rPr>
          <w:rStyle w:val="Hypertextovodkaz"/>
          <w:rFonts w:ascii="Calibri" w:hAnsi="Calibri"/>
          <w:color w:val="000000" w:themeColor="text1"/>
          <w:u w:val="none"/>
        </w:rPr>
        <w:t>www.cymedica.com</w:t>
      </w:r>
    </w:p>
    <w:sectPr w:rsidR="00683369" w:rsidRPr="005940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ED1A7" w16cex:dateUtc="2021-12-23T09:44:00Z"/>
  <w16cex:commentExtensible w16cex:durableId="256ED203" w16cex:dateUtc="2021-12-23T09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433C4" w14:textId="77777777" w:rsidR="00D35D8A" w:rsidRDefault="00D35D8A" w:rsidP="00683D11">
      <w:pPr>
        <w:spacing w:after="0" w:line="240" w:lineRule="auto"/>
      </w:pPr>
      <w:r>
        <w:separator/>
      </w:r>
    </w:p>
  </w:endnote>
  <w:endnote w:type="continuationSeparator" w:id="0">
    <w:p w14:paraId="015AE193" w14:textId="77777777" w:rsidR="00D35D8A" w:rsidRDefault="00D35D8A" w:rsidP="0068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1510D" w14:textId="77777777" w:rsidR="00D35D8A" w:rsidRDefault="00D35D8A" w:rsidP="00683D11">
      <w:pPr>
        <w:spacing w:after="0" w:line="240" w:lineRule="auto"/>
      </w:pPr>
      <w:r>
        <w:separator/>
      </w:r>
    </w:p>
  </w:footnote>
  <w:footnote w:type="continuationSeparator" w:id="0">
    <w:p w14:paraId="219C2140" w14:textId="77777777" w:rsidR="00D35D8A" w:rsidRDefault="00D35D8A" w:rsidP="0068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7D72" w14:textId="1C783108" w:rsidR="006F1FF2" w:rsidRDefault="006F1FF2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 xml:space="preserve">. </w:t>
    </w:r>
    <w:sdt>
      <w:sdtPr>
        <w:rPr>
          <w:bCs/>
        </w:rPr>
        <w:id w:val="-1399593560"/>
        <w:placeholder>
          <w:docPart w:val="36E6D7B0A80D46BF9324A0E0972D8640"/>
        </w:placeholder>
        <w:text/>
      </w:sdtPr>
      <w:sdtEndPr/>
      <w:sdtContent>
        <w:r>
          <w:rPr>
            <w:bCs/>
          </w:rPr>
          <w:t>USKVBL/7962/2022/POD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36E6D7B0A80D46BF9324A0E0972D8640"/>
        </w:placeholder>
        <w:text/>
      </w:sdtPr>
      <w:sdtEndPr/>
      <w:sdtContent>
        <w:r w:rsidR="00180BC6" w:rsidRPr="00180BC6">
          <w:rPr>
            <w:bCs/>
          </w:rPr>
          <w:t>USKVBL/15701/2022/REG-</w:t>
        </w:r>
        <w:proofErr w:type="spellStart"/>
        <w:r w:rsidR="00180BC6" w:rsidRPr="00180BC6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AC1837EC1E1A47D1A33F92DF9B099F26"/>
        </w:placeholder>
        <w:date w:fullDate="2022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80BC6">
          <w:rPr>
            <w:bCs/>
          </w:rPr>
          <w:t>15.12.2022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A2FBD697CF53482D828674AF62F538F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B13DBACB752F4E518A6680996B6F29B9"/>
        </w:placeholder>
        <w:text/>
      </w:sdtPr>
      <w:sdtEndPr/>
      <w:sdtContent>
        <w:proofErr w:type="spellStart"/>
        <w:r w:rsidR="003366D0">
          <w:t>SKINpet</w:t>
        </w:r>
        <w:proofErr w:type="spellEnd"/>
        <w:r>
          <w:t xml:space="preserve"> </w:t>
        </w:r>
        <w:proofErr w:type="spellStart"/>
        <w:r>
          <w:t>Aural</w:t>
        </w:r>
        <w:proofErr w:type="spellEnd"/>
        <w:r>
          <w:t xml:space="preserve"> gel</w:t>
        </w:r>
      </w:sdtContent>
    </w:sdt>
  </w:p>
  <w:p w14:paraId="1E7C7830" w14:textId="77777777" w:rsidR="006F1FF2" w:rsidRDefault="006F1F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F20B7"/>
    <w:multiLevelType w:val="hybridMultilevel"/>
    <w:tmpl w:val="628AC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0810"/>
    <w:multiLevelType w:val="hybridMultilevel"/>
    <w:tmpl w:val="9E22FFC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00"/>
    <w:rsid w:val="0000095D"/>
    <w:rsid w:val="00016E21"/>
    <w:rsid w:val="0003094A"/>
    <w:rsid w:val="000342A9"/>
    <w:rsid w:val="00045AA9"/>
    <w:rsid w:val="00065C6C"/>
    <w:rsid w:val="000761C9"/>
    <w:rsid w:val="000971EF"/>
    <w:rsid w:val="000A350D"/>
    <w:rsid w:val="000A6A4A"/>
    <w:rsid w:val="000C1DCA"/>
    <w:rsid w:val="000C65EF"/>
    <w:rsid w:val="000D1426"/>
    <w:rsid w:val="000F3C20"/>
    <w:rsid w:val="00102E59"/>
    <w:rsid w:val="0012415F"/>
    <w:rsid w:val="00126D10"/>
    <w:rsid w:val="001354DF"/>
    <w:rsid w:val="00146CFD"/>
    <w:rsid w:val="00160848"/>
    <w:rsid w:val="00173F0E"/>
    <w:rsid w:val="00180BC6"/>
    <w:rsid w:val="001E7793"/>
    <w:rsid w:val="0020395B"/>
    <w:rsid w:val="0021246B"/>
    <w:rsid w:val="00215925"/>
    <w:rsid w:val="00221A4C"/>
    <w:rsid w:val="002269F4"/>
    <w:rsid w:val="0024216F"/>
    <w:rsid w:val="002505F6"/>
    <w:rsid w:val="002527A9"/>
    <w:rsid w:val="00265C01"/>
    <w:rsid w:val="002B08EB"/>
    <w:rsid w:val="002D3C8C"/>
    <w:rsid w:val="002E723B"/>
    <w:rsid w:val="002F1615"/>
    <w:rsid w:val="002F583D"/>
    <w:rsid w:val="00305BB4"/>
    <w:rsid w:val="00324117"/>
    <w:rsid w:val="003366D0"/>
    <w:rsid w:val="00340AFF"/>
    <w:rsid w:val="003608EA"/>
    <w:rsid w:val="00361896"/>
    <w:rsid w:val="00364EF0"/>
    <w:rsid w:val="00367B03"/>
    <w:rsid w:val="00381929"/>
    <w:rsid w:val="003828DF"/>
    <w:rsid w:val="003852DC"/>
    <w:rsid w:val="003D5E04"/>
    <w:rsid w:val="003E2F54"/>
    <w:rsid w:val="003F63E6"/>
    <w:rsid w:val="00410C60"/>
    <w:rsid w:val="004123D2"/>
    <w:rsid w:val="00412528"/>
    <w:rsid w:val="00424940"/>
    <w:rsid w:val="00447D9A"/>
    <w:rsid w:val="00471CA1"/>
    <w:rsid w:val="0047403F"/>
    <w:rsid w:val="00491567"/>
    <w:rsid w:val="004B13D5"/>
    <w:rsid w:val="004F3FF4"/>
    <w:rsid w:val="0050262E"/>
    <w:rsid w:val="0058326A"/>
    <w:rsid w:val="00594088"/>
    <w:rsid w:val="0059473F"/>
    <w:rsid w:val="005A4AD3"/>
    <w:rsid w:val="005B1A65"/>
    <w:rsid w:val="005C3485"/>
    <w:rsid w:val="005F263F"/>
    <w:rsid w:val="006109F3"/>
    <w:rsid w:val="00634CA0"/>
    <w:rsid w:val="006433FC"/>
    <w:rsid w:val="006676F8"/>
    <w:rsid w:val="006774C6"/>
    <w:rsid w:val="00683369"/>
    <w:rsid w:val="00683D11"/>
    <w:rsid w:val="006936FA"/>
    <w:rsid w:val="006A339D"/>
    <w:rsid w:val="006B7765"/>
    <w:rsid w:val="006D7E6E"/>
    <w:rsid w:val="006F1FF2"/>
    <w:rsid w:val="0070325D"/>
    <w:rsid w:val="00705A97"/>
    <w:rsid w:val="00713A46"/>
    <w:rsid w:val="00790B18"/>
    <w:rsid w:val="007B0AB4"/>
    <w:rsid w:val="007C2F81"/>
    <w:rsid w:val="007D6F93"/>
    <w:rsid w:val="007F7AF2"/>
    <w:rsid w:val="00806900"/>
    <w:rsid w:val="008257D4"/>
    <w:rsid w:val="00857EFA"/>
    <w:rsid w:val="00873E48"/>
    <w:rsid w:val="0089281D"/>
    <w:rsid w:val="008979CA"/>
    <w:rsid w:val="008D575D"/>
    <w:rsid w:val="008E7C09"/>
    <w:rsid w:val="008F7689"/>
    <w:rsid w:val="00925C2B"/>
    <w:rsid w:val="00927AEE"/>
    <w:rsid w:val="00965790"/>
    <w:rsid w:val="0097348F"/>
    <w:rsid w:val="0099194C"/>
    <w:rsid w:val="00994926"/>
    <w:rsid w:val="009D453B"/>
    <w:rsid w:val="009E5BAD"/>
    <w:rsid w:val="00A01D09"/>
    <w:rsid w:val="00A243F7"/>
    <w:rsid w:val="00A50F60"/>
    <w:rsid w:val="00A7017D"/>
    <w:rsid w:val="00AA0181"/>
    <w:rsid w:val="00AD20F2"/>
    <w:rsid w:val="00AE77EC"/>
    <w:rsid w:val="00AF2898"/>
    <w:rsid w:val="00B022FD"/>
    <w:rsid w:val="00B051B2"/>
    <w:rsid w:val="00B17E16"/>
    <w:rsid w:val="00B2167C"/>
    <w:rsid w:val="00B33D8D"/>
    <w:rsid w:val="00B5759C"/>
    <w:rsid w:val="00B778E5"/>
    <w:rsid w:val="00BC6B18"/>
    <w:rsid w:val="00BD5FBA"/>
    <w:rsid w:val="00BE015F"/>
    <w:rsid w:val="00BE427E"/>
    <w:rsid w:val="00BE5E7D"/>
    <w:rsid w:val="00BF2FF4"/>
    <w:rsid w:val="00BF6D8F"/>
    <w:rsid w:val="00BF7D66"/>
    <w:rsid w:val="00C17BAB"/>
    <w:rsid w:val="00C2022B"/>
    <w:rsid w:val="00C31478"/>
    <w:rsid w:val="00C432E2"/>
    <w:rsid w:val="00C45622"/>
    <w:rsid w:val="00C64D28"/>
    <w:rsid w:val="00C72763"/>
    <w:rsid w:val="00C74037"/>
    <w:rsid w:val="00CB752B"/>
    <w:rsid w:val="00CB772F"/>
    <w:rsid w:val="00CC2320"/>
    <w:rsid w:val="00CC2ED8"/>
    <w:rsid w:val="00CE4EAD"/>
    <w:rsid w:val="00CF0000"/>
    <w:rsid w:val="00D10871"/>
    <w:rsid w:val="00D25CEB"/>
    <w:rsid w:val="00D25ECB"/>
    <w:rsid w:val="00D35D8A"/>
    <w:rsid w:val="00D3680B"/>
    <w:rsid w:val="00D957FC"/>
    <w:rsid w:val="00DB6772"/>
    <w:rsid w:val="00DC4867"/>
    <w:rsid w:val="00E0315F"/>
    <w:rsid w:val="00E03251"/>
    <w:rsid w:val="00E143FA"/>
    <w:rsid w:val="00E308DA"/>
    <w:rsid w:val="00E31681"/>
    <w:rsid w:val="00E6083A"/>
    <w:rsid w:val="00E64649"/>
    <w:rsid w:val="00E83A0A"/>
    <w:rsid w:val="00E9023A"/>
    <w:rsid w:val="00ED13EE"/>
    <w:rsid w:val="00EE26C2"/>
    <w:rsid w:val="00EE45E3"/>
    <w:rsid w:val="00EF64C4"/>
    <w:rsid w:val="00F27C95"/>
    <w:rsid w:val="00F34CC6"/>
    <w:rsid w:val="00F46D07"/>
    <w:rsid w:val="00F73723"/>
    <w:rsid w:val="00F864A0"/>
    <w:rsid w:val="00F904BE"/>
    <w:rsid w:val="00F957A8"/>
    <w:rsid w:val="00F97C2E"/>
    <w:rsid w:val="00FF5C6D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8DD0"/>
  <w15:docId w15:val="{266663C2-821A-4E9F-9E72-751C2478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000"/>
    <w:pPr>
      <w:ind w:left="720"/>
      <w:contextualSpacing/>
    </w:pPr>
  </w:style>
  <w:style w:type="character" w:styleId="Hypertextovodkaz">
    <w:name w:val="Hyperlink"/>
    <w:rsid w:val="00CF0000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CF0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F0000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D1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D11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6F8"/>
    <w:rPr>
      <w:rFonts w:ascii="Tahoma" w:hAnsi="Tahoma" w:cs="Tahoma"/>
      <w:sz w:val="16"/>
      <w:szCs w:val="16"/>
      <w:lang w:val="cs-CZ"/>
    </w:rPr>
  </w:style>
  <w:style w:type="paragraph" w:styleId="Revize">
    <w:name w:val="Revision"/>
    <w:hidden/>
    <w:uiPriority w:val="99"/>
    <w:semiHidden/>
    <w:rsid w:val="000D1426"/>
    <w:pPr>
      <w:spacing w:after="0" w:line="240" w:lineRule="auto"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D14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14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D14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14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1426"/>
    <w:rPr>
      <w:b/>
      <w:bCs/>
      <w:sz w:val="20"/>
      <w:szCs w:val="20"/>
      <w:lang w:val="cs-CZ"/>
    </w:rPr>
  </w:style>
  <w:style w:type="paragraph" w:styleId="Bezmezer">
    <w:name w:val="No Spacing"/>
    <w:uiPriority w:val="1"/>
    <w:qFormat/>
    <w:rsid w:val="00424940"/>
    <w:pPr>
      <w:spacing w:after="0" w:line="240" w:lineRule="auto"/>
    </w:pPr>
    <w:rPr>
      <w:lang w:val="cs-CZ"/>
    </w:rPr>
  </w:style>
  <w:style w:type="character" w:styleId="Zstupntext">
    <w:name w:val="Placeholder Text"/>
    <w:rsid w:val="006F1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E6D7B0A80D46BF9324A0E0972D86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BBBFF-5260-441C-ABBE-2A384BA88661}"/>
      </w:docPartPr>
      <w:docPartBody>
        <w:p w:rsidR="00157964" w:rsidRDefault="007F15C6" w:rsidP="007F15C6">
          <w:pPr>
            <w:pStyle w:val="36E6D7B0A80D46BF9324A0E0972D864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C1837EC1E1A47D1A33F92DF9B099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72AD83-5955-4065-BA4E-3F65824B4BDC}"/>
      </w:docPartPr>
      <w:docPartBody>
        <w:p w:rsidR="00157964" w:rsidRDefault="007F15C6" w:rsidP="007F15C6">
          <w:pPr>
            <w:pStyle w:val="AC1837EC1E1A47D1A33F92DF9B099F2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2FBD697CF53482D828674AF62F53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71210B-E375-47A1-91F6-8A2219324089}"/>
      </w:docPartPr>
      <w:docPartBody>
        <w:p w:rsidR="00157964" w:rsidRDefault="007F15C6" w:rsidP="007F15C6">
          <w:pPr>
            <w:pStyle w:val="A2FBD697CF53482D828674AF62F538F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13DBACB752F4E518A6680996B6F2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78AB06-EB4C-4F81-BF5E-8ABA481C158B}"/>
      </w:docPartPr>
      <w:docPartBody>
        <w:p w:rsidR="00157964" w:rsidRDefault="007F15C6" w:rsidP="007F15C6">
          <w:pPr>
            <w:pStyle w:val="B13DBACB752F4E518A6680996B6F29B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C6"/>
    <w:rsid w:val="00157964"/>
    <w:rsid w:val="00196B9F"/>
    <w:rsid w:val="00241DE2"/>
    <w:rsid w:val="003274A3"/>
    <w:rsid w:val="004860E3"/>
    <w:rsid w:val="006C57F4"/>
    <w:rsid w:val="007F15C6"/>
    <w:rsid w:val="007F6818"/>
    <w:rsid w:val="008C24AE"/>
    <w:rsid w:val="0091085D"/>
    <w:rsid w:val="00A80C69"/>
    <w:rsid w:val="00CA79B8"/>
    <w:rsid w:val="00D84944"/>
    <w:rsid w:val="00E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F15C6"/>
    <w:rPr>
      <w:color w:val="808080"/>
    </w:rPr>
  </w:style>
  <w:style w:type="paragraph" w:customStyle="1" w:styleId="36E6D7B0A80D46BF9324A0E0972D8640">
    <w:name w:val="36E6D7B0A80D46BF9324A0E0972D8640"/>
    <w:rsid w:val="007F15C6"/>
  </w:style>
  <w:style w:type="paragraph" w:customStyle="1" w:styleId="AC1837EC1E1A47D1A33F92DF9B099F26">
    <w:name w:val="AC1837EC1E1A47D1A33F92DF9B099F26"/>
    <w:rsid w:val="007F15C6"/>
  </w:style>
  <w:style w:type="paragraph" w:customStyle="1" w:styleId="A2FBD697CF53482D828674AF62F538FE">
    <w:name w:val="A2FBD697CF53482D828674AF62F538FE"/>
    <w:rsid w:val="007F15C6"/>
  </w:style>
  <w:style w:type="paragraph" w:customStyle="1" w:styleId="B13DBACB752F4E518A6680996B6F29B9">
    <w:name w:val="B13DBACB752F4E518A6680996B6F29B9"/>
    <w:rsid w:val="007F15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Bobáková Lucie</cp:lastModifiedBy>
  <cp:revision>137</cp:revision>
  <dcterms:created xsi:type="dcterms:W3CDTF">2022-10-14T08:18:00Z</dcterms:created>
  <dcterms:modified xsi:type="dcterms:W3CDTF">2022-12-16T08:41:00Z</dcterms:modified>
</cp:coreProperties>
</file>