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63F4" w14:textId="77777777" w:rsidR="004A6145" w:rsidRPr="006414D3" w:rsidRDefault="004A6145" w:rsidP="004A6145">
      <w:pPr>
        <w:spacing w:before="0" w:after="0"/>
        <w:rPr>
          <w:szCs w:val="22"/>
        </w:rPr>
      </w:pPr>
    </w:p>
    <w:p w14:paraId="254D6BE6" w14:textId="77777777" w:rsidR="004A6145" w:rsidRPr="006414D3" w:rsidRDefault="004A6145" w:rsidP="004A6145">
      <w:pPr>
        <w:spacing w:before="0" w:after="0"/>
        <w:rPr>
          <w:szCs w:val="22"/>
        </w:rPr>
      </w:pPr>
    </w:p>
    <w:p w14:paraId="26312262" w14:textId="77777777" w:rsidR="004A6145" w:rsidRPr="006414D3" w:rsidRDefault="004A6145" w:rsidP="004A6145">
      <w:pPr>
        <w:spacing w:before="0" w:after="0"/>
        <w:rPr>
          <w:szCs w:val="22"/>
        </w:rPr>
      </w:pPr>
    </w:p>
    <w:p w14:paraId="4600DC8C" w14:textId="77777777" w:rsidR="004A6145" w:rsidRPr="006414D3" w:rsidRDefault="004A6145" w:rsidP="004A6145">
      <w:pPr>
        <w:spacing w:before="0" w:after="0"/>
        <w:rPr>
          <w:szCs w:val="22"/>
        </w:rPr>
      </w:pPr>
    </w:p>
    <w:p w14:paraId="2A19C39F" w14:textId="77777777" w:rsidR="004A6145" w:rsidRPr="006414D3" w:rsidRDefault="004A6145" w:rsidP="004A6145">
      <w:pPr>
        <w:spacing w:before="0" w:after="0"/>
        <w:rPr>
          <w:szCs w:val="22"/>
        </w:rPr>
      </w:pPr>
    </w:p>
    <w:p w14:paraId="39727FA8" w14:textId="77777777" w:rsidR="004A6145" w:rsidRPr="006414D3" w:rsidRDefault="004A6145" w:rsidP="004A6145">
      <w:pPr>
        <w:spacing w:before="0" w:after="0"/>
        <w:rPr>
          <w:szCs w:val="22"/>
        </w:rPr>
      </w:pPr>
    </w:p>
    <w:p w14:paraId="78982226" w14:textId="77777777" w:rsidR="004A6145" w:rsidRPr="006414D3" w:rsidRDefault="004A6145" w:rsidP="004A6145">
      <w:pPr>
        <w:spacing w:before="0" w:after="0"/>
        <w:rPr>
          <w:szCs w:val="22"/>
        </w:rPr>
      </w:pPr>
    </w:p>
    <w:p w14:paraId="7F630F00" w14:textId="77777777" w:rsidR="004A6145" w:rsidRPr="006414D3" w:rsidRDefault="004A6145" w:rsidP="004A6145">
      <w:pPr>
        <w:spacing w:before="0" w:after="0"/>
        <w:rPr>
          <w:szCs w:val="22"/>
        </w:rPr>
      </w:pPr>
    </w:p>
    <w:p w14:paraId="1643754E" w14:textId="77777777" w:rsidR="004A6145" w:rsidRPr="006414D3" w:rsidRDefault="004A6145" w:rsidP="004A6145">
      <w:pPr>
        <w:spacing w:before="0" w:after="0"/>
        <w:rPr>
          <w:szCs w:val="22"/>
        </w:rPr>
      </w:pPr>
    </w:p>
    <w:p w14:paraId="34F7E004" w14:textId="77777777" w:rsidR="004A6145" w:rsidRPr="006414D3" w:rsidRDefault="004A6145" w:rsidP="004A6145">
      <w:pPr>
        <w:spacing w:before="0" w:after="0"/>
        <w:rPr>
          <w:szCs w:val="22"/>
        </w:rPr>
      </w:pPr>
    </w:p>
    <w:p w14:paraId="2459D983" w14:textId="77777777" w:rsidR="004A6145" w:rsidRPr="006414D3" w:rsidRDefault="004A6145" w:rsidP="004A6145">
      <w:pPr>
        <w:spacing w:before="0" w:after="0"/>
        <w:rPr>
          <w:szCs w:val="22"/>
        </w:rPr>
      </w:pPr>
    </w:p>
    <w:p w14:paraId="25FA4B30" w14:textId="77777777" w:rsidR="004A6145" w:rsidRPr="006414D3" w:rsidRDefault="004A6145" w:rsidP="004A6145">
      <w:pPr>
        <w:spacing w:before="0" w:after="0"/>
        <w:rPr>
          <w:szCs w:val="22"/>
        </w:rPr>
      </w:pPr>
    </w:p>
    <w:p w14:paraId="0E2326B0" w14:textId="77777777" w:rsidR="004A6145" w:rsidRPr="006414D3" w:rsidRDefault="004A6145" w:rsidP="004A6145">
      <w:pPr>
        <w:spacing w:before="0" w:after="0"/>
        <w:rPr>
          <w:szCs w:val="22"/>
        </w:rPr>
      </w:pPr>
    </w:p>
    <w:p w14:paraId="758FF4E4" w14:textId="77777777" w:rsidR="004A6145" w:rsidRPr="006414D3" w:rsidRDefault="004A6145" w:rsidP="004A6145">
      <w:pPr>
        <w:spacing w:before="0" w:after="0"/>
        <w:rPr>
          <w:szCs w:val="22"/>
        </w:rPr>
      </w:pPr>
    </w:p>
    <w:p w14:paraId="2EB2CF8E" w14:textId="77777777" w:rsidR="004A6145" w:rsidRPr="006414D3" w:rsidRDefault="004A6145" w:rsidP="004A6145">
      <w:pPr>
        <w:spacing w:before="0" w:after="0"/>
        <w:rPr>
          <w:szCs w:val="22"/>
        </w:rPr>
      </w:pPr>
    </w:p>
    <w:p w14:paraId="1CD156D3" w14:textId="77777777" w:rsidR="004A6145" w:rsidRPr="006414D3" w:rsidRDefault="004A6145" w:rsidP="004A6145">
      <w:pPr>
        <w:spacing w:before="0" w:after="0"/>
        <w:rPr>
          <w:szCs w:val="22"/>
        </w:rPr>
      </w:pPr>
    </w:p>
    <w:p w14:paraId="25FCA722" w14:textId="77777777" w:rsidR="004A6145" w:rsidRPr="006414D3" w:rsidRDefault="004A6145" w:rsidP="004A6145">
      <w:pPr>
        <w:spacing w:before="0" w:after="0"/>
        <w:rPr>
          <w:szCs w:val="22"/>
        </w:rPr>
      </w:pPr>
    </w:p>
    <w:p w14:paraId="68A48BF4" w14:textId="77777777" w:rsidR="004A6145" w:rsidRPr="006414D3" w:rsidRDefault="004A6145" w:rsidP="004A6145">
      <w:pPr>
        <w:spacing w:before="0" w:after="0"/>
        <w:rPr>
          <w:szCs w:val="22"/>
        </w:rPr>
      </w:pPr>
    </w:p>
    <w:p w14:paraId="0B9A1039" w14:textId="77777777" w:rsidR="004A6145" w:rsidRPr="006414D3" w:rsidRDefault="004A6145" w:rsidP="004A6145">
      <w:pPr>
        <w:spacing w:before="0" w:after="0"/>
        <w:rPr>
          <w:szCs w:val="22"/>
        </w:rPr>
      </w:pPr>
    </w:p>
    <w:p w14:paraId="306D027F" w14:textId="77777777" w:rsidR="004A6145" w:rsidRPr="006414D3" w:rsidRDefault="004A6145" w:rsidP="004A6145">
      <w:pPr>
        <w:spacing w:before="0" w:after="0"/>
        <w:rPr>
          <w:szCs w:val="22"/>
        </w:rPr>
      </w:pPr>
    </w:p>
    <w:p w14:paraId="610586EB" w14:textId="77777777" w:rsidR="004A6145" w:rsidRPr="006414D3" w:rsidRDefault="004A6145" w:rsidP="004A6145">
      <w:pPr>
        <w:spacing w:before="0" w:after="0"/>
        <w:rPr>
          <w:szCs w:val="22"/>
        </w:rPr>
      </w:pPr>
    </w:p>
    <w:p w14:paraId="2C15DBD6" w14:textId="77777777" w:rsidR="004A6145" w:rsidRPr="006414D3" w:rsidRDefault="004A6145" w:rsidP="004A6145">
      <w:pPr>
        <w:spacing w:before="0" w:after="0"/>
        <w:rPr>
          <w:szCs w:val="22"/>
        </w:rPr>
      </w:pPr>
    </w:p>
    <w:p w14:paraId="6342A99D" w14:textId="0151706B" w:rsidR="004A6145" w:rsidRDefault="00BE2C47" w:rsidP="004A6145">
      <w:pPr>
        <w:pStyle w:val="H1"/>
        <w:pageBreakBefore w:val="0"/>
        <w:spacing w:before="0" w:after="0" w:line="240" w:lineRule="auto"/>
        <w:ind w:right="0"/>
        <w:rPr>
          <w:rFonts w:asciiTheme="majorBidi" w:hAnsiTheme="majorBidi" w:cstheme="majorBidi"/>
          <w:color w:val="000000" w:themeColor="text1"/>
          <w:szCs w:val="22"/>
        </w:rPr>
      </w:pPr>
      <w:r>
        <w:rPr>
          <w:rFonts w:asciiTheme="majorBidi" w:hAnsiTheme="majorBidi"/>
          <w:color w:val="000000" w:themeColor="text1"/>
        </w:rPr>
        <w:t>PŘÍLOHA I</w:t>
      </w:r>
    </w:p>
    <w:p w14:paraId="2C5265E8" w14:textId="77777777" w:rsidR="004A6145" w:rsidRPr="004A6145" w:rsidRDefault="004A6145" w:rsidP="004A6145">
      <w:pPr>
        <w:spacing w:before="0" w:after="0"/>
        <w:rPr>
          <w:szCs w:val="22"/>
        </w:rPr>
      </w:pPr>
    </w:p>
    <w:p w14:paraId="3F3AC44D" w14:textId="70C8D28F" w:rsidR="00BE2C47" w:rsidRPr="00BC6D14" w:rsidRDefault="00BE2C47" w:rsidP="004A6145">
      <w:pPr>
        <w:pStyle w:val="H1"/>
        <w:pageBreakBefore w:val="0"/>
        <w:spacing w:before="0" w:after="0" w:line="240" w:lineRule="auto"/>
        <w:ind w:right="0"/>
        <w:rPr>
          <w:rFonts w:asciiTheme="majorBidi" w:hAnsiTheme="majorBidi" w:cstheme="majorBidi"/>
          <w:i/>
          <w:color w:val="000000" w:themeColor="text1"/>
          <w:szCs w:val="22"/>
        </w:rPr>
      </w:pPr>
      <w:r>
        <w:rPr>
          <w:rFonts w:asciiTheme="majorBidi" w:hAnsiTheme="majorBidi"/>
          <w:color w:val="000000" w:themeColor="text1"/>
        </w:rPr>
        <w:t>SOUHRN ÚDAJŮ O PŘÍPRAVKU</w:t>
      </w:r>
    </w:p>
    <w:p w14:paraId="4D226670" w14:textId="671570EE" w:rsidR="001A5D19" w:rsidRPr="00BC6D14" w:rsidRDefault="00591784" w:rsidP="000A7B8E">
      <w:pPr>
        <w:pStyle w:val="Nadpis2"/>
        <w:numPr>
          <w:ilvl w:val="0"/>
          <w:numId w:val="0"/>
        </w:numPr>
        <w:tabs>
          <w:tab w:val="left" w:pos="567"/>
        </w:tabs>
        <w:spacing w:before="0" w:after="0"/>
        <w:ind w:right="0"/>
        <w:jc w:val="left"/>
        <w:rPr>
          <w:rFonts w:asciiTheme="majorBidi" w:hAnsiTheme="majorBidi" w:cstheme="majorBidi"/>
          <w:color w:val="000000" w:themeColor="text1"/>
        </w:rPr>
      </w:pPr>
      <w:r w:rsidRPr="00BC6D14">
        <w:rPr>
          <w:rFonts w:asciiTheme="majorBidi" w:hAnsiTheme="majorBidi"/>
          <w:i/>
          <w:color w:val="000000" w:themeColor="text1"/>
          <w:u w:val="single"/>
        </w:rPr>
        <w:br w:type="page"/>
      </w:r>
      <w:r>
        <w:rPr>
          <w:rFonts w:asciiTheme="majorBidi" w:hAnsiTheme="majorBidi"/>
          <w:color w:val="000000" w:themeColor="text1"/>
        </w:rPr>
        <w:lastRenderedPageBreak/>
        <w:t>1.</w:t>
      </w:r>
      <w:r w:rsidR="000A7B8E">
        <w:rPr>
          <w:rFonts w:asciiTheme="majorBidi" w:hAnsiTheme="majorBidi"/>
          <w:iCs/>
          <w:color w:val="000000" w:themeColor="text1"/>
        </w:rPr>
        <w:tab/>
      </w:r>
      <w:r>
        <w:rPr>
          <w:rFonts w:asciiTheme="majorBidi" w:hAnsiTheme="majorBidi"/>
          <w:color w:val="000000" w:themeColor="text1"/>
        </w:rPr>
        <w:t>NÁZEV VETERINÁRNÍHO LÉČIVÉHO PŘÍPRAVKU</w:t>
      </w:r>
    </w:p>
    <w:p w14:paraId="3BC89157" w14:textId="77777777" w:rsidR="009F3142" w:rsidRDefault="009F3142" w:rsidP="00BC6D14">
      <w:pPr>
        <w:spacing w:before="0" w:after="0"/>
        <w:jc w:val="left"/>
        <w:rPr>
          <w:rFonts w:asciiTheme="majorBidi" w:hAnsiTheme="majorBidi" w:cstheme="majorBidi"/>
          <w:iCs/>
          <w:color w:val="000000" w:themeColor="text1"/>
          <w:szCs w:val="22"/>
        </w:rPr>
      </w:pPr>
      <w:bookmarkStart w:id="0" w:name="_Hlk535935391"/>
    </w:p>
    <w:p w14:paraId="3BC0C2E2" w14:textId="5FF8DACC" w:rsidR="001A5D19" w:rsidRPr="00BC6D14" w:rsidRDefault="00092BFD" w:rsidP="00BC6D14">
      <w:pPr>
        <w:spacing w:before="0" w:after="0"/>
        <w:jc w:val="left"/>
        <w:rPr>
          <w:rFonts w:asciiTheme="majorBidi" w:hAnsiTheme="majorBidi" w:cstheme="majorBidi"/>
          <w:iCs/>
          <w:color w:val="000000" w:themeColor="text1"/>
          <w:szCs w:val="22"/>
        </w:rPr>
      </w:pPr>
      <w:r>
        <w:rPr>
          <w:rFonts w:asciiTheme="majorBidi" w:hAnsiTheme="majorBidi"/>
          <w:color w:val="000000" w:themeColor="text1"/>
        </w:rPr>
        <w:t xml:space="preserve">PRIMUN SALMONELLA E </w:t>
      </w:r>
      <w:r w:rsidR="00EA366E">
        <w:rPr>
          <w:rFonts w:asciiTheme="majorBidi" w:hAnsiTheme="majorBidi"/>
          <w:color w:val="000000" w:themeColor="text1"/>
        </w:rPr>
        <w:t>l</w:t>
      </w:r>
      <w:r>
        <w:rPr>
          <w:rFonts w:asciiTheme="majorBidi" w:hAnsiTheme="majorBidi"/>
          <w:color w:val="000000" w:themeColor="text1"/>
        </w:rPr>
        <w:t xml:space="preserve">yofilizát pro podání v pitné vodě pro </w:t>
      </w:r>
      <w:bookmarkEnd w:id="0"/>
      <w:r w:rsidR="00EA366E">
        <w:rPr>
          <w:rFonts w:asciiTheme="majorBidi" w:hAnsiTheme="majorBidi"/>
          <w:color w:val="000000" w:themeColor="text1"/>
        </w:rPr>
        <w:t xml:space="preserve">kura domácího </w:t>
      </w:r>
    </w:p>
    <w:p w14:paraId="4300CCC9" w14:textId="10BD0307" w:rsidR="00BC6D14" w:rsidRPr="00BC6D14" w:rsidRDefault="00BC6D14" w:rsidP="00BC6D14">
      <w:pPr>
        <w:spacing w:before="0" w:after="0"/>
        <w:jc w:val="left"/>
        <w:rPr>
          <w:rFonts w:asciiTheme="majorBidi" w:hAnsiTheme="majorBidi" w:cstheme="majorBidi"/>
          <w:iCs/>
          <w:color w:val="000000" w:themeColor="text1"/>
          <w:szCs w:val="22"/>
        </w:rPr>
      </w:pPr>
    </w:p>
    <w:p w14:paraId="3E29EC60" w14:textId="77777777" w:rsidR="00BC6D14" w:rsidRPr="00BC6D14" w:rsidRDefault="00BC6D14" w:rsidP="00BC6D14">
      <w:pPr>
        <w:spacing w:before="0" w:after="0"/>
        <w:jc w:val="left"/>
        <w:rPr>
          <w:rFonts w:asciiTheme="majorBidi" w:hAnsiTheme="majorBidi" w:cstheme="majorBidi"/>
          <w:i/>
          <w:color w:val="000000" w:themeColor="text1"/>
          <w:szCs w:val="22"/>
        </w:rPr>
      </w:pPr>
    </w:p>
    <w:p w14:paraId="6D013D07" w14:textId="21D117DF"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i/>
          <w:color w:val="000000" w:themeColor="text1"/>
        </w:rPr>
      </w:pPr>
      <w:r>
        <w:rPr>
          <w:rFonts w:asciiTheme="majorBidi" w:hAnsiTheme="majorBidi"/>
          <w:color w:val="000000" w:themeColor="text1"/>
        </w:rPr>
        <w:t>2.</w:t>
      </w:r>
      <w:r>
        <w:rPr>
          <w:rFonts w:asciiTheme="majorBidi" w:hAnsiTheme="majorBidi"/>
          <w:color w:val="000000" w:themeColor="text1"/>
        </w:rPr>
        <w:tab/>
        <w:t>KVALITATIVNÍ A KVANTITATIVNÍ SLOŽENÍ</w:t>
      </w:r>
    </w:p>
    <w:p w14:paraId="7CA763A1" w14:textId="77777777" w:rsidR="009F3142" w:rsidRDefault="009F3142" w:rsidP="00BC6D14">
      <w:pPr>
        <w:spacing w:before="0" w:after="0"/>
        <w:jc w:val="left"/>
        <w:rPr>
          <w:rFonts w:asciiTheme="majorBidi" w:hAnsiTheme="majorBidi" w:cstheme="majorBidi"/>
          <w:color w:val="000000" w:themeColor="text1"/>
          <w:szCs w:val="22"/>
        </w:rPr>
      </w:pPr>
    </w:p>
    <w:p w14:paraId="638F2915" w14:textId="187C892E" w:rsidR="001A5D19" w:rsidRPr="00BC6D14" w:rsidRDefault="005B3969" w:rsidP="00BC6D14">
      <w:pPr>
        <w:spacing w:before="0" w:after="0"/>
        <w:jc w:val="left"/>
        <w:rPr>
          <w:rFonts w:asciiTheme="majorBidi" w:hAnsiTheme="majorBidi" w:cstheme="majorBidi"/>
          <w:i/>
          <w:color w:val="000000" w:themeColor="text1"/>
          <w:szCs w:val="22"/>
        </w:rPr>
      </w:pPr>
      <w:r>
        <w:rPr>
          <w:rFonts w:asciiTheme="majorBidi" w:hAnsiTheme="majorBidi"/>
          <w:color w:val="000000" w:themeColor="text1"/>
        </w:rPr>
        <w:t>Každá dávka obsahuje:</w:t>
      </w:r>
    </w:p>
    <w:p w14:paraId="4780BA29" w14:textId="77777777" w:rsidR="009F3142" w:rsidRDefault="009F3142" w:rsidP="00BC6D14">
      <w:pPr>
        <w:pStyle w:val="Encabezado3"/>
        <w:keepNext w:val="0"/>
        <w:spacing w:before="0" w:after="0"/>
        <w:rPr>
          <w:rFonts w:asciiTheme="majorBidi" w:hAnsiTheme="majorBidi" w:cstheme="majorBidi"/>
          <w:color w:val="000000" w:themeColor="text1"/>
          <w:szCs w:val="22"/>
        </w:rPr>
      </w:pPr>
    </w:p>
    <w:p w14:paraId="0627E811" w14:textId="3CA600FD" w:rsidR="001A5D19" w:rsidRPr="00BC6D14" w:rsidRDefault="001A5D19" w:rsidP="00BC6D14">
      <w:pPr>
        <w:pStyle w:val="Encabezado3"/>
        <w:keepNext w:val="0"/>
        <w:spacing w:before="0" w:after="0"/>
        <w:rPr>
          <w:rFonts w:asciiTheme="majorBidi" w:hAnsiTheme="majorBidi" w:cstheme="majorBidi"/>
          <w:i/>
          <w:color w:val="000000" w:themeColor="text1"/>
          <w:szCs w:val="22"/>
        </w:rPr>
      </w:pPr>
      <w:r>
        <w:rPr>
          <w:rFonts w:asciiTheme="majorBidi" w:hAnsiTheme="majorBidi"/>
          <w:color w:val="000000" w:themeColor="text1"/>
        </w:rPr>
        <w:t>Léčivá látka:</w:t>
      </w:r>
    </w:p>
    <w:p w14:paraId="43FE9B0F" w14:textId="7FB80AAF" w:rsidR="001A5D19" w:rsidRDefault="00420E38" w:rsidP="00BC6D14">
      <w:pPr>
        <w:spacing w:before="0" w:after="0"/>
        <w:jc w:val="left"/>
        <w:rPr>
          <w:rFonts w:asciiTheme="majorBidi" w:hAnsiTheme="majorBidi" w:cstheme="majorBidi"/>
          <w:color w:val="000000" w:themeColor="text1"/>
          <w:szCs w:val="22"/>
        </w:rPr>
      </w:pPr>
      <w:bookmarkStart w:id="1" w:name="_Hlk22038099"/>
      <w:r w:rsidRPr="00EA366E">
        <w:rPr>
          <w:rFonts w:asciiTheme="majorBidi" w:hAnsiTheme="majorBidi"/>
          <w:color w:val="000000" w:themeColor="text1"/>
        </w:rPr>
        <w:t xml:space="preserve">živá, </w:t>
      </w:r>
      <w:r w:rsidR="00EA366E" w:rsidRPr="00EA366E">
        <w:rPr>
          <w:rFonts w:asciiTheme="majorBidi" w:hAnsiTheme="majorBidi"/>
          <w:color w:val="000000" w:themeColor="text1"/>
        </w:rPr>
        <w:t xml:space="preserve">atenuovaná </w:t>
      </w:r>
      <w:r w:rsidRPr="00EA366E">
        <w:rPr>
          <w:rFonts w:asciiTheme="majorBidi" w:hAnsiTheme="majorBidi"/>
          <w:i/>
          <w:color w:val="000000" w:themeColor="text1"/>
          <w:szCs w:val="22"/>
        </w:rPr>
        <w:t xml:space="preserve">Salmonella enterica </w:t>
      </w:r>
      <w:r w:rsidR="00EA366E" w:rsidRPr="00EA366E">
        <w:rPr>
          <w:rFonts w:asciiTheme="majorBidi" w:hAnsiTheme="majorBidi"/>
          <w:color w:val="000000" w:themeColor="text1"/>
        </w:rPr>
        <w:t xml:space="preserve">subsp. </w:t>
      </w:r>
      <w:r w:rsidRPr="00343F53">
        <w:rPr>
          <w:rFonts w:asciiTheme="majorBidi" w:hAnsiTheme="majorBidi"/>
          <w:i/>
          <w:color w:val="000000" w:themeColor="text1"/>
          <w:szCs w:val="22"/>
        </w:rPr>
        <w:t xml:space="preserve">enterica </w:t>
      </w:r>
      <w:r w:rsidRPr="00EA366E">
        <w:rPr>
          <w:rFonts w:asciiTheme="majorBidi" w:hAnsiTheme="majorBidi"/>
          <w:color w:val="000000" w:themeColor="text1"/>
        </w:rPr>
        <w:t>sérovar Enteritidis, kmen</w:t>
      </w:r>
      <w:bookmarkStart w:id="2" w:name="_Hlk40166177"/>
      <w:r>
        <w:rPr>
          <w:rFonts w:asciiTheme="majorBidi" w:hAnsiTheme="majorBidi"/>
          <w:color w:val="000000" w:themeColor="text1"/>
        </w:rPr>
        <w:t xml:space="preserve"> CAL 10 </w:t>
      </w:r>
      <w:proofErr w:type="spellStart"/>
      <w:r>
        <w:rPr>
          <w:rFonts w:asciiTheme="majorBidi" w:hAnsiTheme="majorBidi"/>
          <w:color w:val="000000" w:themeColor="text1"/>
        </w:rPr>
        <w:t>Sm</w:t>
      </w:r>
      <w:proofErr w:type="spellEnd"/>
      <w:r w:rsidRPr="00BC6D14">
        <w:rPr>
          <w:rFonts w:asciiTheme="majorBidi" w:hAnsiTheme="majorBidi"/>
          <w:bCs/>
          <w:color w:val="000000" w:themeColor="text1"/>
          <w:szCs w:val="22"/>
          <w:vertAlign w:val="superscript"/>
        </w:rPr>
        <w:t>+</w:t>
      </w:r>
      <w:r>
        <w:rPr>
          <w:rFonts w:asciiTheme="majorBidi" w:hAnsiTheme="majorBidi"/>
          <w:color w:val="000000" w:themeColor="text1"/>
        </w:rPr>
        <w:t>/Rif</w:t>
      </w:r>
      <w:r w:rsidRPr="00BC6D14">
        <w:rPr>
          <w:rFonts w:asciiTheme="majorBidi" w:hAnsiTheme="majorBidi"/>
          <w:bCs/>
          <w:color w:val="000000" w:themeColor="text1"/>
          <w:szCs w:val="22"/>
          <w:vertAlign w:val="superscript"/>
        </w:rPr>
        <w:t>+</w:t>
      </w:r>
      <w:r>
        <w:rPr>
          <w:rFonts w:asciiTheme="majorBidi" w:hAnsiTheme="majorBidi"/>
          <w:color w:val="000000" w:themeColor="text1"/>
        </w:rPr>
        <w:t>/</w:t>
      </w:r>
      <w:bookmarkEnd w:id="2"/>
      <w:r>
        <w:rPr>
          <w:rFonts w:asciiTheme="majorBidi" w:hAnsiTheme="majorBidi"/>
          <w:color w:val="000000" w:themeColor="text1"/>
        </w:rPr>
        <w:t>Ssq</w:t>
      </w:r>
      <w:r w:rsidRPr="00BC6D14">
        <w:rPr>
          <w:rFonts w:asciiTheme="majorBidi" w:hAnsiTheme="majorBidi"/>
          <w:bCs/>
          <w:color w:val="000000" w:themeColor="text1"/>
          <w:szCs w:val="22"/>
          <w:vertAlign w:val="superscript"/>
        </w:rPr>
        <w:t>-</w:t>
      </w:r>
      <w:bookmarkStart w:id="3" w:name="_Hlk83210178"/>
      <w:bookmarkStart w:id="4" w:name="_GoBack"/>
      <w:bookmarkEnd w:id="4"/>
      <w:r>
        <w:rPr>
          <w:rFonts w:asciiTheme="majorBidi" w:hAnsiTheme="majorBidi"/>
          <w:color w:val="000000" w:themeColor="text1"/>
        </w:rPr>
        <w:t>1-6 x 10</w:t>
      </w:r>
      <w:r w:rsidR="008B4372" w:rsidRPr="00BC6D14">
        <w:rPr>
          <w:rFonts w:asciiTheme="majorBidi" w:hAnsiTheme="majorBidi"/>
          <w:color w:val="000000" w:themeColor="text1"/>
          <w:szCs w:val="22"/>
          <w:vertAlign w:val="superscript"/>
        </w:rPr>
        <w:t>8</w:t>
      </w:r>
      <w:r>
        <w:rPr>
          <w:rFonts w:asciiTheme="majorBidi" w:hAnsiTheme="majorBidi"/>
          <w:color w:val="000000" w:themeColor="text1"/>
        </w:rPr>
        <w:t xml:space="preserve"> CFU* </w:t>
      </w:r>
      <w:bookmarkEnd w:id="3"/>
    </w:p>
    <w:p w14:paraId="7F3E3EF7" w14:textId="77777777" w:rsidR="00B52EE0" w:rsidRPr="00BC6D14" w:rsidRDefault="00B52EE0" w:rsidP="00BC6D14">
      <w:pPr>
        <w:spacing w:before="0" w:after="0"/>
        <w:jc w:val="left"/>
        <w:rPr>
          <w:rFonts w:asciiTheme="majorBidi" w:hAnsiTheme="majorBidi" w:cstheme="majorBidi"/>
          <w:color w:val="000000" w:themeColor="text1"/>
          <w:szCs w:val="22"/>
        </w:rPr>
      </w:pPr>
    </w:p>
    <w:p w14:paraId="198F61D9" w14:textId="6BAFDDA2" w:rsidR="00420E38" w:rsidRPr="00BC6D14" w:rsidRDefault="00420E38"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*CFU: kolonie</w:t>
      </w:r>
      <w:bookmarkEnd w:id="1"/>
      <w:r w:rsidR="00EA366E">
        <w:rPr>
          <w:rFonts w:asciiTheme="majorBidi" w:hAnsiTheme="majorBidi"/>
          <w:color w:val="000000" w:themeColor="text1"/>
        </w:rPr>
        <w:t xml:space="preserve"> tvořící jednotky</w:t>
      </w:r>
    </w:p>
    <w:p w14:paraId="337E0C9F" w14:textId="77777777" w:rsidR="009F3142" w:rsidRDefault="009F3142" w:rsidP="00BC6D14">
      <w:pPr>
        <w:pStyle w:val="Encabezado3"/>
        <w:keepNext w:val="0"/>
        <w:spacing w:before="0" w:after="0"/>
        <w:rPr>
          <w:rFonts w:asciiTheme="majorBidi" w:hAnsiTheme="majorBidi" w:cstheme="majorBidi"/>
          <w:color w:val="000000" w:themeColor="text1"/>
          <w:szCs w:val="22"/>
        </w:rPr>
      </w:pPr>
    </w:p>
    <w:p w14:paraId="2CA97BAE" w14:textId="30727EFA" w:rsidR="001A5D19" w:rsidRPr="00BC6D14" w:rsidRDefault="001A5D19" w:rsidP="00BC6D14">
      <w:pPr>
        <w:pStyle w:val="Encabezado3"/>
        <w:keepNext w:val="0"/>
        <w:spacing w:before="0" w:after="0"/>
        <w:rPr>
          <w:rFonts w:asciiTheme="majorBidi" w:hAnsiTheme="majorBidi" w:cstheme="majorBidi"/>
          <w:i/>
          <w:color w:val="000000" w:themeColor="text1"/>
          <w:szCs w:val="22"/>
        </w:rPr>
      </w:pPr>
      <w:r>
        <w:rPr>
          <w:rFonts w:asciiTheme="majorBidi" w:hAnsiTheme="majorBidi"/>
          <w:color w:val="000000" w:themeColor="text1"/>
        </w:rPr>
        <w:t>Pomocné látky:</w:t>
      </w:r>
    </w:p>
    <w:tbl>
      <w:tblPr>
        <w:tblStyle w:val="Mkatabulky"/>
        <w:tblW w:w="0" w:type="auto"/>
        <w:tblLook w:val="04A0" w:firstRow="1" w:lastRow="0" w:firstColumn="1" w:lastColumn="0" w:noHBand="0" w:noVBand="1"/>
      </w:tblPr>
      <w:tblGrid>
        <w:gridCol w:w="9054"/>
      </w:tblGrid>
      <w:tr w:rsidR="00BC6D14" w:rsidRPr="00BC6D14" w14:paraId="30CF239C" w14:textId="77777777" w:rsidTr="00BB3AF2">
        <w:tc>
          <w:tcPr>
            <w:tcW w:w="9282" w:type="dxa"/>
          </w:tcPr>
          <w:p w14:paraId="7CFA7E60" w14:textId="77777777" w:rsidR="00BB3AF2" w:rsidRPr="00BC6D14" w:rsidRDefault="00BB3AF2" w:rsidP="009F3142">
            <w:pPr>
              <w:pStyle w:val="Default"/>
              <w:spacing w:before="60" w:after="60" w:line="260" w:lineRule="exact"/>
              <w:rPr>
                <w:rFonts w:asciiTheme="majorBidi" w:hAnsiTheme="majorBidi" w:cstheme="majorBidi"/>
                <w:color w:val="000000" w:themeColor="text1"/>
                <w:sz w:val="22"/>
                <w:szCs w:val="22"/>
              </w:rPr>
            </w:pPr>
            <w:r>
              <w:rPr>
                <w:rFonts w:asciiTheme="majorBidi" w:hAnsiTheme="majorBidi"/>
                <w:b/>
                <w:color w:val="000000" w:themeColor="text1"/>
                <w:sz w:val="22"/>
              </w:rPr>
              <w:t xml:space="preserve">Kvalitativní složení pomocných látek a dalších složek </w:t>
            </w:r>
          </w:p>
        </w:tc>
      </w:tr>
      <w:tr w:rsidR="00BC6D14" w:rsidRPr="00BC6D14" w14:paraId="31AD1F4D" w14:textId="77777777" w:rsidTr="00BB3AF2">
        <w:tc>
          <w:tcPr>
            <w:tcW w:w="9282" w:type="dxa"/>
          </w:tcPr>
          <w:p w14:paraId="1595DF88" w14:textId="77777777" w:rsidR="00BB3AF2" w:rsidRPr="00BC6D14" w:rsidRDefault="00AF4711" w:rsidP="009F3142">
            <w:pPr>
              <w:spacing w:before="60" w:after="60" w:line="260" w:lineRule="exact"/>
              <w:jc w:val="left"/>
              <w:rPr>
                <w:rFonts w:asciiTheme="majorBidi" w:hAnsiTheme="majorBidi" w:cstheme="majorBidi"/>
                <w:i/>
                <w:color w:val="000000" w:themeColor="text1"/>
                <w:szCs w:val="22"/>
              </w:rPr>
            </w:pPr>
            <w:r>
              <w:rPr>
                <w:rFonts w:asciiTheme="majorBidi" w:hAnsiTheme="majorBidi"/>
                <w:color w:val="000000" w:themeColor="text1"/>
              </w:rPr>
              <w:t>Odstředěné mléko</w:t>
            </w:r>
          </w:p>
        </w:tc>
      </w:tr>
      <w:tr w:rsidR="00BC6D14" w:rsidRPr="00BC6D14" w14:paraId="02371A80" w14:textId="77777777" w:rsidTr="00BB3AF2">
        <w:tc>
          <w:tcPr>
            <w:tcW w:w="9282" w:type="dxa"/>
          </w:tcPr>
          <w:p w14:paraId="59969DF8" w14:textId="40A58C43" w:rsidR="00BB3AF2" w:rsidRPr="00BC6D14" w:rsidRDefault="00EA366E" w:rsidP="009F3142">
            <w:pPr>
              <w:pStyle w:val="CM7"/>
              <w:spacing w:before="60" w:after="60" w:line="260" w:lineRule="exact"/>
              <w:ind w:right="7855"/>
              <w:rPr>
                <w:rFonts w:asciiTheme="majorBidi" w:hAnsiTheme="majorBidi" w:cstheme="majorBidi"/>
                <w:color w:val="000000" w:themeColor="text1"/>
                <w:sz w:val="22"/>
                <w:szCs w:val="22"/>
              </w:rPr>
            </w:pPr>
            <w:r>
              <w:rPr>
                <w:rFonts w:asciiTheme="majorBidi" w:hAnsiTheme="majorBidi"/>
                <w:color w:val="000000" w:themeColor="text1"/>
                <w:sz w:val="22"/>
              </w:rPr>
              <w:t>Sacharosa</w:t>
            </w:r>
          </w:p>
        </w:tc>
      </w:tr>
      <w:tr w:rsidR="00BC6D14" w:rsidRPr="00BC6D14" w14:paraId="00B405BE" w14:textId="77777777" w:rsidTr="00BB3AF2">
        <w:tc>
          <w:tcPr>
            <w:tcW w:w="9282" w:type="dxa"/>
          </w:tcPr>
          <w:p w14:paraId="17004717" w14:textId="77777777" w:rsidR="00BB3AF2" w:rsidRPr="00BC6D14" w:rsidRDefault="00AF4711" w:rsidP="009F3142">
            <w:pPr>
              <w:pStyle w:val="CM7"/>
              <w:spacing w:before="60" w:after="60" w:line="260" w:lineRule="exact"/>
              <w:ind w:right="7132"/>
              <w:rPr>
                <w:rFonts w:asciiTheme="majorBidi" w:hAnsiTheme="majorBidi" w:cstheme="majorBidi"/>
                <w:color w:val="000000" w:themeColor="text1"/>
                <w:sz w:val="22"/>
                <w:szCs w:val="22"/>
              </w:rPr>
            </w:pPr>
            <w:r>
              <w:rPr>
                <w:rFonts w:asciiTheme="majorBidi" w:hAnsiTheme="majorBidi"/>
                <w:color w:val="000000" w:themeColor="text1"/>
                <w:sz w:val="22"/>
              </w:rPr>
              <w:t>Želatina</w:t>
            </w:r>
          </w:p>
        </w:tc>
      </w:tr>
      <w:tr w:rsidR="00BC6D14" w:rsidRPr="00BC6D14" w14:paraId="4604C4E8" w14:textId="77777777" w:rsidTr="00BB3AF2">
        <w:tc>
          <w:tcPr>
            <w:tcW w:w="9282" w:type="dxa"/>
          </w:tcPr>
          <w:p w14:paraId="154CFFFA" w14:textId="77777777" w:rsidR="00BB3AF2" w:rsidRPr="00BC6D14" w:rsidRDefault="00AF4711" w:rsidP="009F3142">
            <w:pPr>
              <w:pStyle w:val="CM7"/>
              <w:spacing w:before="60" w:after="60" w:line="260" w:lineRule="exact"/>
              <w:ind w:right="7132"/>
              <w:rPr>
                <w:rFonts w:asciiTheme="majorBidi" w:hAnsiTheme="majorBidi" w:cstheme="majorBidi"/>
                <w:color w:val="000000" w:themeColor="text1"/>
                <w:sz w:val="22"/>
                <w:szCs w:val="22"/>
              </w:rPr>
            </w:pPr>
            <w:r>
              <w:rPr>
                <w:rFonts w:asciiTheme="majorBidi" w:hAnsiTheme="majorBidi"/>
                <w:color w:val="000000" w:themeColor="text1"/>
                <w:sz w:val="22"/>
              </w:rPr>
              <w:t xml:space="preserve">HEPES pufr </w:t>
            </w:r>
          </w:p>
        </w:tc>
      </w:tr>
      <w:tr w:rsidR="00BC6D14" w:rsidRPr="00BC6D14" w14:paraId="45C9C1E7" w14:textId="77777777" w:rsidTr="00BB3AF2">
        <w:tc>
          <w:tcPr>
            <w:tcW w:w="9282" w:type="dxa"/>
          </w:tcPr>
          <w:p w14:paraId="4002C844" w14:textId="2A02B431" w:rsidR="00AF4711" w:rsidRPr="00BC6D14" w:rsidRDefault="00AF4711" w:rsidP="009F3142">
            <w:pPr>
              <w:pStyle w:val="Default"/>
              <w:spacing w:before="60" w:after="60" w:line="260" w:lineRule="exact"/>
              <w:rPr>
                <w:rFonts w:asciiTheme="majorBidi" w:hAnsiTheme="majorBidi" w:cstheme="majorBidi"/>
                <w:color w:val="000000" w:themeColor="text1"/>
                <w:sz w:val="22"/>
                <w:szCs w:val="22"/>
              </w:rPr>
            </w:pPr>
            <w:r>
              <w:rPr>
                <w:rFonts w:asciiTheme="majorBidi" w:hAnsiTheme="majorBidi"/>
                <w:color w:val="000000" w:themeColor="text1"/>
                <w:sz w:val="22"/>
              </w:rPr>
              <w:t>Voda pro injekc</w:t>
            </w:r>
            <w:r w:rsidR="00EA366E">
              <w:rPr>
                <w:rFonts w:asciiTheme="majorBidi" w:hAnsiTheme="majorBidi"/>
                <w:color w:val="000000" w:themeColor="text1"/>
                <w:sz w:val="22"/>
              </w:rPr>
              <w:t>i</w:t>
            </w:r>
          </w:p>
        </w:tc>
      </w:tr>
    </w:tbl>
    <w:p w14:paraId="682095A7" w14:textId="77777777" w:rsidR="00DF154E" w:rsidRPr="00BC6D14" w:rsidRDefault="00DF154E" w:rsidP="00BC6D14">
      <w:pPr>
        <w:spacing w:before="0" w:after="0"/>
        <w:jc w:val="left"/>
        <w:rPr>
          <w:rFonts w:asciiTheme="majorBidi" w:eastAsiaTheme="minorHAnsi" w:hAnsiTheme="majorBidi" w:cstheme="majorBidi"/>
          <w:color w:val="000000" w:themeColor="text1"/>
          <w:szCs w:val="22"/>
        </w:rPr>
      </w:pPr>
    </w:p>
    <w:p w14:paraId="451A2699" w14:textId="1202734F" w:rsidR="004D66F6" w:rsidRDefault="004D66F6"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Lyofilizát pro podání v pitné vodě.</w:t>
      </w:r>
    </w:p>
    <w:p w14:paraId="030E4EA2" w14:textId="77777777" w:rsidR="00B52EE0" w:rsidRPr="00BC6D14" w:rsidRDefault="00B52EE0" w:rsidP="00BC6D14">
      <w:pPr>
        <w:spacing w:before="0" w:after="0"/>
        <w:jc w:val="left"/>
        <w:rPr>
          <w:rFonts w:asciiTheme="majorBidi" w:eastAsiaTheme="minorHAnsi" w:hAnsiTheme="majorBidi" w:cstheme="majorBidi"/>
          <w:b/>
          <w:i/>
          <w:color w:val="000000" w:themeColor="text1"/>
          <w:szCs w:val="22"/>
        </w:rPr>
      </w:pPr>
    </w:p>
    <w:p w14:paraId="174789E3" w14:textId="72FABF6D" w:rsidR="00DF154E" w:rsidRPr="00BC6D14" w:rsidRDefault="00DF154E" w:rsidP="00BC6D14">
      <w:pPr>
        <w:spacing w:before="0" w:after="0"/>
        <w:jc w:val="left"/>
        <w:rPr>
          <w:rFonts w:asciiTheme="majorBidi" w:hAnsiTheme="majorBidi" w:cstheme="majorBidi"/>
          <w:i/>
          <w:color w:val="000000" w:themeColor="text1"/>
          <w:szCs w:val="22"/>
        </w:rPr>
      </w:pPr>
      <w:r>
        <w:rPr>
          <w:rFonts w:asciiTheme="majorBidi" w:hAnsiTheme="majorBidi"/>
          <w:color w:val="000000" w:themeColor="text1"/>
        </w:rPr>
        <w:t>Vzhled: béžově bílá až hnědobílá peleta.</w:t>
      </w:r>
    </w:p>
    <w:p w14:paraId="2E8175D3" w14:textId="5ECEAF05" w:rsidR="001A5D19" w:rsidRDefault="001A5D19" w:rsidP="00BC6D14">
      <w:pPr>
        <w:spacing w:before="0" w:after="0"/>
        <w:jc w:val="left"/>
        <w:rPr>
          <w:rFonts w:asciiTheme="majorBidi" w:hAnsiTheme="majorBidi" w:cstheme="majorBidi"/>
          <w:color w:val="000000" w:themeColor="text1"/>
          <w:szCs w:val="22"/>
        </w:rPr>
      </w:pPr>
    </w:p>
    <w:p w14:paraId="3A1D32CD" w14:textId="77777777" w:rsidR="009F3142" w:rsidRPr="00BC6D14" w:rsidRDefault="009F3142" w:rsidP="00BC6D14">
      <w:pPr>
        <w:spacing w:before="0" w:after="0"/>
        <w:jc w:val="left"/>
        <w:rPr>
          <w:rFonts w:asciiTheme="majorBidi" w:hAnsiTheme="majorBidi" w:cstheme="majorBidi"/>
          <w:color w:val="000000" w:themeColor="text1"/>
          <w:szCs w:val="22"/>
        </w:rPr>
      </w:pPr>
    </w:p>
    <w:p w14:paraId="3791E782" w14:textId="654EDE2A" w:rsidR="001A5D19" w:rsidRDefault="000A7B8E" w:rsidP="000A7B8E">
      <w:pPr>
        <w:pStyle w:val="Nadpis2"/>
        <w:numPr>
          <w:ilvl w:val="0"/>
          <w:numId w:val="0"/>
        </w:numPr>
        <w:tabs>
          <w:tab w:val="left" w:pos="567"/>
        </w:tabs>
        <w:spacing w:before="0" w:after="0"/>
        <w:jc w:val="left"/>
        <w:rPr>
          <w:rFonts w:asciiTheme="majorBidi" w:hAnsiTheme="majorBidi" w:cstheme="majorBidi"/>
          <w:color w:val="000000" w:themeColor="text1"/>
        </w:rPr>
      </w:pPr>
      <w:r>
        <w:rPr>
          <w:rFonts w:asciiTheme="majorBidi" w:hAnsiTheme="majorBidi"/>
          <w:color w:val="000000" w:themeColor="text1"/>
        </w:rPr>
        <w:t>3.</w:t>
      </w:r>
      <w:r>
        <w:rPr>
          <w:rFonts w:asciiTheme="majorBidi" w:hAnsiTheme="majorBidi"/>
          <w:color w:val="000000" w:themeColor="text1"/>
        </w:rPr>
        <w:tab/>
        <w:t>KLINICKÉ INFORMACE</w:t>
      </w:r>
    </w:p>
    <w:p w14:paraId="6C9A8FD0" w14:textId="77777777" w:rsidR="009F3142" w:rsidRPr="009F3142" w:rsidRDefault="009F3142" w:rsidP="009F3142">
      <w:pPr>
        <w:spacing w:before="0" w:after="0"/>
        <w:jc w:val="left"/>
        <w:rPr>
          <w:rFonts w:asciiTheme="majorBidi" w:hAnsiTheme="majorBidi" w:cstheme="majorBidi"/>
          <w:color w:val="000000" w:themeColor="text1"/>
          <w:szCs w:val="22"/>
        </w:rPr>
      </w:pPr>
    </w:p>
    <w:p w14:paraId="736B477B" w14:textId="77777777" w:rsidR="001A5D19" w:rsidRPr="000A7B8E" w:rsidRDefault="006424F1"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3.1</w:t>
      </w:r>
      <w:r w:rsidR="001A5D19" w:rsidRPr="00BC6D14">
        <w:rPr>
          <w:rFonts w:asciiTheme="majorBidi" w:hAnsiTheme="majorBidi"/>
          <w:color w:val="000000" w:themeColor="text1"/>
          <w:szCs w:val="22"/>
        </w:rPr>
        <w:tab/>
      </w:r>
      <w:r>
        <w:rPr>
          <w:rFonts w:asciiTheme="majorBidi" w:hAnsiTheme="majorBidi"/>
          <w:color w:val="000000" w:themeColor="text1"/>
        </w:rPr>
        <w:t>Cílové druhy zvířat</w:t>
      </w:r>
    </w:p>
    <w:p w14:paraId="148724AD" w14:textId="77777777" w:rsidR="009F3142" w:rsidRDefault="009F3142" w:rsidP="00BC6D14">
      <w:pPr>
        <w:spacing w:before="0" w:after="0"/>
        <w:jc w:val="left"/>
        <w:rPr>
          <w:rFonts w:asciiTheme="majorBidi" w:hAnsiTheme="majorBidi" w:cstheme="majorBidi"/>
          <w:color w:val="000000" w:themeColor="text1"/>
          <w:szCs w:val="22"/>
        </w:rPr>
      </w:pPr>
    </w:p>
    <w:p w14:paraId="75A2310B" w14:textId="14FF0944" w:rsidR="001A5D19" w:rsidRPr="00BC6D14" w:rsidRDefault="00EA366E" w:rsidP="00BC6D14">
      <w:pPr>
        <w:spacing w:before="0" w:after="0"/>
        <w:jc w:val="left"/>
        <w:rPr>
          <w:rFonts w:asciiTheme="majorBidi" w:hAnsiTheme="majorBidi" w:cstheme="majorBidi"/>
          <w:i/>
          <w:color w:val="000000" w:themeColor="text1"/>
          <w:szCs w:val="22"/>
        </w:rPr>
      </w:pPr>
      <w:r>
        <w:rPr>
          <w:rFonts w:asciiTheme="majorBidi" w:hAnsiTheme="majorBidi"/>
          <w:color w:val="000000" w:themeColor="text1"/>
        </w:rPr>
        <w:t xml:space="preserve">Kur domácí </w:t>
      </w:r>
      <w:r w:rsidR="00420E38">
        <w:rPr>
          <w:rFonts w:asciiTheme="majorBidi" w:hAnsiTheme="majorBidi"/>
          <w:color w:val="000000" w:themeColor="text1"/>
        </w:rPr>
        <w:t>(kuřata pro výměnu (budoucí nosnice a plemenné nosnice))</w:t>
      </w:r>
    </w:p>
    <w:p w14:paraId="771A1D15" w14:textId="77777777" w:rsidR="009F3142" w:rsidRDefault="009F3142" w:rsidP="00BC6D14">
      <w:pPr>
        <w:pStyle w:val="Nadpis3"/>
        <w:keepNext w:val="0"/>
        <w:spacing w:before="0" w:after="0"/>
        <w:jc w:val="left"/>
        <w:rPr>
          <w:rFonts w:asciiTheme="majorBidi" w:hAnsiTheme="majorBidi"/>
          <w:color w:val="000000" w:themeColor="text1"/>
          <w:szCs w:val="22"/>
        </w:rPr>
      </w:pPr>
    </w:p>
    <w:p w14:paraId="6A405A78" w14:textId="1F96CBEE" w:rsidR="001A5D19" w:rsidRPr="000A7B8E" w:rsidRDefault="006424F1"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3.2</w:t>
      </w:r>
      <w:r w:rsidR="001A5D19" w:rsidRPr="00BC6D14">
        <w:rPr>
          <w:rFonts w:asciiTheme="majorBidi" w:hAnsiTheme="majorBidi"/>
          <w:color w:val="000000" w:themeColor="text1"/>
          <w:szCs w:val="22"/>
        </w:rPr>
        <w:tab/>
      </w:r>
      <w:r>
        <w:rPr>
          <w:rFonts w:asciiTheme="majorBidi" w:hAnsiTheme="majorBidi"/>
          <w:color w:val="000000" w:themeColor="text1"/>
        </w:rPr>
        <w:t xml:space="preserve"> Indikace pro použití pro každý cílový druh zvířat</w:t>
      </w:r>
    </w:p>
    <w:p w14:paraId="444F4918"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bookmarkStart w:id="5" w:name="_Hlk535936641"/>
      <w:bookmarkStart w:id="6" w:name="_Hlk39748105"/>
    </w:p>
    <w:p w14:paraId="41DBA7F4" w14:textId="17132FC6" w:rsidR="008B6EFD"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Aktivní imunizace ke snížení kolonizace vnitřních orgánů (slezina, játra, slepé střevo a vaječník) a vylučování</w:t>
      </w:r>
      <w:r w:rsidR="00D04E56">
        <w:rPr>
          <w:rFonts w:asciiTheme="majorBidi" w:hAnsiTheme="majorBidi"/>
          <w:color w:val="000000" w:themeColor="text1"/>
        </w:rPr>
        <w:t xml:space="preserve"> trusem</w:t>
      </w:r>
      <w:r>
        <w:rPr>
          <w:rFonts w:asciiTheme="majorBidi" w:hAnsiTheme="majorBidi"/>
          <w:color w:val="000000" w:themeColor="text1"/>
        </w:rPr>
        <w:t xml:space="preserve"> </w:t>
      </w:r>
      <w:r w:rsidR="00D04E56">
        <w:rPr>
          <w:rFonts w:asciiTheme="majorBidi" w:hAnsiTheme="majorBidi"/>
          <w:color w:val="000000" w:themeColor="text1"/>
        </w:rPr>
        <w:t xml:space="preserve">terénních </w:t>
      </w:r>
      <w:r>
        <w:rPr>
          <w:rFonts w:asciiTheme="majorBidi" w:hAnsiTheme="majorBidi"/>
          <w:color w:val="000000" w:themeColor="text1"/>
        </w:rPr>
        <w:t xml:space="preserve">kmenů </w:t>
      </w:r>
      <w:r w:rsidRPr="00BC6D14">
        <w:rPr>
          <w:rFonts w:asciiTheme="majorBidi" w:hAnsiTheme="majorBidi"/>
          <w:i/>
          <w:color w:val="000000" w:themeColor="text1"/>
          <w:szCs w:val="22"/>
        </w:rPr>
        <w:t xml:space="preserve">Salmonella </w:t>
      </w:r>
      <w:r>
        <w:rPr>
          <w:rFonts w:asciiTheme="majorBidi" w:hAnsiTheme="majorBidi"/>
          <w:color w:val="000000" w:themeColor="text1"/>
        </w:rPr>
        <w:t xml:space="preserve">Enteritidis. </w:t>
      </w:r>
    </w:p>
    <w:p w14:paraId="7EE1D5CB" w14:textId="77777777" w:rsidR="009F3142" w:rsidRPr="00BC6D14"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22C706DF" w14:textId="20CD3E5F" w:rsidR="008B6EFD"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Nástup imunity: do 14 dní po 1. </w:t>
      </w:r>
      <w:r w:rsidR="00EA366E">
        <w:rPr>
          <w:rFonts w:asciiTheme="majorBidi" w:hAnsiTheme="majorBidi"/>
          <w:color w:val="000000" w:themeColor="text1"/>
        </w:rPr>
        <w:t xml:space="preserve">vakcinaci </w:t>
      </w:r>
      <w:r>
        <w:rPr>
          <w:rFonts w:asciiTheme="majorBidi" w:hAnsiTheme="majorBidi"/>
          <w:color w:val="000000" w:themeColor="text1"/>
        </w:rPr>
        <w:t xml:space="preserve">a do 4 týdnů po 2. a 3. </w:t>
      </w:r>
      <w:r w:rsidR="00D04E56">
        <w:rPr>
          <w:rFonts w:asciiTheme="majorBidi" w:hAnsiTheme="majorBidi"/>
          <w:color w:val="000000" w:themeColor="text1"/>
        </w:rPr>
        <w:t>vakcinaci</w:t>
      </w:r>
      <w:r>
        <w:rPr>
          <w:rFonts w:asciiTheme="majorBidi" w:hAnsiTheme="majorBidi"/>
          <w:color w:val="000000" w:themeColor="text1"/>
        </w:rPr>
        <w:t xml:space="preserve">. </w:t>
      </w:r>
    </w:p>
    <w:p w14:paraId="2E81AE03" w14:textId="77777777" w:rsidR="009F3142" w:rsidRPr="00BC6D14"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485F5A93" w14:textId="5A325B33" w:rsidR="00E66B86" w:rsidRPr="00BC6D14"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Trvání imunity: do 80 týdnů po třetí </w:t>
      </w:r>
      <w:r w:rsidR="00D04E56">
        <w:rPr>
          <w:rFonts w:asciiTheme="majorBidi" w:hAnsiTheme="majorBidi"/>
          <w:color w:val="000000" w:themeColor="text1"/>
        </w:rPr>
        <w:t xml:space="preserve">vakcinaci </w:t>
      </w:r>
      <w:r>
        <w:rPr>
          <w:rFonts w:asciiTheme="majorBidi" w:hAnsiTheme="majorBidi"/>
          <w:color w:val="000000" w:themeColor="text1"/>
        </w:rPr>
        <w:t xml:space="preserve">a do 40 týdnů po 4. </w:t>
      </w:r>
      <w:r w:rsidR="00D04E56">
        <w:rPr>
          <w:rFonts w:asciiTheme="majorBidi" w:hAnsiTheme="majorBidi"/>
          <w:color w:val="000000" w:themeColor="text1"/>
        </w:rPr>
        <w:t xml:space="preserve">vakcinaci </w:t>
      </w:r>
      <w:r>
        <w:rPr>
          <w:rFonts w:asciiTheme="majorBidi" w:hAnsiTheme="majorBidi"/>
          <w:color w:val="000000" w:themeColor="text1"/>
        </w:rPr>
        <w:t xml:space="preserve">při použití podle doporučeného </w:t>
      </w:r>
      <w:r w:rsidR="00D04E56">
        <w:rPr>
          <w:rFonts w:asciiTheme="majorBidi" w:hAnsiTheme="majorBidi"/>
          <w:color w:val="000000" w:themeColor="text1"/>
        </w:rPr>
        <w:t>vakcinačního schématu</w:t>
      </w:r>
      <w:r>
        <w:rPr>
          <w:rFonts w:asciiTheme="majorBidi" w:hAnsiTheme="majorBidi"/>
          <w:color w:val="000000" w:themeColor="text1"/>
        </w:rPr>
        <w:t xml:space="preserve">. </w:t>
      </w:r>
      <w:bookmarkEnd w:id="5"/>
      <w:bookmarkEnd w:id="6"/>
    </w:p>
    <w:p w14:paraId="018C2D61" w14:textId="77777777" w:rsidR="009F3142" w:rsidRDefault="009F3142" w:rsidP="00BC6D14">
      <w:pPr>
        <w:pStyle w:val="Nadpis3"/>
        <w:keepNext w:val="0"/>
        <w:spacing w:before="0" w:after="0"/>
        <w:jc w:val="left"/>
        <w:rPr>
          <w:rFonts w:asciiTheme="majorBidi" w:hAnsiTheme="majorBidi"/>
          <w:color w:val="000000" w:themeColor="text1"/>
          <w:szCs w:val="22"/>
        </w:rPr>
      </w:pPr>
    </w:p>
    <w:p w14:paraId="0D2290C6" w14:textId="30B3ECB2" w:rsidR="001A5D19" w:rsidRPr="000A7B8E" w:rsidRDefault="006424F1"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3.3</w:t>
      </w:r>
      <w:r w:rsidR="001A5D19" w:rsidRPr="00BC6D14">
        <w:rPr>
          <w:rFonts w:asciiTheme="majorBidi" w:hAnsiTheme="majorBidi"/>
          <w:color w:val="000000" w:themeColor="text1"/>
          <w:szCs w:val="22"/>
        </w:rPr>
        <w:tab/>
      </w:r>
      <w:r>
        <w:rPr>
          <w:rFonts w:asciiTheme="majorBidi" w:hAnsiTheme="majorBidi"/>
          <w:color w:val="000000" w:themeColor="text1"/>
        </w:rPr>
        <w:t>Kontraindikace</w:t>
      </w:r>
    </w:p>
    <w:p w14:paraId="43BC5BFE" w14:textId="77777777" w:rsidR="009F3142" w:rsidRDefault="009F3142" w:rsidP="00BC6D14">
      <w:pPr>
        <w:spacing w:before="0" w:after="0"/>
        <w:jc w:val="left"/>
        <w:rPr>
          <w:rFonts w:asciiTheme="majorBidi" w:hAnsiTheme="majorBidi" w:cstheme="majorBidi"/>
          <w:color w:val="000000" w:themeColor="text1"/>
          <w:szCs w:val="22"/>
        </w:rPr>
      </w:pPr>
    </w:p>
    <w:p w14:paraId="0218A778" w14:textId="79B58500" w:rsidR="005E0F5C" w:rsidRPr="00BC6D14" w:rsidRDefault="001B2D19"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Nejsou. </w:t>
      </w:r>
    </w:p>
    <w:p w14:paraId="2FC8CEEA" w14:textId="77777777" w:rsidR="009F3142" w:rsidRDefault="009F3142" w:rsidP="00BC6D14">
      <w:pPr>
        <w:pStyle w:val="Nadpis3"/>
        <w:keepNext w:val="0"/>
        <w:spacing w:before="0" w:after="0"/>
        <w:jc w:val="left"/>
        <w:rPr>
          <w:rFonts w:asciiTheme="majorBidi" w:hAnsiTheme="majorBidi"/>
          <w:color w:val="000000" w:themeColor="text1"/>
          <w:szCs w:val="22"/>
        </w:rPr>
      </w:pPr>
    </w:p>
    <w:p w14:paraId="06DD482A" w14:textId="2C22028E" w:rsidR="001A5D19" w:rsidRPr="000A7B8E" w:rsidRDefault="00A37C33"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3.4</w:t>
      </w:r>
      <w:r w:rsidR="001A5D19" w:rsidRPr="00BC6D14">
        <w:rPr>
          <w:rFonts w:asciiTheme="majorBidi" w:hAnsiTheme="majorBidi"/>
          <w:color w:val="000000" w:themeColor="text1"/>
          <w:szCs w:val="22"/>
        </w:rPr>
        <w:tab/>
      </w:r>
      <w:r>
        <w:rPr>
          <w:rFonts w:asciiTheme="majorBidi" w:hAnsiTheme="majorBidi"/>
          <w:color w:val="000000" w:themeColor="text1"/>
        </w:rPr>
        <w:t xml:space="preserve">Zvláštní upozornění </w:t>
      </w:r>
    </w:p>
    <w:p w14:paraId="0BEC3AB8" w14:textId="77777777" w:rsidR="009F3142" w:rsidRDefault="009F3142" w:rsidP="00BC6D14">
      <w:pPr>
        <w:pStyle w:val="CM7"/>
        <w:rPr>
          <w:rFonts w:asciiTheme="majorBidi" w:hAnsiTheme="majorBidi" w:cstheme="majorBidi"/>
          <w:color w:val="000000" w:themeColor="text1"/>
          <w:sz w:val="22"/>
          <w:szCs w:val="22"/>
        </w:rPr>
      </w:pPr>
      <w:bookmarkStart w:id="7" w:name="_Hlk22037383"/>
    </w:p>
    <w:p w14:paraId="7226351F" w14:textId="45B6ABDE" w:rsidR="00693E4A" w:rsidRPr="00BC6D14" w:rsidRDefault="001B2D19" w:rsidP="00BC6D14">
      <w:pPr>
        <w:pStyle w:val="CM7"/>
        <w:rPr>
          <w:rFonts w:asciiTheme="majorBidi" w:hAnsiTheme="majorBidi" w:cstheme="majorBidi"/>
          <w:color w:val="000000" w:themeColor="text1"/>
          <w:sz w:val="22"/>
          <w:szCs w:val="22"/>
        </w:rPr>
      </w:pPr>
      <w:r>
        <w:rPr>
          <w:rFonts w:asciiTheme="majorBidi" w:hAnsiTheme="majorBidi"/>
          <w:color w:val="000000" w:themeColor="text1"/>
          <w:sz w:val="22"/>
        </w:rPr>
        <w:t>Vakcinovat pouze zdravá zvířata.</w:t>
      </w:r>
    </w:p>
    <w:bookmarkEnd w:id="7"/>
    <w:p w14:paraId="7CCBCF0F" w14:textId="77777777" w:rsidR="009F3142" w:rsidRDefault="009F3142" w:rsidP="00BC6D14">
      <w:pPr>
        <w:pStyle w:val="Nadpis3"/>
        <w:keepNext w:val="0"/>
        <w:spacing w:before="0" w:after="0"/>
        <w:jc w:val="left"/>
        <w:rPr>
          <w:rFonts w:asciiTheme="majorBidi" w:hAnsiTheme="majorBidi"/>
          <w:color w:val="000000" w:themeColor="text1"/>
          <w:szCs w:val="22"/>
        </w:rPr>
      </w:pPr>
    </w:p>
    <w:p w14:paraId="3ED0CA22" w14:textId="00955ADF" w:rsidR="001A5D19" w:rsidRPr="00BC6D14" w:rsidRDefault="00C23E2D"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3.5</w:t>
      </w:r>
      <w:r w:rsidR="001A5D19" w:rsidRPr="00BC6D14">
        <w:rPr>
          <w:rFonts w:asciiTheme="majorBidi" w:hAnsiTheme="majorBidi"/>
          <w:color w:val="000000" w:themeColor="text1"/>
          <w:szCs w:val="22"/>
        </w:rPr>
        <w:tab/>
      </w:r>
      <w:r>
        <w:rPr>
          <w:rFonts w:asciiTheme="majorBidi" w:hAnsiTheme="majorBidi"/>
          <w:color w:val="000000" w:themeColor="text1"/>
        </w:rPr>
        <w:t>Zvláštní opatření pro použití</w:t>
      </w:r>
    </w:p>
    <w:p w14:paraId="19D0B7B6"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bookmarkStart w:id="8" w:name="_Hlk22037502"/>
    </w:p>
    <w:p w14:paraId="6AE749D9" w14:textId="31D37F8B" w:rsidR="008B6EFD" w:rsidRPr="00BC6D14"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 prvních dnech života jsou upřednostňovány zvonové napáječky, použití niplových napáječek pro jednodenní kuřata lze doporučit pouze v případě, že se používají v souladu s vnitrostátními předpisy. </w:t>
      </w:r>
    </w:p>
    <w:p w14:paraId="4608FF52" w14:textId="7ED85530" w:rsidR="008B6EFD" w:rsidRPr="00BC6D14"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Odlišení mezi vakcinačními a </w:t>
      </w:r>
      <w:r w:rsidR="00D04E56">
        <w:rPr>
          <w:rFonts w:asciiTheme="majorBidi" w:hAnsiTheme="majorBidi"/>
          <w:color w:val="000000" w:themeColor="text1"/>
        </w:rPr>
        <w:t xml:space="preserve">terénními </w:t>
      </w:r>
      <w:r>
        <w:rPr>
          <w:rFonts w:asciiTheme="majorBidi" w:hAnsiTheme="majorBidi"/>
          <w:color w:val="000000" w:themeColor="text1"/>
        </w:rPr>
        <w:t xml:space="preserve">kmeny se dosáhne pomocí antibiogramu. Na rozdíl od </w:t>
      </w:r>
      <w:r w:rsidR="00D04E56">
        <w:rPr>
          <w:rFonts w:asciiTheme="majorBidi" w:hAnsiTheme="majorBidi"/>
          <w:color w:val="000000" w:themeColor="text1"/>
        </w:rPr>
        <w:t xml:space="preserve">terénních </w:t>
      </w:r>
      <w:r>
        <w:rPr>
          <w:rFonts w:asciiTheme="majorBidi" w:hAnsiTheme="majorBidi"/>
          <w:color w:val="000000" w:themeColor="text1"/>
        </w:rPr>
        <w:t xml:space="preserve">kmenů jsou kmeny vakcíny citlivé na erytromycin (doporučená koncentrace 15–30 µg/ml) a rezistentní vůči streptomycinu a rifampicinu (doporučená koncentrace 200 µg/ml). </w:t>
      </w:r>
    </w:p>
    <w:p w14:paraId="6237BF6F" w14:textId="77777777" w:rsidR="00496A45" w:rsidRPr="00BC6D14" w:rsidRDefault="008B6EFD"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 závislosti na použitém testovacím systému může perorální vakcinace způsobit nízké séropozitivní reakce u jednotlivých ptáků v hejnu. Protože sérologické monitorování </w:t>
      </w:r>
      <w:r w:rsidRPr="00BC6D14">
        <w:rPr>
          <w:rFonts w:asciiTheme="majorBidi" w:hAnsiTheme="majorBidi"/>
          <w:i/>
          <w:color w:val="000000" w:themeColor="text1"/>
          <w:szCs w:val="22"/>
        </w:rPr>
        <w:t>Salmonelly</w:t>
      </w:r>
      <w:r>
        <w:rPr>
          <w:rFonts w:asciiTheme="majorBidi" w:hAnsiTheme="majorBidi"/>
          <w:color w:val="000000" w:themeColor="text1"/>
        </w:rPr>
        <w:t xml:space="preserve"> je pouze testem hejna, pozitivní nálezy musí být potvrzeny, např. bakteriologicky. </w:t>
      </w:r>
      <w:bookmarkEnd w:id="8"/>
    </w:p>
    <w:p w14:paraId="0FB7EC94" w14:textId="77777777" w:rsidR="001B2D19" w:rsidRPr="00BC6D14" w:rsidRDefault="001B2D19" w:rsidP="00BC6D14">
      <w:pPr>
        <w:spacing w:before="0" w:after="0"/>
        <w:jc w:val="left"/>
        <w:rPr>
          <w:rFonts w:asciiTheme="majorBidi" w:hAnsiTheme="majorBidi" w:cstheme="majorBidi"/>
          <w:color w:val="000000" w:themeColor="text1"/>
          <w:szCs w:val="22"/>
        </w:rPr>
      </w:pPr>
    </w:p>
    <w:p w14:paraId="1DFBA8C8" w14:textId="5702890C" w:rsidR="001A5D19" w:rsidRPr="00BC6D14" w:rsidRDefault="001A5D19" w:rsidP="00BC6D14">
      <w:pPr>
        <w:pStyle w:val="H3"/>
        <w:keepNext w:val="0"/>
        <w:spacing w:before="0" w:after="0"/>
        <w:rPr>
          <w:rFonts w:asciiTheme="majorBidi" w:hAnsiTheme="majorBidi" w:cstheme="majorBidi"/>
          <w:i/>
          <w:color w:val="000000" w:themeColor="text1"/>
          <w:szCs w:val="22"/>
        </w:rPr>
      </w:pPr>
      <w:r>
        <w:rPr>
          <w:rFonts w:asciiTheme="majorBidi" w:hAnsiTheme="majorBidi"/>
          <w:color w:val="000000" w:themeColor="text1"/>
        </w:rPr>
        <w:t>Zvláštní opatření pro bezpečné použití u cílových druhů zvířat</w:t>
      </w:r>
      <w:r w:rsidR="00843084">
        <w:rPr>
          <w:rFonts w:asciiTheme="majorBidi" w:hAnsiTheme="majorBidi"/>
          <w:color w:val="000000" w:themeColor="text1"/>
        </w:rPr>
        <w:t>:</w:t>
      </w:r>
    </w:p>
    <w:p w14:paraId="5A86D147" w14:textId="77777777" w:rsidR="008B6EFD" w:rsidRPr="00BC6D14"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bookmarkStart w:id="9" w:name="_Hlk87459450"/>
      <w:r>
        <w:rPr>
          <w:rFonts w:asciiTheme="majorBidi" w:hAnsiTheme="majorBidi"/>
          <w:color w:val="000000" w:themeColor="text1"/>
        </w:rPr>
        <w:t xml:space="preserve">Netestováno u okrasné a čistokrevné drůbeže. </w:t>
      </w:r>
    </w:p>
    <w:p w14:paraId="01177BB8" w14:textId="399966F3" w:rsidR="008B6EFD" w:rsidRPr="00BC6D14" w:rsidRDefault="008B6EF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Vakcinační kmen se může rozšířit na vnímavé ptáky při kontaktu s </w:t>
      </w:r>
      <w:r w:rsidR="00D04E56">
        <w:rPr>
          <w:rFonts w:asciiTheme="majorBidi" w:hAnsiTheme="majorBidi"/>
          <w:color w:val="000000" w:themeColor="text1"/>
        </w:rPr>
        <w:t>vakcinovanými</w:t>
      </w:r>
      <w:r>
        <w:rPr>
          <w:rFonts w:asciiTheme="majorBidi" w:hAnsiTheme="majorBidi"/>
          <w:color w:val="000000" w:themeColor="text1"/>
        </w:rPr>
        <w:t xml:space="preserve">. </w:t>
      </w:r>
      <w:r w:rsidR="00D04E56">
        <w:rPr>
          <w:rFonts w:asciiTheme="majorBidi" w:hAnsiTheme="majorBidi"/>
          <w:color w:val="000000" w:themeColor="text1"/>
        </w:rPr>
        <w:t xml:space="preserve">Vakcinovaní </w:t>
      </w:r>
      <w:r>
        <w:rPr>
          <w:rFonts w:asciiTheme="majorBidi" w:hAnsiTheme="majorBidi"/>
          <w:color w:val="000000" w:themeColor="text1"/>
        </w:rPr>
        <w:t>ptáci vylučují vakcinační kmen až 14 dní po vakcinaci.</w:t>
      </w:r>
    </w:p>
    <w:p w14:paraId="7CF1FD09" w14:textId="4D0F5BEE" w:rsidR="00636D3D" w:rsidRPr="00BC6D14" w:rsidRDefault="008B6EFD"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Aby se zabránilo rozšíření vakcinačního kmen</w:t>
      </w:r>
      <w:r w:rsidR="00F831FD">
        <w:rPr>
          <w:rFonts w:asciiTheme="majorBidi" w:hAnsiTheme="majorBidi"/>
          <w:color w:val="000000" w:themeColor="text1"/>
        </w:rPr>
        <w:t>e</w:t>
      </w:r>
      <w:r>
        <w:rPr>
          <w:rFonts w:asciiTheme="majorBidi" w:hAnsiTheme="majorBidi"/>
          <w:color w:val="000000" w:themeColor="text1"/>
        </w:rPr>
        <w:t xml:space="preserve"> na vnímavé druhy, je třeba přijmout příslušná veterinární a zootechnická opatření.</w:t>
      </w:r>
      <w:bookmarkEnd w:id="9"/>
    </w:p>
    <w:p w14:paraId="506DF0CA" w14:textId="77777777" w:rsidR="009F3142" w:rsidRDefault="009F3142" w:rsidP="00BC6D14">
      <w:pPr>
        <w:pStyle w:val="H3"/>
        <w:keepNext w:val="0"/>
        <w:spacing w:before="0" w:after="0"/>
        <w:rPr>
          <w:rFonts w:asciiTheme="majorBidi" w:hAnsiTheme="majorBidi" w:cstheme="majorBidi"/>
          <w:color w:val="000000" w:themeColor="text1"/>
          <w:szCs w:val="22"/>
        </w:rPr>
      </w:pPr>
    </w:p>
    <w:p w14:paraId="6A852F24" w14:textId="6495CB3F" w:rsidR="001A5D19" w:rsidRPr="00BC6D14" w:rsidRDefault="001A5D19" w:rsidP="00BC6D14">
      <w:pPr>
        <w:pStyle w:val="H3"/>
        <w:keepNext w:val="0"/>
        <w:spacing w:before="0" w:after="0"/>
        <w:rPr>
          <w:rFonts w:asciiTheme="majorBidi" w:hAnsiTheme="majorBidi" w:cstheme="majorBidi"/>
          <w:color w:val="000000" w:themeColor="text1"/>
          <w:szCs w:val="22"/>
        </w:rPr>
      </w:pPr>
      <w:r>
        <w:rPr>
          <w:rFonts w:asciiTheme="majorBidi" w:hAnsiTheme="majorBidi"/>
          <w:color w:val="000000" w:themeColor="text1"/>
        </w:rPr>
        <w:t>Zvláštní opatření pro osobu, která podává veterinární léčivý přípravek zvířatům</w:t>
      </w:r>
      <w:r w:rsidR="00843084">
        <w:rPr>
          <w:rFonts w:asciiTheme="majorBidi" w:hAnsiTheme="majorBidi"/>
          <w:color w:val="000000" w:themeColor="text1"/>
        </w:rPr>
        <w:t>:</w:t>
      </w:r>
    </w:p>
    <w:p w14:paraId="126E5A9D" w14:textId="77777777" w:rsidR="00496A45" w:rsidRPr="00BC6D14" w:rsidRDefault="00496A45" w:rsidP="00BC6D14">
      <w:pPr>
        <w:widowControl w:val="0"/>
        <w:autoSpaceDE w:val="0"/>
        <w:autoSpaceDN w:val="0"/>
        <w:adjustRightInd w:val="0"/>
        <w:spacing w:before="0" w:after="0"/>
        <w:jc w:val="left"/>
        <w:rPr>
          <w:rFonts w:asciiTheme="majorBidi" w:hAnsiTheme="majorBidi" w:cstheme="majorBidi"/>
          <w:color w:val="000000" w:themeColor="text1"/>
          <w:szCs w:val="22"/>
        </w:rPr>
      </w:pPr>
      <w:bookmarkStart w:id="10" w:name="_Hlk536114625"/>
      <w:bookmarkStart w:id="11" w:name="_Hlk40164663"/>
      <w:bookmarkStart w:id="12" w:name="_Hlk22037585"/>
      <w:r>
        <w:rPr>
          <w:rFonts w:asciiTheme="majorBidi" w:hAnsiTheme="majorBidi"/>
          <w:color w:val="000000" w:themeColor="text1"/>
        </w:rPr>
        <w:t xml:space="preserve">Při nakládání s veterinárním léčivým přípravkem by se měly používat osobní ochranné prostředky, tj. rukavice. </w:t>
      </w:r>
    </w:p>
    <w:p w14:paraId="2E96E70B" w14:textId="691BE858" w:rsidR="00496A45" w:rsidRPr="00BC6D14" w:rsidRDefault="00496A45"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Lahvičky s vakcínou otevírejte pod vodou, abyste zabránili šíření aerosolů. Po manipulaci s vakcínou si vydezinfikujte a umyjte ruce. </w:t>
      </w:r>
      <w:r w:rsidR="00F831FD">
        <w:rPr>
          <w:rFonts w:asciiTheme="majorBidi" w:hAnsiTheme="majorBidi"/>
          <w:color w:val="000000" w:themeColor="text1"/>
        </w:rPr>
        <w:t>Přípravek n</w:t>
      </w:r>
      <w:r>
        <w:rPr>
          <w:rFonts w:asciiTheme="majorBidi" w:hAnsiTheme="majorBidi"/>
          <w:color w:val="000000" w:themeColor="text1"/>
        </w:rPr>
        <w:t xml:space="preserve">epolykejte. </w:t>
      </w:r>
    </w:p>
    <w:p w14:paraId="6E2A58B3" w14:textId="77777777" w:rsidR="00496A45" w:rsidRPr="00BC6D14" w:rsidRDefault="00496A45"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V případě náhodného požití vyhledejte ihned lékařskou pomoc a ukažte příbalovou informaci nebo etiketu praktickému lékaři.</w:t>
      </w:r>
    </w:p>
    <w:bookmarkEnd w:id="10"/>
    <w:p w14:paraId="6999C4B5" w14:textId="77777777" w:rsidR="00636D6A" w:rsidRPr="00BC6D14" w:rsidRDefault="00636D6A"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Vakcinační kmen je citlivý na řadu antibiotik včetně chinolonů (ciprofloxacin). Je třeba dbát na mytí a dezinfekci rukou po manipulaci s drůbežími výkaly, zejména v prvních 14 dnech po vakcinaci ptáků. </w:t>
      </w:r>
    </w:p>
    <w:p w14:paraId="4B1C535B" w14:textId="008C0B83" w:rsidR="00636D6A" w:rsidRDefault="00636D6A"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Osobám s oslabeným imunitním systémem se doporučuje vyhnout se kontaktu s vakcínou a vakcinovanými zvířaty během manipulace a 28 dnů po vakcinaci.</w:t>
      </w:r>
    </w:p>
    <w:p w14:paraId="17A25844" w14:textId="77777777" w:rsidR="009F3142" w:rsidRPr="00BC6D14"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bookmarkEnd w:id="11"/>
    <w:bookmarkEnd w:id="12"/>
    <w:p w14:paraId="18B6B0B7" w14:textId="70B6D264" w:rsidR="001A5D19" w:rsidRDefault="0043433A"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3.6</w:t>
      </w:r>
      <w:r w:rsidR="001A5D19" w:rsidRPr="00BC6D14">
        <w:rPr>
          <w:rFonts w:asciiTheme="majorBidi" w:hAnsiTheme="majorBidi"/>
          <w:color w:val="000000" w:themeColor="text1"/>
          <w:szCs w:val="22"/>
        </w:rPr>
        <w:tab/>
      </w:r>
      <w:r>
        <w:rPr>
          <w:rFonts w:asciiTheme="majorBidi" w:hAnsiTheme="majorBidi"/>
          <w:color w:val="000000" w:themeColor="text1"/>
        </w:rPr>
        <w:t>Nežádoucí účinky</w:t>
      </w:r>
    </w:p>
    <w:p w14:paraId="30B233A6" w14:textId="77777777" w:rsidR="009F3142" w:rsidRPr="009F3142" w:rsidRDefault="009F3142" w:rsidP="009F3142">
      <w:pPr>
        <w:widowControl w:val="0"/>
        <w:autoSpaceDE w:val="0"/>
        <w:autoSpaceDN w:val="0"/>
        <w:adjustRightInd w:val="0"/>
        <w:spacing w:before="0" w:after="0"/>
        <w:jc w:val="left"/>
        <w:rPr>
          <w:rFonts w:asciiTheme="majorBidi" w:hAnsiTheme="majorBidi" w:cstheme="majorBidi"/>
          <w:color w:val="000000" w:themeColor="text1"/>
          <w:szCs w:val="22"/>
        </w:rPr>
      </w:pPr>
    </w:p>
    <w:p w14:paraId="33A60A1D" w14:textId="77777777" w:rsidR="00FC799E" w:rsidRPr="00BC6D14" w:rsidRDefault="00496A45"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Nejsou známy.</w:t>
      </w:r>
    </w:p>
    <w:p w14:paraId="5F8A325C" w14:textId="77777777" w:rsidR="009F3142" w:rsidRDefault="009F3142" w:rsidP="00BC6D14">
      <w:pPr>
        <w:spacing w:before="0" w:after="0"/>
        <w:jc w:val="left"/>
        <w:rPr>
          <w:rFonts w:asciiTheme="majorBidi" w:hAnsiTheme="majorBidi" w:cstheme="majorBidi"/>
          <w:color w:val="000000" w:themeColor="text1"/>
          <w:szCs w:val="22"/>
        </w:rPr>
      </w:pPr>
    </w:p>
    <w:p w14:paraId="03DEC5C4" w14:textId="3FFD6D20" w:rsidR="009C6511" w:rsidRPr="00BC6D14" w:rsidRDefault="009C6511"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Hlášení nežádoucích účinků je důležité. Umožňuje nepřetržité sledování bezpečnosti veterinárního léčivého přípravku. Hlášení je třeba zaslat, pokud možno, prostřednictvím veterinárního lékaře, buď držiteli rozhodnutí o registraci &lt;nebo jeho místnímu zástupci&gt; nebo příslušnému vnitrostátnímu orgánu prostřednictvím národního systému hlášení. Podrobné kontaktní údaje naleznete v posledním bodě příbalové informace.</w:t>
      </w:r>
    </w:p>
    <w:p w14:paraId="6A0AF914" w14:textId="77777777" w:rsidR="009F3142" w:rsidRDefault="009F3142" w:rsidP="00BC6D14">
      <w:pPr>
        <w:pStyle w:val="Nadpis3"/>
        <w:keepNext w:val="0"/>
        <w:spacing w:before="0" w:after="0"/>
        <w:jc w:val="left"/>
        <w:rPr>
          <w:rFonts w:asciiTheme="majorBidi" w:hAnsiTheme="majorBidi"/>
          <w:color w:val="000000" w:themeColor="text1"/>
          <w:szCs w:val="22"/>
        </w:rPr>
      </w:pPr>
    </w:p>
    <w:p w14:paraId="1455B1C5" w14:textId="3F7441BE" w:rsidR="001A5D19" w:rsidRPr="000A7B8E" w:rsidRDefault="0043433A"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 xml:space="preserve">3.7 </w:t>
      </w:r>
      <w:r w:rsidR="001A5D19" w:rsidRPr="00BC6D14">
        <w:rPr>
          <w:rFonts w:asciiTheme="majorBidi" w:hAnsiTheme="majorBidi"/>
          <w:color w:val="000000" w:themeColor="text1"/>
          <w:szCs w:val="22"/>
        </w:rPr>
        <w:tab/>
      </w:r>
      <w:r>
        <w:rPr>
          <w:rFonts w:asciiTheme="majorBidi" w:hAnsiTheme="majorBidi"/>
          <w:color w:val="000000" w:themeColor="text1"/>
        </w:rPr>
        <w:t>Použití v průběhu březosti, laktace nebo snášky</w:t>
      </w:r>
    </w:p>
    <w:p w14:paraId="6E38EAF1" w14:textId="77777777" w:rsidR="009F3142" w:rsidRDefault="009F3142" w:rsidP="00BC6D14">
      <w:pPr>
        <w:pStyle w:val="H3"/>
        <w:keepNext w:val="0"/>
        <w:spacing w:before="0" w:after="0"/>
        <w:rPr>
          <w:rFonts w:asciiTheme="majorBidi" w:hAnsiTheme="majorBidi" w:cstheme="majorBidi"/>
          <w:color w:val="000000" w:themeColor="text1"/>
          <w:szCs w:val="22"/>
        </w:rPr>
      </w:pPr>
      <w:bookmarkStart w:id="13" w:name="_Hlk40183595"/>
    </w:p>
    <w:p w14:paraId="36918392" w14:textId="4202530D" w:rsidR="00027FE6" w:rsidRPr="00BC6D14" w:rsidRDefault="00027FE6" w:rsidP="00BC6D14">
      <w:pPr>
        <w:pStyle w:val="H3"/>
        <w:keepNext w:val="0"/>
        <w:spacing w:before="0" w:after="0"/>
        <w:rPr>
          <w:rFonts w:asciiTheme="majorBidi" w:hAnsiTheme="majorBidi" w:cstheme="majorBidi"/>
          <w:b/>
          <w:i/>
          <w:color w:val="000000" w:themeColor="text1"/>
          <w:szCs w:val="22"/>
        </w:rPr>
      </w:pPr>
      <w:r>
        <w:rPr>
          <w:rFonts w:asciiTheme="majorBidi" w:hAnsiTheme="majorBidi"/>
          <w:color w:val="000000" w:themeColor="text1"/>
        </w:rPr>
        <w:t>Nosnice</w:t>
      </w:r>
    </w:p>
    <w:p w14:paraId="077149F1" w14:textId="77777777" w:rsidR="00A06866" w:rsidRPr="00BC6D14" w:rsidRDefault="00A06866" w:rsidP="00BC6D14">
      <w:pPr>
        <w:spacing w:before="0" w:after="0"/>
        <w:jc w:val="left"/>
        <w:rPr>
          <w:rFonts w:asciiTheme="majorBidi" w:hAnsiTheme="majorBidi" w:cstheme="majorBidi"/>
          <w:color w:val="000000" w:themeColor="text1"/>
          <w:szCs w:val="22"/>
        </w:rPr>
      </w:pPr>
      <w:bookmarkStart w:id="14" w:name="_Hlk69200700"/>
      <w:bookmarkStart w:id="15" w:name="_Hlk22037609"/>
      <w:r>
        <w:rPr>
          <w:rFonts w:asciiTheme="majorBidi" w:hAnsiTheme="majorBidi"/>
          <w:color w:val="000000" w:themeColor="text1"/>
        </w:rPr>
        <w:t>Nepoužívat u nosnic během 3 týdnů před počátkem snášky.</w:t>
      </w:r>
      <w:bookmarkEnd w:id="14"/>
      <w:r>
        <w:rPr>
          <w:rFonts w:asciiTheme="majorBidi" w:hAnsiTheme="majorBidi"/>
          <w:color w:val="000000" w:themeColor="text1"/>
        </w:rPr>
        <w:t xml:space="preserve"> </w:t>
      </w:r>
      <w:bookmarkStart w:id="16" w:name="_Hlk55908580"/>
      <w:r>
        <w:rPr>
          <w:rFonts w:asciiTheme="majorBidi" w:hAnsiTheme="majorBidi"/>
          <w:color w:val="000000" w:themeColor="text1"/>
        </w:rPr>
        <w:t>Lze použít během snášky</w:t>
      </w:r>
      <w:bookmarkEnd w:id="16"/>
      <w:r>
        <w:rPr>
          <w:rFonts w:asciiTheme="majorBidi" w:hAnsiTheme="majorBidi"/>
          <w:color w:val="000000" w:themeColor="text1"/>
        </w:rPr>
        <w:t>.</w:t>
      </w:r>
    </w:p>
    <w:bookmarkEnd w:id="13"/>
    <w:bookmarkEnd w:id="15"/>
    <w:p w14:paraId="6B2B8795" w14:textId="77777777" w:rsidR="009F3142" w:rsidRDefault="009F3142" w:rsidP="00BC6D14">
      <w:pPr>
        <w:pStyle w:val="Nadpis3"/>
        <w:keepNext w:val="0"/>
        <w:spacing w:before="0" w:after="0"/>
        <w:jc w:val="left"/>
        <w:rPr>
          <w:rFonts w:asciiTheme="majorBidi" w:hAnsiTheme="majorBidi"/>
          <w:color w:val="000000" w:themeColor="text1"/>
          <w:szCs w:val="22"/>
        </w:rPr>
      </w:pPr>
    </w:p>
    <w:p w14:paraId="202E441F" w14:textId="189A1BDC" w:rsidR="001A5D19" w:rsidRPr="000A7B8E" w:rsidRDefault="0043433A"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3.8</w:t>
      </w:r>
      <w:r w:rsidR="001A5D19" w:rsidRPr="00BC6D14">
        <w:rPr>
          <w:rFonts w:asciiTheme="majorBidi" w:hAnsiTheme="majorBidi"/>
          <w:color w:val="000000" w:themeColor="text1"/>
          <w:szCs w:val="22"/>
        </w:rPr>
        <w:tab/>
      </w:r>
      <w:r>
        <w:rPr>
          <w:rFonts w:asciiTheme="majorBidi" w:hAnsiTheme="majorBidi"/>
          <w:color w:val="000000" w:themeColor="text1"/>
        </w:rPr>
        <w:t>Interakce s jinými léčivými přípravky a další formy interakce</w:t>
      </w:r>
    </w:p>
    <w:p w14:paraId="34D7C1DE"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bookmarkStart w:id="17" w:name="_Hlk22037651"/>
    </w:p>
    <w:p w14:paraId="29F81B20" w14:textId="7FFD55F6" w:rsidR="00A06866" w:rsidRPr="00BC6D14" w:rsidRDefault="00A06866"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Vakcinační kmen je vysoce citlivý na chemoterapeutika, např. chinolonová antibiotika a má zvýšenou citlivost na erytromycin, chloramfenikol, doxycyklin, detergenty a škodlivé látky z prostředí. Tento přípravek lze podávat 3 dny po podání nebo před podáním těchto chemoterapeutik, která jsou účinná proti </w:t>
      </w:r>
      <w:r w:rsidRPr="00BC6D14">
        <w:rPr>
          <w:rFonts w:asciiTheme="majorBidi" w:hAnsiTheme="majorBidi"/>
          <w:i/>
          <w:iCs/>
          <w:color w:val="000000" w:themeColor="text1"/>
          <w:szCs w:val="22"/>
        </w:rPr>
        <w:t>salmonelle</w:t>
      </w:r>
      <w:r>
        <w:rPr>
          <w:rFonts w:asciiTheme="majorBidi" w:hAnsiTheme="majorBidi"/>
          <w:color w:val="000000" w:themeColor="text1"/>
        </w:rPr>
        <w:t xml:space="preserve">. Pokud je to nevyhnutelné, hejno musí být znovu imunizováno. </w:t>
      </w:r>
    </w:p>
    <w:p w14:paraId="1A3971EE" w14:textId="77777777" w:rsidR="00B52EE0" w:rsidRDefault="00B52EE0" w:rsidP="00BC6D14">
      <w:pPr>
        <w:spacing w:before="0" w:after="0"/>
        <w:jc w:val="left"/>
        <w:rPr>
          <w:rFonts w:asciiTheme="majorBidi" w:hAnsiTheme="majorBidi" w:cstheme="majorBidi"/>
          <w:color w:val="000000" w:themeColor="text1"/>
          <w:szCs w:val="22"/>
        </w:rPr>
      </w:pPr>
    </w:p>
    <w:p w14:paraId="2E356781" w14:textId="56EB416A" w:rsidR="0022250A" w:rsidRPr="00BC6D14" w:rsidRDefault="00A06866" w:rsidP="00BC6D14">
      <w:pPr>
        <w:spacing w:before="0" w:after="0"/>
        <w:jc w:val="left"/>
        <w:rPr>
          <w:rFonts w:asciiTheme="majorBidi" w:hAnsiTheme="majorBidi" w:cstheme="majorBidi"/>
          <w:b/>
          <w:color w:val="000000" w:themeColor="text1"/>
          <w:szCs w:val="22"/>
        </w:rPr>
      </w:pPr>
      <w:r>
        <w:rPr>
          <w:rFonts w:asciiTheme="majorBidi" w:hAnsiTheme="majorBidi"/>
          <w:color w:val="000000" w:themeColor="text1"/>
        </w:rPr>
        <w:t>Účinnost tohoto přípravku může být ohrožena současným použitím živých vakcín Gumboro, Eimeria a Marek. Z tohoto důvodu se doporučuje individuální posouzení odpovědným veterinárním lékařem ohledně podání jiných vakcín před podáním a po podání tohoto imunologického přípravku během prvních dnů života. Opakované použití vakcíny proti Salmonella enteritidis v pozdějších fázích (posilovací, booster vakcinace) by mohlo tyto negativní interakce vyřešit, pokud se použije u jednodenních kuřat v kombinaci s jinými vakcínami.</w:t>
      </w:r>
      <w:bookmarkEnd w:id="17"/>
    </w:p>
    <w:p w14:paraId="17F60A92" w14:textId="77777777" w:rsidR="009F3142" w:rsidRDefault="009F3142" w:rsidP="00BC6D14">
      <w:pPr>
        <w:pStyle w:val="Nadpis3"/>
        <w:keepNext w:val="0"/>
        <w:spacing w:before="0" w:after="0"/>
        <w:jc w:val="left"/>
        <w:rPr>
          <w:rFonts w:asciiTheme="majorBidi" w:hAnsiTheme="majorBidi"/>
          <w:color w:val="000000" w:themeColor="text1"/>
          <w:szCs w:val="22"/>
        </w:rPr>
      </w:pPr>
    </w:p>
    <w:p w14:paraId="51D08146" w14:textId="54353318" w:rsidR="001A5D19" w:rsidRPr="000A7B8E" w:rsidRDefault="00ED018B"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3.9</w:t>
      </w:r>
      <w:r w:rsidR="001A5D19" w:rsidRPr="00BC6D14">
        <w:rPr>
          <w:rFonts w:asciiTheme="majorBidi" w:hAnsiTheme="majorBidi"/>
          <w:color w:val="000000" w:themeColor="text1"/>
          <w:szCs w:val="22"/>
        </w:rPr>
        <w:tab/>
      </w:r>
      <w:r>
        <w:rPr>
          <w:rFonts w:asciiTheme="majorBidi" w:hAnsiTheme="majorBidi"/>
          <w:color w:val="000000" w:themeColor="text1"/>
        </w:rPr>
        <w:t xml:space="preserve">Cesty podání a dávkování </w:t>
      </w:r>
    </w:p>
    <w:p w14:paraId="0454F656"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46FC4A39" w14:textId="28D46997" w:rsidR="00DD1F07"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Na jedno zvíře by měla být podána jedna dávka. </w:t>
      </w:r>
    </w:p>
    <w:p w14:paraId="77E38D2F" w14:textId="77777777" w:rsidR="00B52EE0" w:rsidRPr="00BC6D14" w:rsidRDefault="00B52EE0"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57B846D8" w14:textId="78503BC3" w:rsidR="00DD1F07"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Vakcínu je možné používat od 1.</w:t>
      </w:r>
      <w:r w:rsidRPr="00BC6D14">
        <w:rPr>
          <w:rFonts w:asciiTheme="majorBidi" w:hAnsiTheme="majorBidi"/>
          <w:color w:val="000000" w:themeColor="text1"/>
          <w:szCs w:val="22"/>
          <w:vertAlign w:val="superscript"/>
        </w:rPr>
        <w:t xml:space="preserve"> </w:t>
      </w:r>
      <w:r>
        <w:rPr>
          <w:rFonts w:asciiTheme="majorBidi" w:hAnsiTheme="majorBidi"/>
          <w:color w:val="000000" w:themeColor="text1"/>
        </w:rPr>
        <w:t xml:space="preserve">dne života (během prvních 36 hodin života). </w:t>
      </w:r>
    </w:p>
    <w:p w14:paraId="3911B18F" w14:textId="77777777" w:rsidR="009F3142" w:rsidRPr="00BC6D14"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5382BA03" w14:textId="1432B7E0"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i/>
          <w:color w:val="000000" w:themeColor="text1"/>
        </w:rPr>
        <w:t>Doporučen</w:t>
      </w:r>
      <w:r w:rsidR="00921F62">
        <w:rPr>
          <w:rFonts w:asciiTheme="majorBidi" w:hAnsiTheme="majorBidi"/>
          <w:i/>
          <w:color w:val="000000" w:themeColor="text1"/>
        </w:rPr>
        <w:t>é</w:t>
      </w:r>
      <w:r>
        <w:rPr>
          <w:rFonts w:asciiTheme="majorBidi" w:hAnsiTheme="majorBidi"/>
          <w:i/>
          <w:color w:val="000000" w:themeColor="text1"/>
        </w:rPr>
        <w:t xml:space="preserve"> vakcinační </w:t>
      </w:r>
      <w:r w:rsidR="00921F62">
        <w:rPr>
          <w:rFonts w:asciiTheme="majorBidi" w:hAnsiTheme="majorBidi"/>
          <w:i/>
          <w:color w:val="000000" w:themeColor="text1"/>
        </w:rPr>
        <w:t>schéma</w:t>
      </w:r>
      <w:r>
        <w:rPr>
          <w:rFonts w:asciiTheme="majorBidi" w:hAnsiTheme="majorBidi"/>
          <w:i/>
          <w:color w:val="000000" w:themeColor="text1"/>
        </w:rPr>
        <w:t xml:space="preserve">: </w:t>
      </w:r>
    </w:p>
    <w:p w14:paraId="698C8E34" w14:textId="77777777" w:rsidR="009F3142" w:rsidRDefault="009F3142" w:rsidP="00BC6D14">
      <w:pPr>
        <w:widowControl w:val="0"/>
        <w:autoSpaceDE w:val="0"/>
        <w:autoSpaceDN w:val="0"/>
        <w:adjustRightInd w:val="0"/>
        <w:spacing w:before="0" w:after="0"/>
        <w:jc w:val="left"/>
        <w:rPr>
          <w:rFonts w:asciiTheme="majorBidi" w:hAnsiTheme="majorBidi" w:cstheme="majorBidi"/>
          <w:b/>
          <w:color w:val="000000" w:themeColor="text1"/>
          <w:szCs w:val="22"/>
        </w:rPr>
      </w:pPr>
    </w:p>
    <w:p w14:paraId="5926F45B" w14:textId="4A7AF16C"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b/>
          <w:color w:val="000000" w:themeColor="text1"/>
        </w:rPr>
        <w:t xml:space="preserve">Režim dávkování </w:t>
      </w:r>
    </w:p>
    <w:p w14:paraId="46793D25" w14:textId="78C4D6A0"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Kuřata (budoucí nosnice a plemenné nosnice)</w:t>
      </w:r>
      <w:r w:rsidRPr="00BC6D14">
        <w:rPr>
          <w:rFonts w:asciiTheme="majorBidi" w:hAnsiTheme="majorBidi"/>
          <w:i/>
          <w:color w:val="000000" w:themeColor="text1"/>
          <w:szCs w:val="22"/>
        </w:rPr>
        <w:t xml:space="preserve">: </w:t>
      </w:r>
      <w:r>
        <w:rPr>
          <w:rFonts w:asciiTheme="majorBidi" w:hAnsiTheme="majorBidi"/>
          <w:color w:val="000000" w:themeColor="text1"/>
        </w:rPr>
        <w:t xml:space="preserve">Jedna dávka od jednoho dne věku následovaná druhou vakcinací ve věku 6 až 8 týdnů a třetí vakcinací v 15–20 týdnech, ale minimálně 3 týdny před začátkem období snášky. Čtvrtá vakcinace v období snášky může být volitelně použita v 55 týdnech, aby se snížila kolonizace slepého střeva a vylučování </w:t>
      </w:r>
      <w:r w:rsidR="00921F62">
        <w:rPr>
          <w:rFonts w:asciiTheme="majorBidi" w:hAnsiTheme="majorBidi"/>
          <w:color w:val="000000" w:themeColor="text1"/>
        </w:rPr>
        <w:t xml:space="preserve">terénních </w:t>
      </w:r>
      <w:r>
        <w:rPr>
          <w:rFonts w:asciiTheme="majorBidi" w:hAnsiTheme="majorBidi"/>
          <w:color w:val="000000" w:themeColor="text1"/>
        </w:rPr>
        <w:t>kmenů.</w:t>
      </w:r>
    </w:p>
    <w:p w14:paraId="1C4DFA46" w14:textId="77777777" w:rsidR="009F3142" w:rsidRDefault="009F3142" w:rsidP="00BC6D14">
      <w:pPr>
        <w:pStyle w:val="CM7"/>
        <w:rPr>
          <w:rFonts w:asciiTheme="majorBidi" w:hAnsiTheme="majorBidi" w:cstheme="majorBidi"/>
          <w:b/>
          <w:bCs/>
          <w:color w:val="000000" w:themeColor="text1"/>
          <w:sz w:val="22"/>
          <w:szCs w:val="22"/>
        </w:rPr>
      </w:pPr>
    </w:p>
    <w:p w14:paraId="342B9879" w14:textId="50385627" w:rsidR="005E0F5C" w:rsidRPr="00BC6D14" w:rsidRDefault="00FE550A" w:rsidP="00BC6D14">
      <w:pPr>
        <w:pStyle w:val="CM7"/>
        <w:rPr>
          <w:rFonts w:asciiTheme="majorBidi" w:hAnsiTheme="majorBidi" w:cstheme="majorBidi"/>
          <w:b/>
          <w:bCs/>
          <w:color w:val="000000" w:themeColor="text1"/>
          <w:sz w:val="22"/>
          <w:szCs w:val="22"/>
        </w:rPr>
      </w:pPr>
      <w:r>
        <w:rPr>
          <w:rFonts w:asciiTheme="majorBidi" w:hAnsiTheme="majorBidi"/>
          <w:b/>
          <w:color w:val="000000" w:themeColor="text1"/>
          <w:sz w:val="22"/>
        </w:rPr>
        <w:t xml:space="preserve">Informace o správném podávání v pitné vodě: </w:t>
      </w:r>
    </w:p>
    <w:p w14:paraId="0785203E" w14:textId="77777777"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Zajistěte, aby všechny přívodní roury, trubky, žlaby, napáječky apod. byly důkladně čisté a neobsahovaly stopy dezinfekčních činidel, detergentů, mýdla atd. </w:t>
      </w:r>
    </w:p>
    <w:p w14:paraId="3E512EB7" w14:textId="77777777" w:rsidR="00B52EE0" w:rsidRDefault="00B52EE0"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1932AC8A" w14:textId="6FAC4147"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Používejte pouze čerstvou pitnou vodu bez chlóru a kovových iontů. </w:t>
      </w:r>
    </w:p>
    <w:p w14:paraId="1EC3CAA4" w14:textId="77777777" w:rsidR="00B52EE0" w:rsidRDefault="00B52EE0"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4811DE95" w14:textId="4B79E7F0"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Lahvičku s vakcínou otevřete pod vodou a obsah důkladně rozpusťte v nádobě o obsahu 1 litru naplněné do poloviny. Dobře promíchejte, než roztok smícháte s další vodou. Protože koncentrovaná vakcína je mírně viskózní, dbejte, abyste lahvičku a její víčko důkladně vyprázdnili opláchnutím ve vodě. Poté stejnou nádobu doplňte vodou do obsahu 1 litru. Vakcínu musíte v každém kroku několik minut důkladně promíchat. Nerozdělujte velké lahvičky pro vakcinaci ve více než jedné hale nebo ve více než jednom pitném systému, protože to může způsobit chyby v dávkování. </w:t>
      </w:r>
    </w:p>
    <w:p w14:paraId="37ABAE71" w14:textId="77777777" w:rsidR="00B52EE0" w:rsidRDefault="00B52EE0"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7094D9A9" w14:textId="2BCB7747" w:rsidR="005D2A88"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Jako vodítko použijte rekonstituovanou vakcínu na studenou pitnou vodu v poměru 1 litr pitné vody na 1 000 jednodenních kuřat, 25–35 litrů vody na 1 000 6–8týdenních ptáků, 35–40 litrů vody na 1 000 15–20týdenních ptáků </w:t>
      </w:r>
      <w:bookmarkStart w:id="18" w:name="_Hlk69200654"/>
      <w:r>
        <w:rPr>
          <w:rFonts w:asciiTheme="majorBidi" w:hAnsiTheme="majorBidi"/>
          <w:color w:val="000000" w:themeColor="text1"/>
        </w:rPr>
        <w:t>a alespoň 60 litrů vody na 1 000 55týdenních ptáků</w:t>
      </w:r>
      <w:bookmarkEnd w:id="18"/>
      <w:r>
        <w:rPr>
          <w:rFonts w:asciiTheme="majorBidi" w:hAnsiTheme="majorBidi"/>
          <w:color w:val="000000" w:themeColor="text1"/>
        </w:rPr>
        <w:t xml:space="preserve">. </w:t>
      </w:r>
    </w:p>
    <w:p w14:paraId="196F18F1" w14:textId="77777777" w:rsidR="005D2A88"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Použijte záznam vodoměru z předcházejícího dne pro přesné stanovení správného množství vody v každém jednotlivém případě. </w:t>
      </w:r>
    </w:p>
    <w:p w14:paraId="6B30020C" w14:textId="77777777" w:rsidR="00B52EE0" w:rsidRDefault="00B52EE0"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561C826F" w14:textId="5841B0FF"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Pro zvýšení stability vakcíny se doporučuje do vody přidat nízkotučné odstředěné mléko (tj. &lt;1 % tuku) (2–4 gramy na litr) nebo odstředěné mléko (20–40 ml na litr vody). Ze všech trubek by měla být vypuštěna čistá voda, aby napáječky obsahovaly pouze vodu s vakcínou. </w:t>
      </w:r>
    </w:p>
    <w:p w14:paraId="1EC4AE99" w14:textId="77777777"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Vodu v napáječkách nechte zkonzumovat, aby množství vody přítomné před aplikací vakcíny bylo minimální. Pokud je voda stále přítomná, voda se před aplikací vakcíny musí vypustit. Voda ošetřená vakcínou by měla být aplikována do 3 hodin. Je třeba zajistit, aby všichni ptáci v tomto období pili. Pitné chování ptáků je různé. V některých místech může být nutné před vakcinací omezit přívod pitné vody, aby bylo zajištěno, že v průběhu období vakcinace budou všichni ptáci pít. Účelem je podat každému ptákovi jednu dávku vakcíny. K dosažení tohoto stavu může být nutné období nepodání vody před vakcinací v trvání 2–3 hodin. </w:t>
      </w:r>
    </w:p>
    <w:p w14:paraId="38642377" w14:textId="77777777" w:rsidR="009F3142" w:rsidRDefault="009F3142" w:rsidP="00BC6D14">
      <w:pPr>
        <w:pStyle w:val="Nadpis3"/>
        <w:keepNext w:val="0"/>
        <w:spacing w:before="0" w:after="0"/>
        <w:jc w:val="left"/>
        <w:rPr>
          <w:rFonts w:asciiTheme="majorBidi" w:hAnsiTheme="majorBidi"/>
          <w:color w:val="000000" w:themeColor="text1"/>
          <w:szCs w:val="22"/>
        </w:rPr>
      </w:pPr>
    </w:p>
    <w:p w14:paraId="7A6AE7FD" w14:textId="76871CAE" w:rsidR="001A5D19" w:rsidRPr="000A7B8E" w:rsidRDefault="005B4ACB"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3.10</w:t>
      </w:r>
      <w:r w:rsidR="001A5D19" w:rsidRPr="00BC6D14">
        <w:rPr>
          <w:rFonts w:asciiTheme="majorBidi" w:hAnsiTheme="majorBidi"/>
          <w:color w:val="000000" w:themeColor="text1"/>
          <w:szCs w:val="22"/>
        </w:rPr>
        <w:tab/>
      </w:r>
      <w:r>
        <w:rPr>
          <w:rFonts w:asciiTheme="majorBidi" w:hAnsiTheme="majorBidi"/>
          <w:color w:val="000000" w:themeColor="text1"/>
        </w:rPr>
        <w:t>Příznaky předávkování (a kde je relevantní, první pomoc a antidota)</w:t>
      </w:r>
    </w:p>
    <w:p w14:paraId="54DF0FA0" w14:textId="77777777" w:rsidR="009F3142" w:rsidRDefault="009F3142" w:rsidP="00BC6D14">
      <w:pPr>
        <w:pStyle w:val="Zkladntext"/>
        <w:tabs>
          <w:tab w:val="left" w:pos="0"/>
        </w:tabs>
        <w:spacing w:after="0" w:line="240" w:lineRule="auto"/>
        <w:rPr>
          <w:rFonts w:asciiTheme="majorBidi" w:hAnsiTheme="majorBidi" w:cstheme="majorBidi"/>
          <w:color w:val="000000" w:themeColor="text1"/>
          <w:sz w:val="22"/>
          <w:szCs w:val="22"/>
        </w:rPr>
      </w:pPr>
    </w:p>
    <w:p w14:paraId="7252CEE4" w14:textId="74B16791" w:rsidR="00463F8C" w:rsidRPr="00BC6D14" w:rsidRDefault="005D2A88" w:rsidP="00BC6D14">
      <w:pPr>
        <w:pStyle w:val="Zkladntext"/>
        <w:tabs>
          <w:tab w:val="left" w:pos="0"/>
        </w:tabs>
        <w:spacing w:after="0" w:line="240" w:lineRule="auto"/>
        <w:rPr>
          <w:rFonts w:asciiTheme="majorBidi" w:hAnsiTheme="majorBidi" w:cstheme="majorBidi"/>
          <w:color w:val="000000" w:themeColor="text1"/>
          <w:sz w:val="22"/>
          <w:szCs w:val="22"/>
        </w:rPr>
      </w:pPr>
      <w:r>
        <w:rPr>
          <w:rFonts w:asciiTheme="majorBidi" w:hAnsiTheme="majorBidi"/>
          <w:color w:val="000000" w:themeColor="text1"/>
          <w:sz w:val="22"/>
        </w:rPr>
        <w:t>Po desetinásobném předávkování nebyly zjištěny žádné nežádoucí reakce.</w:t>
      </w:r>
    </w:p>
    <w:p w14:paraId="70344DBF" w14:textId="77777777" w:rsidR="009F3142" w:rsidRDefault="009F3142" w:rsidP="00BC6D14">
      <w:pPr>
        <w:pStyle w:val="Nadpis3"/>
        <w:keepNext w:val="0"/>
        <w:spacing w:before="0" w:after="0"/>
        <w:jc w:val="left"/>
        <w:rPr>
          <w:rFonts w:asciiTheme="majorBidi" w:hAnsiTheme="majorBidi"/>
          <w:color w:val="000000" w:themeColor="text1"/>
          <w:szCs w:val="22"/>
        </w:rPr>
      </w:pPr>
    </w:p>
    <w:p w14:paraId="6DD7F5F0" w14:textId="0C6740F9" w:rsidR="00463F8C" w:rsidRPr="00BC6D14" w:rsidRDefault="00E25CBC"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3.11</w:t>
      </w:r>
      <w:r w:rsidR="00AB6A0E" w:rsidRPr="00BC6D14">
        <w:rPr>
          <w:rFonts w:asciiTheme="majorBidi" w:hAnsiTheme="majorBidi"/>
          <w:color w:val="000000" w:themeColor="text1"/>
          <w:szCs w:val="22"/>
        </w:rPr>
        <w:tab/>
      </w:r>
      <w:r>
        <w:rPr>
          <w:rFonts w:asciiTheme="majorBidi" w:hAnsiTheme="majorBidi"/>
          <w:color w:val="000000" w:themeColor="text1"/>
        </w:rPr>
        <w:t>Zvláštní omezení pro použití a zvláštní podmínky pro použití, včetně omezení používání antimikrobních a antiparazitárních veterinárních léčivých přípravků, za účelem snížení rizika rozvoje rezistence</w:t>
      </w:r>
    </w:p>
    <w:p w14:paraId="767D512E" w14:textId="77777777" w:rsidR="009F3142" w:rsidRDefault="009F3142" w:rsidP="00BC6D14">
      <w:pPr>
        <w:spacing w:before="0" w:after="0"/>
        <w:jc w:val="left"/>
        <w:rPr>
          <w:rFonts w:asciiTheme="majorBidi" w:hAnsiTheme="majorBidi" w:cstheme="majorBidi"/>
          <w:color w:val="000000" w:themeColor="text1"/>
          <w:szCs w:val="22"/>
        </w:rPr>
      </w:pPr>
    </w:p>
    <w:p w14:paraId="1102F4CC" w14:textId="1F220097" w:rsidR="00E25CBC" w:rsidRPr="00BC6D14" w:rsidRDefault="00E25CBC" w:rsidP="00BC6D14">
      <w:pPr>
        <w:spacing w:before="0" w:after="0"/>
        <w:jc w:val="left"/>
        <w:rPr>
          <w:rFonts w:asciiTheme="majorBidi" w:hAnsiTheme="majorBidi" w:cstheme="majorBidi"/>
          <w:i/>
          <w:color w:val="000000" w:themeColor="text1"/>
          <w:szCs w:val="22"/>
        </w:rPr>
      </w:pPr>
      <w:r>
        <w:rPr>
          <w:rFonts w:asciiTheme="majorBidi" w:hAnsiTheme="majorBidi"/>
          <w:color w:val="000000" w:themeColor="text1"/>
        </w:rPr>
        <w:t>Neuplatňuje se.</w:t>
      </w:r>
    </w:p>
    <w:p w14:paraId="625C2534" w14:textId="77777777" w:rsidR="009F3142" w:rsidRDefault="009F3142" w:rsidP="00BC6D14">
      <w:pPr>
        <w:pStyle w:val="Nadpis3"/>
        <w:keepNext w:val="0"/>
        <w:spacing w:before="0" w:after="0"/>
        <w:jc w:val="left"/>
        <w:rPr>
          <w:rFonts w:asciiTheme="majorBidi" w:hAnsiTheme="majorBidi"/>
          <w:color w:val="000000" w:themeColor="text1"/>
          <w:szCs w:val="22"/>
        </w:rPr>
      </w:pPr>
    </w:p>
    <w:p w14:paraId="3975EC49" w14:textId="40A057FC" w:rsidR="001A5D19" w:rsidRPr="000A7B8E" w:rsidRDefault="005B4ACB" w:rsidP="00C717AB">
      <w:pPr>
        <w:pStyle w:val="Nadpis3"/>
        <w:spacing w:before="0" w:after="0"/>
        <w:ind w:left="567" w:hanging="567"/>
        <w:jc w:val="left"/>
        <w:rPr>
          <w:rFonts w:asciiTheme="majorBidi" w:hAnsiTheme="majorBidi"/>
          <w:color w:val="000000" w:themeColor="text1"/>
          <w:szCs w:val="22"/>
        </w:rPr>
      </w:pPr>
      <w:r>
        <w:rPr>
          <w:rFonts w:asciiTheme="majorBidi" w:hAnsiTheme="majorBidi"/>
          <w:color w:val="000000" w:themeColor="text1"/>
        </w:rPr>
        <w:t>3.12</w:t>
      </w:r>
      <w:r w:rsidR="001A5D19" w:rsidRPr="00BC6D14">
        <w:rPr>
          <w:rFonts w:asciiTheme="majorBidi" w:hAnsiTheme="majorBidi"/>
          <w:color w:val="000000" w:themeColor="text1"/>
          <w:szCs w:val="22"/>
        </w:rPr>
        <w:tab/>
      </w:r>
      <w:r>
        <w:rPr>
          <w:rFonts w:asciiTheme="majorBidi" w:hAnsiTheme="majorBidi"/>
          <w:color w:val="000000" w:themeColor="text1"/>
        </w:rPr>
        <w:t>Ochranné lhůty</w:t>
      </w:r>
    </w:p>
    <w:p w14:paraId="60510598"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7BF66C81" w14:textId="326AB88E"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lastRenderedPageBreak/>
        <w:t xml:space="preserve">Maso: 21 dní </w:t>
      </w:r>
      <w:bookmarkStart w:id="19" w:name="_Hlk69200677"/>
      <w:r>
        <w:rPr>
          <w:rFonts w:asciiTheme="majorBidi" w:hAnsiTheme="majorBidi"/>
          <w:color w:val="000000" w:themeColor="text1"/>
        </w:rPr>
        <w:t>po 1., 2. a 3. vakcinaci.</w:t>
      </w:r>
    </w:p>
    <w:p w14:paraId="37AD95B6" w14:textId="4336DFF3"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Maso: 14 dní po 4. vakcinaci.</w:t>
      </w:r>
    </w:p>
    <w:p w14:paraId="195542E8" w14:textId="2B3A483E"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Vejce: </w:t>
      </w:r>
      <w:r w:rsidR="00921F62">
        <w:rPr>
          <w:rFonts w:asciiTheme="majorBidi" w:hAnsiTheme="majorBidi"/>
          <w:color w:val="000000" w:themeColor="text1"/>
        </w:rPr>
        <w:t xml:space="preserve">0 </w:t>
      </w:r>
      <w:r>
        <w:rPr>
          <w:rFonts w:asciiTheme="majorBidi" w:hAnsiTheme="majorBidi"/>
          <w:color w:val="000000" w:themeColor="text1"/>
        </w:rPr>
        <w:t>dní po 4. vakcinaci.</w:t>
      </w:r>
      <w:bookmarkEnd w:id="19"/>
    </w:p>
    <w:p w14:paraId="76F4854F" w14:textId="362BF49C" w:rsidR="002B21AE" w:rsidRDefault="002B21AE" w:rsidP="00BC6D14">
      <w:pPr>
        <w:spacing w:before="0" w:after="0"/>
        <w:jc w:val="left"/>
        <w:rPr>
          <w:rFonts w:asciiTheme="majorBidi" w:hAnsiTheme="majorBidi" w:cstheme="majorBidi"/>
          <w:b/>
          <w:i/>
          <w:color w:val="000000" w:themeColor="text1"/>
          <w:szCs w:val="22"/>
        </w:rPr>
      </w:pPr>
    </w:p>
    <w:p w14:paraId="4F53D286" w14:textId="77777777" w:rsidR="009F3142" w:rsidRPr="00BC6D14" w:rsidRDefault="009F3142" w:rsidP="00BC6D14">
      <w:pPr>
        <w:spacing w:before="0" w:after="0"/>
        <w:jc w:val="left"/>
        <w:rPr>
          <w:rFonts w:asciiTheme="majorBidi" w:hAnsiTheme="majorBidi" w:cstheme="majorBidi"/>
          <w:b/>
          <w:i/>
          <w:color w:val="000000" w:themeColor="text1"/>
          <w:szCs w:val="22"/>
        </w:rPr>
      </w:pPr>
    </w:p>
    <w:p w14:paraId="1DAB2F66" w14:textId="33622AA4"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i/>
          <w:color w:val="000000" w:themeColor="text1"/>
        </w:rPr>
      </w:pPr>
      <w:r>
        <w:rPr>
          <w:rFonts w:asciiTheme="majorBidi" w:hAnsiTheme="majorBidi"/>
          <w:color w:val="000000" w:themeColor="text1"/>
        </w:rPr>
        <w:t>4.</w:t>
      </w:r>
      <w:r>
        <w:rPr>
          <w:rFonts w:asciiTheme="majorBidi" w:hAnsiTheme="majorBidi"/>
          <w:color w:val="000000" w:themeColor="text1"/>
        </w:rPr>
        <w:tab/>
        <w:t>IMUNOLOGICKÉ INFORMACE</w:t>
      </w:r>
    </w:p>
    <w:p w14:paraId="6D56CE0F" w14:textId="77777777" w:rsidR="009F3142" w:rsidRDefault="009F3142" w:rsidP="00BC6D14">
      <w:pPr>
        <w:pStyle w:val="CM7"/>
        <w:rPr>
          <w:rFonts w:asciiTheme="majorBidi" w:hAnsiTheme="majorBidi" w:cstheme="majorBidi"/>
          <w:color w:val="000000" w:themeColor="text1"/>
          <w:sz w:val="22"/>
          <w:szCs w:val="22"/>
        </w:rPr>
      </w:pPr>
    </w:p>
    <w:p w14:paraId="4B460DBB" w14:textId="60EBBF86" w:rsidR="00DD1F07" w:rsidRDefault="00DD1F07" w:rsidP="00BC6D14">
      <w:pPr>
        <w:pStyle w:val="CM7"/>
        <w:rPr>
          <w:rFonts w:asciiTheme="majorBidi" w:hAnsiTheme="majorBidi" w:cstheme="majorBidi"/>
          <w:color w:val="000000" w:themeColor="text1"/>
          <w:sz w:val="22"/>
          <w:szCs w:val="22"/>
        </w:rPr>
      </w:pPr>
      <w:r>
        <w:rPr>
          <w:rFonts w:asciiTheme="majorBidi" w:hAnsiTheme="majorBidi"/>
          <w:color w:val="000000" w:themeColor="text1"/>
          <w:sz w:val="22"/>
        </w:rPr>
        <w:t>Farmakoterapeutická skupina: „Živá bakteriální vakcína (</w:t>
      </w:r>
      <w:r w:rsidRPr="00BC6D14">
        <w:rPr>
          <w:rFonts w:asciiTheme="majorBidi" w:hAnsiTheme="majorBidi"/>
          <w:i/>
          <w:color w:val="000000" w:themeColor="text1"/>
          <w:sz w:val="22"/>
          <w:szCs w:val="22"/>
        </w:rPr>
        <w:t>salmonella</w:t>
      </w:r>
      <w:r>
        <w:rPr>
          <w:rFonts w:asciiTheme="majorBidi" w:hAnsiTheme="majorBidi"/>
          <w:color w:val="000000" w:themeColor="text1"/>
          <w:sz w:val="22"/>
        </w:rPr>
        <w:t xml:space="preserve">) pro </w:t>
      </w:r>
      <w:r w:rsidR="00921F62">
        <w:rPr>
          <w:rFonts w:asciiTheme="majorBidi" w:hAnsiTheme="majorBidi"/>
          <w:color w:val="000000" w:themeColor="text1"/>
          <w:sz w:val="22"/>
        </w:rPr>
        <w:t>kura domácího</w:t>
      </w:r>
      <w:r>
        <w:rPr>
          <w:rFonts w:asciiTheme="majorBidi" w:hAnsiTheme="majorBidi"/>
          <w:color w:val="000000" w:themeColor="text1"/>
          <w:sz w:val="22"/>
        </w:rPr>
        <w:t xml:space="preserve">“ </w:t>
      </w:r>
    </w:p>
    <w:p w14:paraId="373C58F5" w14:textId="77777777" w:rsidR="009F3142" w:rsidRPr="009F3142" w:rsidRDefault="009F3142" w:rsidP="009F3142">
      <w:pPr>
        <w:pStyle w:val="CM7"/>
        <w:rPr>
          <w:rFonts w:asciiTheme="majorBidi" w:hAnsiTheme="majorBidi" w:cstheme="majorBidi"/>
          <w:color w:val="000000" w:themeColor="text1"/>
          <w:sz w:val="22"/>
          <w:szCs w:val="22"/>
        </w:rPr>
      </w:pPr>
    </w:p>
    <w:p w14:paraId="5989A92E" w14:textId="77777777" w:rsidR="00DD1F07" w:rsidRPr="00BC6D14" w:rsidRDefault="00DD1F07" w:rsidP="00BC6D14">
      <w:pPr>
        <w:pStyle w:val="CM7"/>
        <w:rPr>
          <w:rFonts w:asciiTheme="majorBidi" w:hAnsiTheme="majorBidi" w:cstheme="majorBidi"/>
          <w:color w:val="000000" w:themeColor="text1"/>
          <w:sz w:val="22"/>
          <w:szCs w:val="22"/>
        </w:rPr>
      </w:pPr>
      <w:r>
        <w:rPr>
          <w:rFonts w:asciiTheme="majorBidi" w:hAnsiTheme="majorBidi"/>
          <w:color w:val="000000" w:themeColor="text1"/>
          <w:sz w:val="22"/>
        </w:rPr>
        <w:t xml:space="preserve">ATCvet kód: QI01AE01 </w:t>
      </w:r>
    </w:p>
    <w:p w14:paraId="57AD119B" w14:textId="77777777" w:rsidR="009F3142" w:rsidRDefault="009F3142" w:rsidP="00BC6D14">
      <w:pPr>
        <w:pStyle w:val="CM7"/>
        <w:rPr>
          <w:rFonts w:asciiTheme="majorBidi" w:hAnsiTheme="majorBidi" w:cstheme="majorBidi"/>
          <w:color w:val="000000" w:themeColor="text1"/>
          <w:sz w:val="22"/>
          <w:szCs w:val="22"/>
        </w:rPr>
      </w:pPr>
    </w:p>
    <w:p w14:paraId="112C3948" w14:textId="01223A80" w:rsidR="00DD1F07" w:rsidRDefault="00DD1F07" w:rsidP="00BC6D14">
      <w:pPr>
        <w:pStyle w:val="CM7"/>
        <w:rPr>
          <w:rFonts w:asciiTheme="majorBidi" w:hAnsiTheme="majorBidi" w:cstheme="majorBidi"/>
          <w:color w:val="000000" w:themeColor="text1"/>
          <w:sz w:val="22"/>
          <w:szCs w:val="22"/>
        </w:rPr>
      </w:pPr>
      <w:r>
        <w:rPr>
          <w:rFonts w:asciiTheme="majorBidi" w:hAnsiTheme="majorBidi"/>
          <w:color w:val="000000" w:themeColor="text1"/>
          <w:sz w:val="22"/>
        </w:rPr>
        <w:t xml:space="preserve">Ke stimulaci aktivní imunity vůči </w:t>
      </w:r>
      <w:r w:rsidR="00921F62">
        <w:rPr>
          <w:rFonts w:asciiTheme="majorBidi" w:hAnsiTheme="majorBidi"/>
          <w:i/>
          <w:color w:val="000000" w:themeColor="text1"/>
          <w:sz w:val="22"/>
          <w:szCs w:val="22"/>
        </w:rPr>
        <w:t>S</w:t>
      </w:r>
      <w:r w:rsidRPr="00BC6D14">
        <w:rPr>
          <w:rFonts w:asciiTheme="majorBidi" w:hAnsiTheme="majorBidi"/>
          <w:i/>
          <w:color w:val="000000" w:themeColor="text1"/>
          <w:sz w:val="22"/>
          <w:szCs w:val="22"/>
        </w:rPr>
        <w:t xml:space="preserve">almonella </w:t>
      </w:r>
      <w:r w:rsidR="00921F62">
        <w:rPr>
          <w:rFonts w:asciiTheme="majorBidi" w:hAnsiTheme="majorBidi"/>
          <w:color w:val="000000" w:themeColor="text1"/>
          <w:sz w:val="22"/>
        </w:rPr>
        <w:t>E</w:t>
      </w:r>
      <w:r>
        <w:rPr>
          <w:rFonts w:asciiTheme="majorBidi" w:hAnsiTheme="majorBidi"/>
          <w:color w:val="000000" w:themeColor="text1"/>
          <w:sz w:val="22"/>
        </w:rPr>
        <w:t xml:space="preserve">nteritidis, fág typu 4. Vakcinační kmen je přírodní mutant metabolického driftu, tj. postrádá nebo neexprimuje určité metabolické cesty, což vede k jeho zeslabení. Genetická báze vede k tomu, že defektní ribozomální protein S12 ovlivňuje syntézu polypeptidů (rezistence proti streptomycinu) a defektní RNA polymeráza ovlivňuje transkripci DNA na RNA (rezistence proti rifampicinu). </w:t>
      </w:r>
    </w:p>
    <w:p w14:paraId="5520E829" w14:textId="77777777" w:rsidR="009F3142" w:rsidRPr="009F3142" w:rsidRDefault="009F3142" w:rsidP="009F3142">
      <w:pPr>
        <w:pStyle w:val="CM7"/>
        <w:rPr>
          <w:rFonts w:asciiTheme="majorBidi" w:hAnsiTheme="majorBidi" w:cstheme="majorBidi"/>
          <w:color w:val="000000" w:themeColor="text1"/>
          <w:sz w:val="22"/>
          <w:szCs w:val="22"/>
        </w:rPr>
      </w:pPr>
    </w:p>
    <w:p w14:paraId="689E4463" w14:textId="192AE5AB" w:rsidR="00DD1F07" w:rsidRPr="00BC6D14" w:rsidRDefault="00DD1F07" w:rsidP="00BC6D14">
      <w:pPr>
        <w:pStyle w:val="CM7"/>
        <w:rPr>
          <w:rFonts w:asciiTheme="majorBidi" w:hAnsiTheme="majorBidi" w:cstheme="majorBidi"/>
          <w:color w:val="000000" w:themeColor="text1"/>
          <w:sz w:val="22"/>
          <w:szCs w:val="22"/>
        </w:rPr>
      </w:pPr>
      <w:r>
        <w:rPr>
          <w:rFonts w:asciiTheme="majorBidi" w:hAnsiTheme="majorBidi"/>
          <w:color w:val="000000" w:themeColor="text1"/>
          <w:sz w:val="22"/>
        </w:rPr>
        <w:t xml:space="preserve">Vakcinační kmen je také oslabený, což usnadňuje průnik buněčné membrány pro škodlivá činidla, např. detergenty a antibiotika. Kmen špatně přežívá v životním prostředí, je vysoce citlivý na fluorochinolony a na rozdíl od </w:t>
      </w:r>
      <w:r w:rsidR="00493131">
        <w:rPr>
          <w:rFonts w:asciiTheme="majorBidi" w:hAnsiTheme="majorBidi"/>
          <w:color w:val="000000" w:themeColor="text1"/>
          <w:sz w:val="22"/>
        </w:rPr>
        <w:t xml:space="preserve">terénních </w:t>
      </w:r>
      <w:r>
        <w:rPr>
          <w:rFonts w:asciiTheme="majorBidi" w:hAnsiTheme="majorBidi"/>
          <w:color w:val="000000" w:themeColor="text1"/>
          <w:sz w:val="22"/>
        </w:rPr>
        <w:t>kmenů je citlivý na erytromycin.</w:t>
      </w:r>
    </w:p>
    <w:p w14:paraId="1AB283E0" w14:textId="25895741" w:rsidR="00E71A9A" w:rsidRDefault="00E71A9A" w:rsidP="00BC6D14">
      <w:pPr>
        <w:spacing w:before="0" w:after="0"/>
        <w:jc w:val="left"/>
        <w:rPr>
          <w:rFonts w:asciiTheme="majorBidi" w:hAnsiTheme="majorBidi" w:cstheme="majorBidi"/>
          <w:b/>
          <w:i/>
          <w:color w:val="000000" w:themeColor="text1"/>
          <w:szCs w:val="22"/>
        </w:rPr>
      </w:pPr>
    </w:p>
    <w:p w14:paraId="20E51A54" w14:textId="77777777" w:rsidR="009F3142" w:rsidRPr="00BC6D14" w:rsidRDefault="009F3142" w:rsidP="00BC6D14">
      <w:pPr>
        <w:spacing w:before="0" w:after="0"/>
        <w:jc w:val="left"/>
        <w:rPr>
          <w:rFonts w:asciiTheme="majorBidi" w:hAnsiTheme="majorBidi" w:cstheme="majorBidi"/>
          <w:b/>
          <w:i/>
          <w:color w:val="000000" w:themeColor="text1"/>
          <w:szCs w:val="22"/>
        </w:rPr>
      </w:pPr>
    </w:p>
    <w:p w14:paraId="4D79F028" w14:textId="1BC06498" w:rsidR="00354F7D" w:rsidRPr="00BC6D14" w:rsidRDefault="000A7B8E" w:rsidP="000A7B8E">
      <w:pPr>
        <w:pStyle w:val="Nadpis2"/>
        <w:numPr>
          <w:ilvl w:val="0"/>
          <w:numId w:val="0"/>
        </w:numPr>
        <w:tabs>
          <w:tab w:val="left" w:pos="567"/>
        </w:tabs>
        <w:spacing w:before="0" w:after="0"/>
        <w:jc w:val="left"/>
        <w:rPr>
          <w:rFonts w:asciiTheme="majorBidi" w:hAnsiTheme="majorBidi" w:cstheme="majorBidi"/>
          <w:color w:val="000000" w:themeColor="text1"/>
        </w:rPr>
      </w:pPr>
      <w:r>
        <w:rPr>
          <w:rFonts w:asciiTheme="majorBidi" w:hAnsiTheme="majorBidi"/>
          <w:color w:val="000000" w:themeColor="text1"/>
        </w:rPr>
        <w:t>5.</w:t>
      </w:r>
      <w:r>
        <w:rPr>
          <w:rFonts w:asciiTheme="majorBidi" w:hAnsiTheme="majorBidi"/>
          <w:color w:val="000000" w:themeColor="text1"/>
        </w:rPr>
        <w:tab/>
        <w:t>FARMACEUTICKÉ ÚDAJE</w:t>
      </w:r>
    </w:p>
    <w:p w14:paraId="14039D29" w14:textId="77777777" w:rsidR="009F3142" w:rsidRDefault="009F3142" w:rsidP="00BC6D14">
      <w:pPr>
        <w:pStyle w:val="Nadpis3"/>
        <w:keepNext w:val="0"/>
        <w:spacing w:before="0" w:after="0"/>
        <w:jc w:val="left"/>
        <w:rPr>
          <w:rFonts w:asciiTheme="majorBidi" w:hAnsiTheme="majorBidi"/>
          <w:color w:val="000000" w:themeColor="text1"/>
          <w:szCs w:val="22"/>
        </w:rPr>
      </w:pPr>
    </w:p>
    <w:p w14:paraId="59FF08D2" w14:textId="102FC775" w:rsidR="001A5D19" w:rsidRPr="000A7B8E" w:rsidRDefault="00671F35"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5.1</w:t>
      </w:r>
      <w:r w:rsidR="001A5D19" w:rsidRPr="00BC6D14">
        <w:rPr>
          <w:rFonts w:asciiTheme="majorBidi" w:hAnsiTheme="majorBidi"/>
          <w:color w:val="000000" w:themeColor="text1"/>
          <w:szCs w:val="22"/>
        </w:rPr>
        <w:tab/>
      </w:r>
      <w:r>
        <w:rPr>
          <w:rFonts w:asciiTheme="majorBidi" w:hAnsiTheme="majorBidi"/>
          <w:color w:val="000000" w:themeColor="text1"/>
        </w:rPr>
        <w:t>Hlavní inkompatibility</w:t>
      </w:r>
    </w:p>
    <w:p w14:paraId="44F04696" w14:textId="77777777" w:rsidR="009F3142" w:rsidRDefault="009F3142" w:rsidP="00BC6D14">
      <w:pPr>
        <w:spacing w:before="0" w:after="0"/>
        <w:jc w:val="left"/>
        <w:rPr>
          <w:rFonts w:asciiTheme="majorBidi" w:hAnsiTheme="majorBidi" w:cstheme="majorBidi"/>
          <w:color w:val="000000" w:themeColor="text1"/>
          <w:szCs w:val="22"/>
        </w:rPr>
      </w:pPr>
      <w:bookmarkStart w:id="20" w:name="_Hlk22037736"/>
    </w:p>
    <w:p w14:paraId="28023569" w14:textId="69B0F693" w:rsidR="000A0EC4" w:rsidRPr="00BC6D14" w:rsidRDefault="00AF6381" w:rsidP="00BC6D14">
      <w:pPr>
        <w:spacing w:before="0" w:after="0"/>
        <w:jc w:val="left"/>
        <w:rPr>
          <w:rFonts w:asciiTheme="majorBidi" w:hAnsiTheme="majorBidi" w:cstheme="majorBidi"/>
          <w:b/>
          <w:i/>
          <w:color w:val="000000" w:themeColor="text1"/>
          <w:szCs w:val="22"/>
        </w:rPr>
      </w:pPr>
      <w:r>
        <w:rPr>
          <w:rFonts w:asciiTheme="majorBidi" w:hAnsiTheme="majorBidi"/>
          <w:color w:val="000000" w:themeColor="text1"/>
        </w:rPr>
        <w:t>Nemísit s jiným veterinárním léčivým přípravkem.</w:t>
      </w:r>
      <w:bookmarkEnd w:id="20"/>
    </w:p>
    <w:p w14:paraId="715D83D6" w14:textId="77777777" w:rsidR="009F3142" w:rsidRDefault="009F3142" w:rsidP="00BC6D14">
      <w:pPr>
        <w:pStyle w:val="Nadpis3"/>
        <w:keepNext w:val="0"/>
        <w:spacing w:before="0" w:after="0"/>
        <w:jc w:val="left"/>
        <w:rPr>
          <w:rFonts w:asciiTheme="majorBidi" w:hAnsiTheme="majorBidi"/>
          <w:color w:val="000000" w:themeColor="text1"/>
          <w:szCs w:val="22"/>
        </w:rPr>
      </w:pPr>
    </w:p>
    <w:p w14:paraId="77C7BDCE" w14:textId="50D0B285" w:rsidR="001A5D19" w:rsidRPr="000A7B8E" w:rsidRDefault="00671F35"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5.2</w:t>
      </w:r>
      <w:r w:rsidR="001A5D19" w:rsidRPr="00BC6D14">
        <w:rPr>
          <w:rFonts w:asciiTheme="majorBidi" w:hAnsiTheme="majorBidi"/>
          <w:color w:val="000000" w:themeColor="text1"/>
          <w:szCs w:val="22"/>
        </w:rPr>
        <w:tab/>
      </w:r>
      <w:r>
        <w:rPr>
          <w:rFonts w:asciiTheme="majorBidi" w:hAnsiTheme="majorBidi"/>
          <w:color w:val="000000" w:themeColor="text1"/>
        </w:rPr>
        <w:t>Doba použitelnosti</w:t>
      </w:r>
    </w:p>
    <w:p w14:paraId="723C54A0" w14:textId="77777777" w:rsidR="009F3142" w:rsidRDefault="009F3142" w:rsidP="00BC6D14">
      <w:pPr>
        <w:spacing w:before="0" w:after="0"/>
        <w:jc w:val="left"/>
        <w:rPr>
          <w:rFonts w:asciiTheme="majorBidi" w:hAnsiTheme="majorBidi" w:cstheme="majorBidi"/>
          <w:color w:val="000000" w:themeColor="text1"/>
          <w:szCs w:val="22"/>
        </w:rPr>
      </w:pPr>
    </w:p>
    <w:p w14:paraId="44C97EAC" w14:textId="2B979BAF" w:rsidR="001A5D19" w:rsidRPr="00BC6D14" w:rsidRDefault="001A5D19" w:rsidP="00BC6D14">
      <w:pPr>
        <w:spacing w:before="0" w:after="0"/>
        <w:jc w:val="left"/>
        <w:rPr>
          <w:rFonts w:asciiTheme="majorBidi" w:hAnsiTheme="majorBidi" w:cstheme="majorBidi"/>
          <w:b/>
          <w:i/>
          <w:color w:val="000000" w:themeColor="text1"/>
          <w:szCs w:val="22"/>
        </w:rPr>
      </w:pPr>
      <w:r>
        <w:rPr>
          <w:rFonts w:asciiTheme="majorBidi" w:hAnsiTheme="majorBidi"/>
          <w:color w:val="000000" w:themeColor="text1"/>
        </w:rPr>
        <w:t>Doba použitelnosti veterinárního léčivého přípravku v neporušeném obalu: 2 roky</w:t>
      </w:r>
    </w:p>
    <w:p w14:paraId="010D69A0" w14:textId="77777777" w:rsidR="00E027FD" w:rsidRPr="00BC6D14" w:rsidRDefault="001A5D19" w:rsidP="00BC6D14">
      <w:pPr>
        <w:spacing w:before="0" w:after="0"/>
        <w:jc w:val="left"/>
        <w:rPr>
          <w:rFonts w:asciiTheme="majorBidi" w:hAnsiTheme="majorBidi" w:cstheme="majorBidi"/>
          <w:b/>
          <w:i/>
          <w:color w:val="000000" w:themeColor="text1"/>
          <w:szCs w:val="22"/>
        </w:rPr>
      </w:pPr>
      <w:r>
        <w:rPr>
          <w:rFonts w:asciiTheme="majorBidi" w:hAnsiTheme="majorBidi"/>
          <w:color w:val="000000" w:themeColor="text1"/>
        </w:rPr>
        <w:t>Doba použitelnosti po rekonstituci podle návodu: 3 hodiny</w:t>
      </w:r>
    </w:p>
    <w:p w14:paraId="585FF85E" w14:textId="77777777" w:rsidR="009F3142" w:rsidRDefault="009F3142" w:rsidP="00BC6D14">
      <w:pPr>
        <w:pStyle w:val="Nadpis3"/>
        <w:keepNext w:val="0"/>
        <w:spacing w:before="0" w:after="0"/>
        <w:jc w:val="left"/>
        <w:rPr>
          <w:rFonts w:asciiTheme="majorBidi" w:hAnsiTheme="majorBidi"/>
          <w:color w:val="000000" w:themeColor="text1"/>
          <w:szCs w:val="22"/>
        </w:rPr>
      </w:pPr>
    </w:p>
    <w:p w14:paraId="7A99CA21" w14:textId="0F8765FB" w:rsidR="001A5D19" w:rsidRPr="000A7B8E" w:rsidRDefault="00671F35"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5.3.</w:t>
      </w:r>
      <w:r w:rsidR="001A5D19" w:rsidRPr="00BC6D14">
        <w:rPr>
          <w:rFonts w:asciiTheme="majorBidi" w:hAnsiTheme="majorBidi"/>
          <w:color w:val="000000" w:themeColor="text1"/>
          <w:szCs w:val="22"/>
        </w:rPr>
        <w:tab/>
      </w:r>
      <w:r>
        <w:rPr>
          <w:rFonts w:asciiTheme="majorBidi" w:hAnsiTheme="majorBidi"/>
          <w:color w:val="000000" w:themeColor="text1"/>
        </w:rPr>
        <w:t>Zvláštní opatření pro uchovávání</w:t>
      </w:r>
    </w:p>
    <w:p w14:paraId="3A6B5520"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78EC5E3B" w14:textId="74C8121A" w:rsidR="00DD1F07" w:rsidRPr="00BC6D14" w:rsidRDefault="00DD1F07"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Uchovávejte v chladničce (2 °C – 8 °C).</w:t>
      </w:r>
    </w:p>
    <w:p w14:paraId="1EE7E7C2" w14:textId="77777777" w:rsidR="00DD1F07" w:rsidRPr="00BC6D14" w:rsidRDefault="00DD1F07"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Chraňte před mrazem. </w:t>
      </w:r>
    </w:p>
    <w:p w14:paraId="41B2CDBA" w14:textId="77777777" w:rsidR="00DD1F07" w:rsidRPr="00BC6D14" w:rsidRDefault="00DD1F07"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 xml:space="preserve">Chraňte před světlem. </w:t>
      </w:r>
    </w:p>
    <w:p w14:paraId="131B36CA" w14:textId="77777777" w:rsidR="009F3142" w:rsidRDefault="009F3142" w:rsidP="00BC6D14">
      <w:pPr>
        <w:pStyle w:val="Nadpis3"/>
        <w:keepNext w:val="0"/>
        <w:spacing w:before="0" w:after="0"/>
        <w:jc w:val="left"/>
        <w:rPr>
          <w:rFonts w:asciiTheme="majorBidi" w:hAnsiTheme="majorBidi"/>
          <w:color w:val="000000" w:themeColor="text1"/>
          <w:szCs w:val="22"/>
        </w:rPr>
      </w:pPr>
    </w:p>
    <w:p w14:paraId="038B20A8" w14:textId="42AD72D5" w:rsidR="001A5D19" w:rsidRPr="000A7B8E" w:rsidRDefault="00671F35" w:rsidP="000A7B8E">
      <w:pPr>
        <w:pStyle w:val="Nadpis3"/>
        <w:keepNext w:val="0"/>
        <w:spacing w:before="0" w:after="0"/>
        <w:ind w:left="567" w:hanging="567"/>
        <w:jc w:val="left"/>
        <w:rPr>
          <w:rFonts w:asciiTheme="majorBidi" w:hAnsiTheme="majorBidi"/>
          <w:color w:val="000000" w:themeColor="text1"/>
          <w:szCs w:val="22"/>
        </w:rPr>
      </w:pPr>
      <w:r>
        <w:rPr>
          <w:rFonts w:asciiTheme="majorBidi" w:hAnsiTheme="majorBidi"/>
          <w:color w:val="000000" w:themeColor="text1"/>
        </w:rPr>
        <w:t>5.4</w:t>
      </w:r>
      <w:r w:rsidR="001A5D19" w:rsidRPr="00BC6D14">
        <w:rPr>
          <w:rFonts w:asciiTheme="majorBidi" w:hAnsiTheme="majorBidi"/>
          <w:color w:val="000000" w:themeColor="text1"/>
          <w:szCs w:val="22"/>
        </w:rPr>
        <w:tab/>
      </w:r>
      <w:r>
        <w:rPr>
          <w:rFonts w:asciiTheme="majorBidi" w:hAnsiTheme="majorBidi"/>
          <w:color w:val="000000" w:themeColor="text1"/>
        </w:rPr>
        <w:t>Druh a složení vnitřního obalu</w:t>
      </w:r>
    </w:p>
    <w:p w14:paraId="3C98BECD" w14:textId="77777777" w:rsidR="009F3142" w:rsidRDefault="009F3142" w:rsidP="00BC6D14">
      <w:pPr>
        <w:pStyle w:val="CM9"/>
        <w:rPr>
          <w:rFonts w:asciiTheme="majorBidi" w:hAnsiTheme="majorBidi" w:cstheme="majorBidi"/>
          <w:color w:val="000000" w:themeColor="text1"/>
          <w:sz w:val="22"/>
          <w:szCs w:val="22"/>
        </w:rPr>
      </w:pPr>
    </w:p>
    <w:p w14:paraId="0B707678" w14:textId="16119BF5" w:rsidR="00AF6381" w:rsidRPr="00BC6D14" w:rsidRDefault="00AF6381"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 xml:space="preserve">20ml bezbarvé skleněné lahvičky z hydrolytického skla typu I (evropský lékopis) s 1 000, 2 000 nebo 4 000 dávkami. Lahvičky jsou uzavřeny bromobutylovou gumovou zátkou a utěsněny aluminiovými víčky. </w:t>
      </w:r>
    </w:p>
    <w:p w14:paraId="09FA5BB0" w14:textId="77777777" w:rsidR="009F3142" w:rsidRDefault="009F3142" w:rsidP="00BC6D14">
      <w:pPr>
        <w:pStyle w:val="CM9"/>
        <w:rPr>
          <w:rFonts w:asciiTheme="majorBidi" w:hAnsiTheme="majorBidi" w:cstheme="majorBidi"/>
          <w:color w:val="000000" w:themeColor="text1"/>
          <w:sz w:val="22"/>
          <w:szCs w:val="22"/>
          <w:u w:val="single"/>
        </w:rPr>
      </w:pPr>
      <w:bookmarkStart w:id="21" w:name="_Hlk22037807"/>
    </w:p>
    <w:p w14:paraId="747D9E3A" w14:textId="4ADC8C2C" w:rsidR="00AF6381" w:rsidRPr="00BC6D14" w:rsidRDefault="00AF6381" w:rsidP="00BC6D14">
      <w:pPr>
        <w:pStyle w:val="CM9"/>
        <w:rPr>
          <w:rFonts w:asciiTheme="majorBidi" w:hAnsiTheme="majorBidi" w:cstheme="majorBidi"/>
          <w:color w:val="000000" w:themeColor="text1"/>
          <w:sz w:val="22"/>
          <w:szCs w:val="22"/>
          <w:u w:val="single"/>
        </w:rPr>
      </w:pPr>
      <w:r>
        <w:rPr>
          <w:rFonts w:asciiTheme="majorBidi" w:hAnsiTheme="majorBidi"/>
          <w:color w:val="000000" w:themeColor="text1"/>
          <w:sz w:val="22"/>
          <w:u w:val="single"/>
        </w:rPr>
        <w:t xml:space="preserve">Velikosti balení: </w:t>
      </w:r>
    </w:p>
    <w:p w14:paraId="122BFF99" w14:textId="09748793" w:rsidR="00AF6381" w:rsidRPr="00BC6D14" w:rsidRDefault="00AF6381"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 xml:space="preserve">Kartonová krabička s 1 lahvičkou (20 ml) s 1 000 dávkami </w:t>
      </w:r>
    </w:p>
    <w:p w14:paraId="3CF9530B" w14:textId="49D0AE96" w:rsidR="00AF6381" w:rsidRPr="00BC6D14" w:rsidRDefault="00AF6381"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 xml:space="preserve">Kartonová krabička s 1 lahvičkou (20 ml) s 2 000 dávkami </w:t>
      </w:r>
    </w:p>
    <w:p w14:paraId="43F3AB42" w14:textId="0B40015E" w:rsidR="00210422" w:rsidRPr="00BC6D14" w:rsidRDefault="00210422"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 xml:space="preserve">Kartonová krabička s 1 lahvičkou (20 ml) s 4 000 dávkami </w:t>
      </w:r>
    </w:p>
    <w:p w14:paraId="75FDC9C8" w14:textId="426E9CE7" w:rsidR="00AF6381" w:rsidRPr="00BC6D14" w:rsidRDefault="005B4A69"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 xml:space="preserve">Kartonová krabička s 10 lahvičkami (20 ml) s 1 000 dávkami </w:t>
      </w:r>
    </w:p>
    <w:p w14:paraId="2432F073" w14:textId="3A9877DC" w:rsidR="00AF6381" w:rsidRPr="00BC6D14" w:rsidRDefault="005B4A69"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Kartonová krabička s 10 lahvičkami (20 ml) s 2 000 dávkami</w:t>
      </w:r>
    </w:p>
    <w:p w14:paraId="513F29BE" w14:textId="6D620563" w:rsidR="00210422" w:rsidRPr="00BC6D14" w:rsidRDefault="005B4A69" w:rsidP="00BC6D14">
      <w:pPr>
        <w:pStyle w:val="CM9"/>
        <w:rPr>
          <w:rFonts w:asciiTheme="majorBidi" w:hAnsiTheme="majorBidi" w:cstheme="majorBidi"/>
          <w:color w:val="000000" w:themeColor="text1"/>
          <w:sz w:val="22"/>
          <w:szCs w:val="22"/>
        </w:rPr>
      </w:pPr>
      <w:r>
        <w:rPr>
          <w:rFonts w:asciiTheme="majorBidi" w:hAnsiTheme="majorBidi"/>
          <w:color w:val="000000" w:themeColor="text1"/>
          <w:sz w:val="22"/>
        </w:rPr>
        <w:t>Kartonová krabička s 10 lahvičkami (20 ml) s 4 000 dávkami</w:t>
      </w:r>
    </w:p>
    <w:p w14:paraId="7F31402D" w14:textId="77777777" w:rsidR="00210422" w:rsidRPr="00BC6D14" w:rsidRDefault="00210422" w:rsidP="00BC6D14">
      <w:pPr>
        <w:pStyle w:val="Default"/>
        <w:rPr>
          <w:rFonts w:asciiTheme="majorBidi" w:hAnsiTheme="majorBidi" w:cstheme="majorBidi"/>
          <w:color w:val="000000" w:themeColor="text1"/>
          <w:sz w:val="22"/>
          <w:szCs w:val="22"/>
        </w:rPr>
      </w:pPr>
    </w:p>
    <w:p w14:paraId="1F77FC9B" w14:textId="77777777" w:rsidR="001A5D19" w:rsidRPr="00BC6D14" w:rsidRDefault="00AF6381"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Na trhu nemusí být všechny velikosti balení.</w:t>
      </w:r>
      <w:bookmarkEnd w:id="21"/>
    </w:p>
    <w:p w14:paraId="59227C55" w14:textId="649C3166" w:rsidR="00671F35" w:rsidRDefault="00671F35" w:rsidP="00BC6D14">
      <w:pPr>
        <w:spacing w:before="0" w:after="0"/>
        <w:jc w:val="left"/>
        <w:rPr>
          <w:rFonts w:asciiTheme="majorBidi" w:hAnsiTheme="majorBidi" w:cstheme="majorBidi"/>
          <w:b/>
          <w:i/>
          <w:color w:val="000000" w:themeColor="text1"/>
          <w:szCs w:val="22"/>
        </w:rPr>
      </w:pPr>
    </w:p>
    <w:p w14:paraId="1B08A14C" w14:textId="77777777" w:rsidR="001A5D19" w:rsidRPr="00BC6D14" w:rsidRDefault="00671F35" w:rsidP="000A7B8E">
      <w:pPr>
        <w:pStyle w:val="Nadpis3"/>
        <w:keepNext w:val="0"/>
        <w:tabs>
          <w:tab w:val="left" w:pos="567"/>
        </w:tabs>
        <w:spacing w:before="0" w:after="0"/>
        <w:ind w:left="567" w:hanging="567"/>
        <w:jc w:val="left"/>
        <w:rPr>
          <w:rFonts w:asciiTheme="majorBidi" w:hAnsiTheme="majorBidi"/>
          <w:i/>
          <w:color w:val="000000" w:themeColor="text1"/>
          <w:szCs w:val="22"/>
        </w:rPr>
      </w:pPr>
      <w:r>
        <w:rPr>
          <w:rFonts w:asciiTheme="majorBidi" w:hAnsiTheme="majorBidi"/>
          <w:color w:val="000000" w:themeColor="text1"/>
        </w:rPr>
        <w:t>5.5</w:t>
      </w:r>
      <w:r w:rsidR="001A5D19" w:rsidRPr="00BC6D14">
        <w:rPr>
          <w:rFonts w:asciiTheme="majorBidi" w:hAnsiTheme="majorBidi"/>
          <w:color w:val="000000" w:themeColor="text1"/>
          <w:szCs w:val="22"/>
        </w:rPr>
        <w:tab/>
      </w:r>
      <w:r>
        <w:rPr>
          <w:rFonts w:asciiTheme="majorBidi" w:hAnsiTheme="majorBidi"/>
          <w:color w:val="000000" w:themeColor="text1"/>
        </w:rPr>
        <w:t>Zvláštní opatření pro likvidaci nepoužitých veterinárních léčivých přípravků nebo odpadů, které pochází z tohoto přípravku</w:t>
      </w:r>
    </w:p>
    <w:p w14:paraId="3119603A" w14:textId="77777777" w:rsidR="009F3142" w:rsidRDefault="009F3142" w:rsidP="00BC6D14">
      <w:pPr>
        <w:spacing w:before="0" w:after="0"/>
        <w:jc w:val="left"/>
        <w:rPr>
          <w:rFonts w:asciiTheme="majorBidi" w:hAnsiTheme="majorBidi" w:cstheme="majorBidi"/>
          <w:color w:val="000000" w:themeColor="text1"/>
          <w:szCs w:val="22"/>
        </w:rPr>
      </w:pPr>
    </w:p>
    <w:p w14:paraId="3520A0F9" w14:textId="7FEC8E3B" w:rsidR="00671F35" w:rsidRPr="00BC6D14" w:rsidRDefault="00210422"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FCC4B6C" w14:textId="358D4F09" w:rsidR="004F27B2" w:rsidRDefault="004F27B2" w:rsidP="00BC6D14">
      <w:pPr>
        <w:spacing w:before="0" w:after="0"/>
        <w:jc w:val="left"/>
        <w:rPr>
          <w:rFonts w:asciiTheme="majorBidi" w:hAnsiTheme="majorBidi" w:cstheme="majorBidi"/>
          <w:b/>
          <w:i/>
          <w:color w:val="000000" w:themeColor="text1"/>
          <w:szCs w:val="22"/>
        </w:rPr>
      </w:pPr>
    </w:p>
    <w:p w14:paraId="091DEE6E" w14:textId="77777777" w:rsidR="009F3142" w:rsidRPr="00BC6D14" w:rsidRDefault="009F3142" w:rsidP="00BC6D14">
      <w:pPr>
        <w:spacing w:before="0" w:after="0"/>
        <w:jc w:val="left"/>
        <w:rPr>
          <w:rFonts w:asciiTheme="majorBidi" w:hAnsiTheme="majorBidi" w:cstheme="majorBidi"/>
          <w:b/>
          <w:i/>
          <w:color w:val="000000" w:themeColor="text1"/>
          <w:szCs w:val="22"/>
        </w:rPr>
      </w:pPr>
    </w:p>
    <w:p w14:paraId="1B763558" w14:textId="57AE208D"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i/>
          <w:color w:val="000000" w:themeColor="text1"/>
        </w:rPr>
      </w:pPr>
      <w:r>
        <w:rPr>
          <w:rFonts w:asciiTheme="majorBidi" w:hAnsiTheme="majorBidi"/>
          <w:color w:val="000000" w:themeColor="text1"/>
        </w:rPr>
        <w:t>6.</w:t>
      </w:r>
      <w:r>
        <w:rPr>
          <w:rFonts w:asciiTheme="majorBidi" w:hAnsiTheme="majorBidi"/>
          <w:color w:val="000000" w:themeColor="text1"/>
        </w:rPr>
        <w:tab/>
        <w:t>JMÉNO DRŽITELE ROZHODNUTÍ O REGISTRACI</w:t>
      </w:r>
    </w:p>
    <w:p w14:paraId="1C9CCEB9" w14:textId="77777777" w:rsidR="009F3142" w:rsidRDefault="009F3142" w:rsidP="00BC6D14">
      <w:pPr>
        <w:spacing w:before="0" w:after="0"/>
        <w:jc w:val="left"/>
        <w:rPr>
          <w:rFonts w:asciiTheme="majorBidi" w:hAnsiTheme="majorBidi" w:cstheme="majorBidi"/>
          <w:snapToGrid w:val="0"/>
          <w:color w:val="000000" w:themeColor="text1"/>
          <w:szCs w:val="22"/>
        </w:rPr>
      </w:pPr>
    </w:p>
    <w:p w14:paraId="20E932E8" w14:textId="5C50A37D" w:rsidR="00D11CDA" w:rsidRPr="00BC6D14" w:rsidRDefault="00D11CDA" w:rsidP="00BC6D14">
      <w:pPr>
        <w:spacing w:before="0" w:after="0"/>
        <w:jc w:val="left"/>
        <w:rPr>
          <w:rFonts w:asciiTheme="majorBidi" w:hAnsiTheme="majorBidi" w:cstheme="majorBidi"/>
          <w:snapToGrid w:val="0"/>
          <w:color w:val="000000" w:themeColor="text1"/>
          <w:szCs w:val="22"/>
        </w:rPr>
      </w:pPr>
      <w:r>
        <w:rPr>
          <w:rFonts w:asciiTheme="majorBidi" w:hAnsiTheme="majorBidi"/>
          <w:snapToGrid w:val="0"/>
          <w:color w:val="000000" w:themeColor="text1"/>
        </w:rPr>
        <w:t xml:space="preserve">LABORATORIOS CALIER, S.A. </w:t>
      </w:r>
    </w:p>
    <w:p w14:paraId="2D52C221" w14:textId="43F99522" w:rsidR="00D11CDA" w:rsidRPr="00BC6D14" w:rsidRDefault="00343F53" w:rsidP="00BC6D14">
      <w:pPr>
        <w:spacing w:before="0" w:after="0"/>
        <w:jc w:val="left"/>
        <w:rPr>
          <w:rFonts w:asciiTheme="majorBidi" w:hAnsiTheme="majorBidi" w:cstheme="majorBidi"/>
          <w:snapToGrid w:val="0"/>
          <w:color w:val="000000" w:themeColor="text1"/>
          <w:szCs w:val="22"/>
        </w:rPr>
      </w:pPr>
      <w:r>
        <w:rPr>
          <w:rFonts w:asciiTheme="majorBidi" w:hAnsiTheme="majorBidi"/>
          <w:snapToGrid w:val="0"/>
          <w:color w:val="000000" w:themeColor="text1"/>
        </w:rPr>
        <w:t xml:space="preserve">C/ </w:t>
      </w:r>
      <w:r w:rsidR="00D11CDA">
        <w:rPr>
          <w:rFonts w:asciiTheme="majorBidi" w:hAnsiTheme="majorBidi"/>
          <w:snapToGrid w:val="0"/>
          <w:color w:val="000000" w:themeColor="text1"/>
        </w:rPr>
        <w:t>Barcelon</w:t>
      </w:r>
      <w:r>
        <w:rPr>
          <w:rFonts w:asciiTheme="majorBidi" w:hAnsiTheme="majorBidi"/>
          <w:snapToGrid w:val="0"/>
          <w:color w:val="000000" w:themeColor="text1"/>
        </w:rPr>
        <w:t>è</w:t>
      </w:r>
      <w:r w:rsidR="00D11CDA">
        <w:rPr>
          <w:rFonts w:asciiTheme="majorBidi" w:hAnsiTheme="majorBidi"/>
          <w:snapToGrid w:val="0"/>
          <w:color w:val="000000" w:themeColor="text1"/>
        </w:rPr>
        <w:t xml:space="preserve">s 26, Pla del Ramassà </w:t>
      </w:r>
    </w:p>
    <w:p w14:paraId="3C971905" w14:textId="122772F7" w:rsidR="00343F53" w:rsidRDefault="00D11CDA" w:rsidP="00BC6D14">
      <w:pPr>
        <w:spacing w:before="0" w:after="0"/>
        <w:jc w:val="left"/>
        <w:rPr>
          <w:rFonts w:asciiTheme="majorBidi" w:hAnsiTheme="majorBidi"/>
          <w:snapToGrid w:val="0"/>
          <w:color w:val="000000" w:themeColor="text1"/>
        </w:rPr>
      </w:pPr>
      <w:r>
        <w:rPr>
          <w:rFonts w:asciiTheme="majorBidi" w:hAnsiTheme="majorBidi"/>
          <w:snapToGrid w:val="0"/>
          <w:color w:val="000000" w:themeColor="text1"/>
        </w:rPr>
        <w:t>08520 Les Franqueses del Vallès</w:t>
      </w:r>
      <w:r w:rsidR="00343F53">
        <w:rPr>
          <w:rFonts w:asciiTheme="majorBidi" w:hAnsiTheme="majorBidi"/>
          <w:snapToGrid w:val="0"/>
          <w:color w:val="000000" w:themeColor="text1"/>
        </w:rPr>
        <w:t xml:space="preserve"> (Barcelona)</w:t>
      </w:r>
    </w:p>
    <w:p w14:paraId="5AEE2947" w14:textId="68B32B75" w:rsidR="00D11CDA" w:rsidRPr="00BC6D14" w:rsidRDefault="00D11CDA" w:rsidP="00BC6D14">
      <w:pPr>
        <w:spacing w:before="0" w:after="0"/>
        <w:jc w:val="left"/>
        <w:rPr>
          <w:rFonts w:asciiTheme="majorBidi" w:hAnsiTheme="majorBidi" w:cstheme="majorBidi"/>
          <w:snapToGrid w:val="0"/>
          <w:color w:val="000000" w:themeColor="text1"/>
          <w:szCs w:val="22"/>
        </w:rPr>
      </w:pPr>
      <w:r>
        <w:rPr>
          <w:rFonts w:asciiTheme="majorBidi" w:hAnsiTheme="majorBidi"/>
          <w:snapToGrid w:val="0"/>
          <w:color w:val="000000" w:themeColor="text1"/>
        </w:rPr>
        <w:t>SPAIN</w:t>
      </w:r>
    </w:p>
    <w:p w14:paraId="7DB278F5" w14:textId="77777777" w:rsidR="00D11CDA" w:rsidRPr="00BC6D14" w:rsidRDefault="00D11CDA" w:rsidP="00BC6D14">
      <w:pPr>
        <w:spacing w:before="0" w:after="0"/>
        <w:jc w:val="left"/>
        <w:rPr>
          <w:rFonts w:asciiTheme="majorBidi" w:hAnsiTheme="majorBidi" w:cstheme="majorBidi"/>
          <w:snapToGrid w:val="0"/>
          <w:color w:val="000000" w:themeColor="text1"/>
          <w:szCs w:val="22"/>
        </w:rPr>
      </w:pPr>
      <w:r>
        <w:rPr>
          <w:rFonts w:asciiTheme="majorBidi" w:hAnsiTheme="majorBidi"/>
          <w:snapToGrid w:val="0"/>
          <w:color w:val="000000" w:themeColor="text1"/>
        </w:rPr>
        <w:t>Tel.: +34 (0) 938495133</w:t>
      </w:r>
    </w:p>
    <w:p w14:paraId="42D74BFC" w14:textId="0E7237C3" w:rsidR="001A5D19" w:rsidRPr="00BC6D14" w:rsidRDefault="00D11CDA" w:rsidP="00BC6D14">
      <w:pPr>
        <w:spacing w:before="0" w:after="0"/>
        <w:jc w:val="left"/>
        <w:rPr>
          <w:rFonts w:asciiTheme="majorBidi" w:hAnsiTheme="majorBidi" w:cstheme="majorBidi"/>
          <w:snapToGrid w:val="0"/>
          <w:color w:val="000000" w:themeColor="text1"/>
          <w:szCs w:val="22"/>
        </w:rPr>
      </w:pPr>
      <w:r>
        <w:rPr>
          <w:rFonts w:asciiTheme="majorBidi" w:hAnsiTheme="majorBidi"/>
          <w:snapToGrid w:val="0"/>
          <w:color w:val="000000" w:themeColor="text1"/>
        </w:rPr>
        <w:t xml:space="preserve">E-mail: </w:t>
      </w:r>
      <w:hyperlink r:id="rId9" w:history="1">
        <w:r w:rsidR="00343F53">
          <w:rPr>
            <w:rStyle w:val="Hypertextovodkaz"/>
            <w:rFonts w:asciiTheme="majorBidi" w:hAnsiTheme="majorBidi"/>
            <w:snapToGrid w:val="0"/>
            <w:color w:val="000000" w:themeColor="text1"/>
          </w:rPr>
          <w:t>info@calier.es</w:t>
        </w:r>
      </w:hyperlink>
    </w:p>
    <w:p w14:paraId="588ADB7C" w14:textId="46B360A7" w:rsidR="001A5D19" w:rsidRDefault="001A5D19" w:rsidP="00BC6D14">
      <w:pPr>
        <w:spacing w:before="0" w:after="0"/>
        <w:jc w:val="left"/>
        <w:rPr>
          <w:rFonts w:asciiTheme="majorBidi" w:hAnsiTheme="majorBidi" w:cstheme="majorBidi"/>
          <w:b/>
          <w:i/>
          <w:color w:val="000000" w:themeColor="text1"/>
          <w:szCs w:val="22"/>
        </w:rPr>
      </w:pPr>
    </w:p>
    <w:p w14:paraId="6A8FD183" w14:textId="77777777" w:rsidR="009F3142" w:rsidRPr="00BC6D14" w:rsidRDefault="009F3142" w:rsidP="00BC6D14">
      <w:pPr>
        <w:spacing w:before="0" w:after="0"/>
        <w:jc w:val="left"/>
        <w:rPr>
          <w:rFonts w:asciiTheme="majorBidi" w:hAnsiTheme="majorBidi" w:cstheme="majorBidi"/>
          <w:b/>
          <w:i/>
          <w:color w:val="000000" w:themeColor="text1"/>
          <w:szCs w:val="22"/>
        </w:rPr>
      </w:pPr>
    </w:p>
    <w:p w14:paraId="62131530" w14:textId="7F91B64F"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i/>
          <w:color w:val="000000" w:themeColor="text1"/>
        </w:rPr>
      </w:pPr>
      <w:r>
        <w:rPr>
          <w:rFonts w:asciiTheme="majorBidi" w:hAnsiTheme="majorBidi"/>
          <w:color w:val="000000" w:themeColor="text1"/>
        </w:rPr>
        <w:t>7.</w:t>
      </w:r>
      <w:r>
        <w:rPr>
          <w:rFonts w:asciiTheme="majorBidi" w:hAnsiTheme="majorBidi"/>
          <w:color w:val="000000" w:themeColor="text1"/>
        </w:rPr>
        <w:tab/>
        <w:t>REGISTRAČNÍ ČÍSLO(A)</w:t>
      </w:r>
    </w:p>
    <w:p w14:paraId="1120B6EB" w14:textId="2A658F8B" w:rsidR="001A5D19" w:rsidRDefault="001A5D19" w:rsidP="00BC6D14">
      <w:pPr>
        <w:spacing w:before="0" w:after="0"/>
        <w:jc w:val="left"/>
        <w:rPr>
          <w:rFonts w:asciiTheme="majorBidi" w:hAnsiTheme="majorBidi" w:cstheme="majorBidi"/>
          <w:color w:val="000000" w:themeColor="text1"/>
          <w:szCs w:val="22"/>
        </w:rPr>
      </w:pPr>
    </w:p>
    <w:p w14:paraId="15409221" w14:textId="382D098B" w:rsidR="009F3142" w:rsidRDefault="0090337D" w:rsidP="00BC6D14">
      <w:pPr>
        <w:spacing w:before="0" w:after="0"/>
        <w:jc w:val="left"/>
        <w:rPr>
          <w:rFonts w:asciiTheme="majorBidi" w:hAnsiTheme="majorBidi" w:cstheme="majorBidi"/>
          <w:color w:val="000000" w:themeColor="text1"/>
          <w:szCs w:val="22"/>
        </w:rPr>
      </w:pPr>
      <w:r w:rsidRPr="0090337D">
        <w:rPr>
          <w:rFonts w:asciiTheme="majorBidi" w:hAnsiTheme="majorBidi" w:cstheme="majorBidi"/>
          <w:color w:val="000000" w:themeColor="text1"/>
          <w:szCs w:val="22"/>
        </w:rPr>
        <w:t>97/018/</w:t>
      </w:r>
      <w:proofErr w:type="gramStart"/>
      <w:r w:rsidRPr="0090337D">
        <w:rPr>
          <w:rFonts w:asciiTheme="majorBidi" w:hAnsiTheme="majorBidi" w:cstheme="majorBidi"/>
          <w:color w:val="000000" w:themeColor="text1"/>
          <w:szCs w:val="22"/>
        </w:rPr>
        <w:t>23-C</w:t>
      </w:r>
      <w:proofErr w:type="gramEnd"/>
    </w:p>
    <w:p w14:paraId="32D3E10E" w14:textId="77777777" w:rsidR="0090337D" w:rsidRPr="00BC6D14" w:rsidRDefault="0090337D" w:rsidP="00BC6D14">
      <w:pPr>
        <w:spacing w:before="0" w:after="0"/>
        <w:jc w:val="left"/>
        <w:rPr>
          <w:rFonts w:asciiTheme="majorBidi" w:hAnsiTheme="majorBidi" w:cstheme="majorBidi"/>
          <w:color w:val="000000" w:themeColor="text1"/>
          <w:szCs w:val="22"/>
        </w:rPr>
      </w:pPr>
    </w:p>
    <w:p w14:paraId="2F161F1A" w14:textId="2B3F05DE"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i/>
          <w:color w:val="000000" w:themeColor="text1"/>
        </w:rPr>
      </w:pPr>
      <w:r>
        <w:rPr>
          <w:rFonts w:asciiTheme="majorBidi" w:hAnsiTheme="majorBidi"/>
          <w:color w:val="000000" w:themeColor="text1"/>
        </w:rPr>
        <w:t>8.</w:t>
      </w:r>
      <w:r>
        <w:rPr>
          <w:rFonts w:asciiTheme="majorBidi" w:hAnsiTheme="majorBidi"/>
          <w:color w:val="000000" w:themeColor="text1"/>
        </w:rPr>
        <w:tab/>
        <w:t>DATUM PRVNÍ REGISTRACE</w:t>
      </w:r>
    </w:p>
    <w:p w14:paraId="2017DD09" w14:textId="77777777" w:rsidR="009F3142"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7EB3F817" w14:textId="49E70FFD" w:rsidR="001A5D19" w:rsidRPr="00BC6D14" w:rsidRDefault="0090337D" w:rsidP="00BC6D14">
      <w:pPr>
        <w:widowControl w:val="0"/>
        <w:autoSpaceDE w:val="0"/>
        <w:autoSpaceDN w:val="0"/>
        <w:adjustRightInd w:val="0"/>
        <w:spacing w:before="0" w:after="0"/>
        <w:jc w:val="left"/>
        <w:rPr>
          <w:rFonts w:asciiTheme="majorBidi" w:hAnsiTheme="majorBidi" w:cstheme="majorBidi"/>
          <w:color w:val="000000" w:themeColor="text1"/>
          <w:szCs w:val="22"/>
        </w:rPr>
      </w:pPr>
      <w:r>
        <w:rPr>
          <w:rFonts w:asciiTheme="majorBidi" w:hAnsiTheme="majorBidi"/>
          <w:color w:val="000000" w:themeColor="text1"/>
        </w:rPr>
        <w:t>28. 4. 2023</w:t>
      </w:r>
    </w:p>
    <w:p w14:paraId="59418DC7" w14:textId="6932AC2A" w:rsidR="00AF24A6" w:rsidRDefault="00AF24A6"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5803BF97" w14:textId="77777777" w:rsidR="009F3142" w:rsidRPr="00BC6D14" w:rsidRDefault="009F3142" w:rsidP="00BC6D14">
      <w:pPr>
        <w:widowControl w:val="0"/>
        <w:autoSpaceDE w:val="0"/>
        <w:autoSpaceDN w:val="0"/>
        <w:adjustRightInd w:val="0"/>
        <w:spacing w:before="0" w:after="0"/>
        <w:jc w:val="left"/>
        <w:rPr>
          <w:rFonts w:asciiTheme="majorBidi" w:hAnsiTheme="majorBidi" w:cstheme="majorBidi"/>
          <w:color w:val="000000" w:themeColor="text1"/>
          <w:szCs w:val="22"/>
        </w:rPr>
      </w:pPr>
    </w:p>
    <w:p w14:paraId="42E8FC36" w14:textId="342E438B" w:rsidR="001A5D19" w:rsidRPr="00BC6D14" w:rsidRDefault="000A7B8E" w:rsidP="000A7B8E">
      <w:pPr>
        <w:pStyle w:val="Nadpis2"/>
        <w:numPr>
          <w:ilvl w:val="0"/>
          <w:numId w:val="0"/>
        </w:numPr>
        <w:tabs>
          <w:tab w:val="left" w:pos="567"/>
        </w:tabs>
        <w:spacing w:before="0" w:after="0"/>
        <w:jc w:val="left"/>
        <w:rPr>
          <w:rFonts w:asciiTheme="majorBidi" w:hAnsiTheme="majorBidi" w:cstheme="majorBidi"/>
          <w:color w:val="000000" w:themeColor="text1"/>
        </w:rPr>
      </w:pPr>
      <w:r>
        <w:rPr>
          <w:rFonts w:asciiTheme="majorBidi" w:hAnsiTheme="majorBidi"/>
          <w:color w:val="000000" w:themeColor="text1"/>
        </w:rPr>
        <w:t>9.</w:t>
      </w:r>
      <w:r>
        <w:rPr>
          <w:rFonts w:asciiTheme="majorBidi" w:hAnsiTheme="majorBidi"/>
          <w:color w:val="000000" w:themeColor="text1"/>
        </w:rPr>
        <w:tab/>
        <w:t>DATUM POSLEDNÍ AKTUALIZACE SOUHRNU ÚDAJŮ O PŘÍPRAVKU</w:t>
      </w:r>
    </w:p>
    <w:p w14:paraId="030C928F" w14:textId="77777777" w:rsidR="009F3142" w:rsidRDefault="009F3142" w:rsidP="00BC6D14">
      <w:pPr>
        <w:pStyle w:val="Zkladntext"/>
        <w:tabs>
          <w:tab w:val="left" w:pos="567"/>
        </w:tabs>
        <w:spacing w:after="0" w:line="240" w:lineRule="auto"/>
        <w:rPr>
          <w:rFonts w:asciiTheme="majorBidi" w:hAnsiTheme="majorBidi" w:cstheme="majorBidi"/>
          <w:color w:val="000000" w:themeColor="text1"/>
          <w:sz w:val="22"/>
          <w:szCs w:val="22"/>
        </w:rPr>
      </w:pPr>
    </w:p>
    <w:p w14:paraId="7F207330" w14:textId="76A3D255" w:rsidR="003B21B8" w:rsidRPr="00BC6D14" w:rsidRDefault="0090337D" w:rsidP="00BC6D14">
      <w:pPr>
        <w:pStyle w:val="Zkladntext"/>
        <w:tabs>
          <w:tab w:val="left" w:pos="567"/>
        </w:tabs>
        <w:spacing w:after="0" w:line="240" w:lineRule="auto"/>
        <w:rPr>
          <w:rFonts w:asciiTheme="majorBidi" w:hAnsiTheme="majorBidi" w:cstheme="majorBidi"/>
          <w:color w:val="000000" w:themeColor="text1"/>
          <w:sz w:val="22"/>
          <w:szCs w:val="22"/>
        </w:rPr>
      </w:pPr>
      <w:proofErr w:type="gramStart"/>
      <w:r>
        <w:rPr>
          <w:rFonts w:asciiTheme="majorBidi" w:hAnsiTheme="majorBidi"/>
          <w:color w:val="000000" w:themeColor="text1"/>
          <w:sz w:val="22"/>
        </w:rPr>
        <w:t>Duben</w:t>
      </w:r>
      <w:proofErr w:type="gramEnd"/>
      <w:r>
        <w:rPr>
          <w:rFonts w:asciiTheme="majorBidi" w:hAnsiTheme="majorBidi"/>
          <w:color w:val="000000" w:themeColor="text1"/>
          <w:sz w:val="22"/>
        </w:rPr>
        <w:t xml:space="preserve"> 2023</w:t>
      </w:r>
    </w:p>
    <w:p w14:paraId="1AEFF4E5" w14:textId="22D9F91F" w:rsidR="003B21B8" w:rsidRDefault="003B21B8" w:rsidP="00BC6D14">
      <w:pPr>
        <w:spacing w:before="0" w:after="0"/>
        <w:jc w:val="left"/>
        <w:rPr>
          <w:rFonts w:asciiTheme="majorBidi" w:hAnsiTheme="majorBidi" w:cstheme="majorBidi"/>
          <w:color w:val="000000" w:themeColor="text1"/>
          <w:szCs w:val="22"/>
        </w:rPr>
      </w:pPr>
    </w:p>
    <w:p w14:paraId="1F36D801" w14:textId="77777777" w:rsidR="009F3142" w:rsidRPr="00BC6D14" w:rsidRDefault="009F3142" w:rsidP="00BC6D14">
      <w:pPr>
        <w:spacing w:before="0" w:after="0"/>
        <w:jc w:val="left"/>
        <w:rPr>
          <w:rFonts w:asciiTheme="majorBidi" w:hAnsiTheme="majorBidi" w:cstheme="majorBidi"/>
          <w:color w:val="000000" w:themeColor="text1"/>
          <w:szCs w:val="22"/>
        </w:rPr>
      </w:pPr>
    </w:p>
    <w:p w14:paraId="0292C3CC" w14:textId="0EFED2A3" w:rsidR="00004876" w:rsidRPr="00BC6D14" w:rsidRDefault="000A7B8E" w:rsidP="000A7B8E">
      <w:pPr>
        <w:pStyle w:val="Nadpis2"/>
        <w:numPr>
          <w:ilvl w:val="0"/>
          <w:numId w:val="0"/>
        </w:numPr>
        <w:tabs>
          <w:tab w:val="left" w:pos="567"/>
        </w:tabs>
        <w:spacing w:before="0" w:after="0"/>
        <w:jc w:val="left"/>
        <w:rPr>
          <w:rFonts w:asciiTheme="majorBidi" w:eastAsia="Times New Roman" w:hAnsiTheme="majorBidi" w:cstheme="majorBidi"/>
          <w:color w:val="000000" w:themeColor="text1"/>
        </w:rPr>
      </w:pPr>
      <w:r>
        <w:rPr>
          <w:rFonts w:asciiTheme="majorBidi" w:hAnsiTheme="majorBidi"/>
          <w:color w:val="000000" w:themeColor="text1"/>
        </w:rPr>
        <w:t>10.</w:t>
      </w:r>
      <w:r>
        <w:rPr>
          <w:rFonts w:asciiTheme="majorBidi" w:hAnsiTheme="majorBidi"/>
          <w:color w:val="000000" w:themeColor="text1"/>
        </w:rPr>
        <w:tab/>
        <w:t>KLASIFIKACE VETERINÁRNÍCH LÉČIVÝCH PŘÍPRAVKŮ</w:t>
      </w:r>
    </w:p>
    <w:p w14:paraId="02724A4B" w14:textId="77777777" w:rsidR="009F3142" w:rsidRDefault="009F3142" w:rsidP="00BC6D14">
      <w:pPr>
        <w:spacing w:before="0" w:after="0"/>
        <w:jc w:val="left"/>
        <w:rPr>
          <w:rFonts w:asciiTheme="majorBidi" w:hAnsiTheme="majorBidi" w:cstheme="majorBidi"/>
          <w:color w:val="000000" w:themeColor="text1"/>
          <w:szCs w:val="22"/>
        </w:rPr>
      </w:pPr>
    </w:p>
    <w:p w14:paraId="536E0AFA" w14:textId="16096B9E" w:rsidR="00B9153B" w:rsidRPr="00BC6D14" w:rsidRDefault="00210422" w:rsidP="00BC6D14">
      <w:pPr>
        <w:spacing w:before="0" w:after="0"/>
        <w:jc w:val="left"/>
        <w:rPr>
          <w:rFonts w:asciiTheme="majorBidi" w:hAnsiTheme="majorBidi" w:cstheme="majorBidi"/>
          <w:color w:val="000000" w:themeColor="text1"/>
          <w:szCs w:val="22"/>
        </w:rPr>
      </w:pPr>
      <w:r>
        <w:rPr>
          <w:rFonts w:asciiTheme="majorBidi" w:hAnsiTheme="majorBidi"/>
          <w:color w:val="000000" w:themeColor="text1"/>
        </w:rPr>
        <w:t>Veterinární léčivý přípravek je vydáván pouze na předpis.</w:t>
      </w:r>
    </w:p>
    <w:p w14:paraId="40691273" w14:textId="77777777" w:rsidR="00B52EE0" w:rsidRDefault="00B52EE0" w:rsidP="00BC6D14">
      <w:pPr>
        <w:spacing w:before="0" w:after="0"/>
        <w:jc w:val="left"/>
        <w:rPr>
          <w:rFonts w:asciiTheme="majorBidi" w:hAnsiTheme="majorBidi" w:cstheme="majorBidi"/>
          <w:color w:val="000000" w:themeColor="text1"/>
          <w:szCs w:val="22"/>
        </w:rPr>
      </w:pPr>
    </w:p>
    <w:p w14:paraId="2A7480A8" w14:textId="63A92A1A" w:rsidR="0090337D" w:rsidRDefault="0090337D" w:rsidP="0090337D">
      <w:pPr>
        <w:spacing w:before="0" w:after="0"/>
        <w:jc w:val="left"/>
        <w:rPr>
          <w:rFonts w:asciiTheme="majorBidi" w:hAnsiTheme="majorBidi"/>
          <w:color w:val="000000" w:themeColor="text1"/>
        </w:rPr>
      </w:pPr>
      <w:r w:rsidRPr="0090337D">
        <w:rPr>
          <w:rFonts w:asciiTheme="majorBidi" w:hAnsiTheme="majorBidi"/>
          <w:color w:val="000000" w:themeColor="text1"/>
        </w:rPr>
        <w:t>Podrobné informace o tomto veterinárním léčivém přípravku jsou k dispozici v databázi přípravků Unie</w:t>
      </w:r>
      <w:r w:rsidRPr="0090337D">
        <w:rPr>
          <w:rFonts w:asciiTheme="majorBidi" w:hAnsiTheme="majorBidi"/>
          <w:color w:val="000000" w:themeColor="text1"/>
        </w:rPr>
        <w:br/>
        <w:t>(</w:t>
      </w:r>
      <w:hyperlink r:id="rId10" w:history="1">
        <w:r w:rsidRPr="0090337D">
          <w:rPr>
            <w:rStyle w:val="Hypertextovodkaz"/>
            <w:rFonts w:asciiTheme="majorBidi" w:hAnsiTheme="majorBidi"/>
          </w:rPr>
          <w:t>https://medicines.health.europa.eu/veterinary</w:t>
        </w:r>
      </w:hyperlink>
      <w:r w:rsidRPr="0090337D">
        <w:rPr>
          <w:rFonts w:asciiTheme="majorBidi" w:hAnsiTheme="majorBidi"/>
          <w:color w:val="000000" w:themeColor="text1"/>
        </w:rPr>
        <w:t>).</w:t>
      </w:r>
    </w:p>
    <w:p w14:paraId="6BC109AD" w14:textId="77777777" w:rsidR="0090337D" w:rsidRPr="0090337D" w:rsidRDefault="0090337D" w:rsidP="0090337D">
      <w:pPr>
        <w:spacing w:before="0" w:after="0"/>
        <w:jc w:val="left"/>
        <w:rPr>
          <w:rFonts w:asciiTheme="majorBidi" w:hAnsiTheme="majorBidi"/>
          <w:color w:val="000000" w:themeColor="text1"/>
        </w:rPr>
      </w:pPr>
    </w:p>
    <w:p w14:paraId="527864ED" w14:textId="77777777" w:rsidR="0090337D" w:rsidRPr="0090337D" w:rsidRDefault="0090337D" w:rsidP="0090337D">
      <w:pPr>
        <w:spacing w:before="0" w:after="0"/>
        <w:jc w:val="left"/>
        <w:rPr>
          <w:rFonts w:asciiTheme="majorBidi" w:hAnsiTheme="majorBidi"/>
          <w:color w:val="000000" w:themeColor="text1"/>
        </w:rPr>
      </w:pPr>
      <w:r w:rsidRPr="0090337D">
        <w:rPr>
          <w:rFonts w:asciiTheme="majorBidi" w:hAnsiTheme="majorBidi"/>
          <w:color w:val="000000" w:themeColor="text1"/>
        </w:rPr>
        <w:t>Podrobné informace o tomto veterinárním léčivém přípravku naleznete také v národní databázi (</w:t>
      </w:r>
      <w:hyperlink r:id="rId11" w:history="1">
        <w:r w:rsidRPr="0090337D">
          <w:rPr>
            <w:rStyle w:val="Hypertextovodkaz"/>
            <w:rFonts w:asciiTheme="majorBidi" w:hAnsiTheme="majorBidi"/>
          </w:rPr>
          <w:t>https://www.uskvbl.cz</w:t>
        </w:r>
      </w:hyperlink>
      <w:r w:rsidRPr="0090337D">
        <w:rPr>
          <w:rFonts w:asciiTheme="majorBidi" w:hAnsiTheme="majorBidi"/>
          <w:color w:val="000000" w:themeColor="text1"/>
        </w:rPr>
        <w:t xml:space="preserve">). </w:t>
      </w:r>
    </w:p>
    <w:p w14:paraId="787D589C" w14:textId="598A51E4" w:rsidR="007359E4" w:rsidRPr="00BC6D14" w:rsidRDefault="007359E4" w:rsidP="0090337D">
      <w:pPr>
        <w:spacing w:before="0" w:after="0"/>
        <w:jc w:val="left"/>
        <w:rPr>
          <w:rFonts w:asciiTheme="majorBidi" w:hAnsiTheme="majorBidi" w:cstheme="majorBidi"/>
          <w:color w:val="000000" w:themeColor="text1"/>
          <w:szCs w:val="22"/>
        </w:rPr>
      </w:pPr>
    </w:p>
    <w:sectPr w:rsidR="007359E4" w:rsidRPr="00BC6D14" w:rsidSect="00BC6D14">
      <w:headerReference w:type="even" r:id="rId12"/>
      <w:headerReference w:type="default" r:id="rId13"/>
      <w:footerReference w:type="even" r:id="rId14"/>
      <w:footerReference w:type="default" r:id="rId15"/>
      <w:headerReference w:type="first" r:id="rId16"/>
      <w:footerReference w:type="first" r:id="rId17"/>
      <w:pgSz w:w="11900"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2517" w14:textId="77777777" w:rsidR="00B60117" w:rsidRDefault="00B60117">
      <w:r>
        <w:separator/>
      </w:r>
    </w:p>
  </w:endnote>
  <w:endnote w:type="continuationSeparator" w:id="0">
    <w:p w14:paraId="7A3C2136" w14:textId="77777777" w:rsidR="00B60117" w:rsidRDefault="00B6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Narrow">
    <w:altName w:val="Arial Narrow"/>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44FE" w14:textId="77777777" w:rsidR="00C717AB" w:rsidRDefault="00C717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C729" w14:textId="33D75BA1" w:rsidR="00B76152" w:rsidRPr="00C717AB" w:rsidRDefault="00C717AB" w:rsidP="00C717AB">
    <w:pPr>
      <w:pStyle w:val="Zpat"/>
      <w:tabs>
        <w:tab w:val="clear" w:pos="4252"/>
        <w:tab w:val="left" w:pos="4536"/>
        <w:tab w:val="center" w:pos="4678"/>
      </w:tabs>
      <w:spacing w:before="0" w:after="0"/>
      <w:jc w:val="center"/>
      <w:rPr>
        <w:rFonts w:asciiTheme="majorBidi" w:hAnsiTheme="majorBidi" w:cstheme="majorBidi"/>
        <w:sz w:val="16"/>
        <w:szCs w:val="16"/>
      </w:rPr>
    </w:pPr>
    <w:r w:rsidRPr="00C717AB">
      <w:rPr>
        <w:rFonts w:asciiTheme="majorBidi" w:hAnsiTheme="majorBidi" w:cstheme="majorBidi"/>
        <w:sz w:val="16"/>
        <w:szCs w:val="16"/>
      </w:rPr>
      <w:fldChar w:fldCharType="begin"/>
    </w:r>
    <w:r w:rsidRPr="00C717AB">
      <w:rPr>
        <w:rFonts w:asciiTheme="majorBidi" w:hAnsiTheme="majorBidi" w:cstheme="majorBidi"/>
        <w:sz w:val="16"/>
        <w:szCs w:val="16"/>
      </w:rPr>
      <w:instrText>PAGE   \* MERGEFORMAT</w:instrText>
    </w:r>
    <w:r w:rsidRPr="00C717AB">
      <w:rPr>
        <w:rFonts w:asciiTheme="majorBidi" w:hAnsiTheme="majorBidi" w:cstheme="majorBidi"/>
        <w:sz w:val="16"/>
        <w:szCs w:val="16"/>
      </w:rPr>
      <w:fldChar w:fldCharType="separate"/>
    </w:r>
    <w:r>
      <w:rPr>
        <w:rFonts w:asciiTheme="majorBidi" w:hAnsiTheme="majorBidi"/>
        <w:sz w:val="16"/>
      </w:rPr>
      <w:t>1</w:t>
    </w:r>
    <w:r w:rsidRPr="00C717AB">
      <w:rPr>
        <w:rFonts w:asciiTheme="majorBidi" w:hAnsiTheme="majorBidi" w:cstheme="maj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1499" w14:textId="77777777" w:rsidR="00C717AB" w:rsidRDefault="00C717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F00B" w14:textId="77777777" w:rsidR="00B60117" w:rsidRDefault="00B60117">
      <w:r>
        <w:separator/>
      </w:r>
    </w:p>
  </w:footnote>
  <w:footnote w:type="continuationSeparator" w:id="0">
    <w:p w14:paraId="31E0A306" w14:textId="77777777" w:rsidR="00B60117" w:rsidRDefault="00B6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1A52" w14:textId="77777777" w:rsidR="00C717AB" w:rsidRDefault="00C717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6511" w14:textId="77777777" w:rsidR="00B76152" w:rsidRPr="00BF6F00" w:rsidRDefault="00B76152" w:rsidP="00E031E5">
    <w:pPr>
      <w:pStyle w:val="Zhlav"/>
      <w:ind w:left="4536" w:right="-433" w:hanging="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A802" w14:textId="77777777" w:rsidR="00C717AB" w:rsidRDefault="00C717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29C20DC"/>
    <w:lvl w:ilvl="0">
      <w:start w:val="1"/>
      <w:numFmt w:val="decimal"/>
      <w:lvlText w:val="%1."/>
      <w:lvlJc w:val="left"/>
      <w:pPr>
        <w:tabs>
          <w:tab w:val="num" w:pos="360"/>
        </w:tabs>
        <w:ind w:left="360" w:hanging="360"/>
      </w:pPr>
    </w:lvl>
  </w:abstractNum>
  <w:abstractNum w:abstractNumId="1" w15:restartNumberingAfterBreak="0">
    <w:nsid w:val="085C5234"/>
    <w:multiLevelType w:val="hybridMultilevel"/>
    <w:tmpl w:val="C6CE515C"/>
    <w:lvl w:ilvl="0" w:tplc="01F8C360">
      <w:start w:val="1"/>
      <w:numFmt w:val="decimal"/>
      <w:pStyle w:val="seccion4"/>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E41FBF"/>
    <w:multiLevelType w:val="multilevel"/>
    <w:tmpl w:val="4FD05068"/>
    <w:lvl w:ilvl="0">
      <w:start w:val="1"/>
      <w:numFmt w:val="none"/>
      <w:pStyle w:val="Nadpis1"/>
      <w:lvlText w:val="%1"/>
      <w:lvlJc w:val="left"/>
      <w:pPr>
        <w:ind w:left="432" w:hanging="432"/>
      </w:pPr>
      <w:rPr>
        <w:rFonts w:hint="default"/>
      </w:rPr>
    </w:lvl>
    <w:lvl w:ilvl="1">
      <w:start w:val="1"/>
      <w:numFmt w:val="decimal"/>
      <w:pStyle w:val="Nadpis2"/>
      <w:lvlText w:val="%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92A6331"/>
    <w:multiLevelType w:val="multilevel"/>
    <w:tmpl w:val="F4C0333A"/>
    <w:lvl w:ilvl="0">
      <w:start w:val="1"/>
      <w:numFmt w:val="decimal"/>
      <w:pStyle w:val="seccionNumerado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D3E0C5B"/>
    <w:multiLevelType w:val="hybridMultilevel"/>
    <w:tmpl w:val="6562E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6D0212"/>
    <w:multiLevelType w:val="hybridMultilevel"/>
    <w:tmpl w:val="3F3C5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D6AC2"/>
    <w:multiLevelType w:val="hybridMultilevel"/>
    <w:tmpl w:val="3D56800E"/>
    <w:lvl w:ilvl="0" w:tplc="8DBCC724">
      <w:start w:val="4"/>
      <w:numFmt w:val="bullet"/>
      <w:lvlText w:val="-"/>
      <w:lvlJc w:val="left"/>
      <w:pPr>
        <w:ind w:left="720" w:hanging="360"/>
      </w:pPr>
      <w:rPr>
        <w:rFonts w:ascii="Arial" w:eastAsia="Times New Roman" w:hAnsi="Arial" w:cs="Arial"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1A25DA"/>
    <w:multiLevelType w:val="hybridMultilevel"/>
    <w:tmpl w:val="1C8204C2"/>
    <w:lvl w:ilvl="0" w:tplc="B5BEAEB2">
      <w:start w:val="4"/>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0B1DEA"/>
    <w:multiLevelType w:val="hybridMultilevel"/>
    <w:tmpl w:val="AE36F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502C9"/>
    <w:multiLevelType w:val="multilevel"/>
    <w:tmpl w:val="0C0A001D"/>
    <w:lvl w:ilvl="0">
      <w:start w:val="1"/>
      <w:numFmt w:val="bullet"/>
      <w:pStyle w:val="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8"/>
  </w:num>
  <w:num w:numId="3">
    <w:abstractNumId w:val="6"/>
  </w:num>
  <w:num w:numId="4">
    <w:abstractNumId w:val="4"/>
  </w:num>
  <w:num w:numId="5">
    <w:abstractNumId w:val="0"/>
  </w:num>
  <w:num w:numId="6">
    <w:abstractNumId w:val="9"/>
  </w:num>
  <w:num w:numId="7">
    <w:abstractNumId w:val="1"/>
  </w:num>
  <w:num w:numId="8">
    <w:abstractNumId w:val="3"/>
  </w:num>
  <w:num w:numId="9">
    <w:abstractNumId w:val="2"/>
  </w:num>
  <w:num w:numId="10">
    <w:abstractNumId w:val="2"/>
  </w:num>
  <w:num w:numId="11">
    <w:abstractNumId w:val="2"/>
  </w:num>
  <w:num w:numId="12">
    <w:abstractNumId w:val="9"/>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BF"/>
    <w:rsid w:val="000035B1"/>
    <w:rsid w:val="00004876"/>
    <w:rsid w:val="000062AB"/>
    <w:rsid w:val="00010030"/>
    <w:rsid w:val="000278FC"/>
    <w:rsid w:val="00027FE6"/>
    <w:rsid w:val="00045855"/>
    <w:rsid w:val="0004795F"/>
    <w:rsid w:val="000539CF"/>
    <w:rsid w:val="000569B3"/>
    <w:rsid w:val="00057BEA"/>
    <w:rsid w:val="0006632E"/>
    <w:rsid w:val="00082573"/>
    <w:rsid w:val="00092BFD"/>
    <w:rsid w:val="000A0EC4"/>
    <w:rsid w:val="000A7B8E"/>
    <w:rsid w:val="00106771"/>
    <w:rsid w:val="001168E5"/>
    <w:rsid w:val="0014176A"/>
    <w:rsid w:val="00142F68"/>
    <w:rsid w:val="001453EB"/>
    <w:rsid w:val="00157B3A"/>
    <w:rsid w:val="001A1650"/>
    <w:rsid w:val="001A1CD3"/>
    <w:rsid w:val="001A5D19"/>
    <w:rsid w:val="001B2D19"/>
    <w:rsid w:val="001D2197"/>
    <w:rsid w:val="001E3A7D"/>
    <w:rsid w:val="001F52E7"/>
    <w:rsid w:val="00210422"/>
    <w:rsid w:val="0022250A"/>
    <w:rsid w:val="00237834"/>
    <w:rsid w:val="00260D37"/>
    <w:rsid w:val="0026233B"/>
    <w:rsid w:val="0026397A"/>
    <w:rsid w:val="00266236"/>
    <w:rsid w:val="00296137"/>
    <w:rsid w:val="002B21AE"/>
    <w:rsid w:val="002B4854"/>
    <w:rsid w:val="002C6C87"/>
    <w:rsid w:val="002C7DD0"/>
    <w:rsid w:val="00303965"/>
    <w:rsid w:val="003100B9"/>
    <w:rsid w:val="00343F53"/>
    <w:rsid w:val="00345A26"/>
    <w:rsid w:val="0035049D"/>
    <w:rsid w:val="00354F7D"/>
    <w:rsid w:val="00377048"/>
    <w:rsid w:val="00381CF6"/>
    <w:rsid w:val="003B17BE"/>
    <w:rsid w:val="003B21B8"/>
    <w:rsid w:val="003B2999"/>
    <w:rsid w:val="003B6FF5"/>
    <w:rsid w:val="003B7A13"/>
    <w:rsid w:val="003C3445"/>
    <w:rsid w:val="00407D76"/>
    <w:rsid w:val="00420E38"/>
    <w:rsid w:val="0043433A"/>
    <w:rsid w:val="00442BED"/>
    <w:rsid w:val="00462951"/>
    <w:rsid w:val="00463F8C"/>
    <w:rsid w:val="00466E19"/>
    <w:rsid w:val="00475DBF"/>
    <w:rsid w:val="00493131"/>
    <w:rsid w:val="00496A45"/>
    <w:rsid w:val="004A6145"/>
    <w:rsid w:val="004B51B6"/>
    <w:rsid w:val="004D02D2"/>
    <w:rsid w:val="004D66F6"/>
    <w:rsid w:val="004F08A0"/>
    <w:rsid w:val="004F27B2"/>
    <w:rsid w:val="004F4798"/>
    <w:rsid w:val="00533FD1"/>
    <w:rsid w:val="005340C6"/>
    <w:rsid w:val="00535FEE"/>
    <w:rsid w:val="00560831"/>
    <w:rsid w:val="005801D3"/>
    <w:rsid w:val="0058082F"/>
    <w:rsid w:val="005822AB"/>
    <w:rsid w:val="00591784"/>
    <w:rsid w:val="005917D1"/>
    <w:rsid w:val="00593093"/>
    <w:rsid w:val="00594D05"/>
    <w:rsid w:val="00595E5F"/>
    <w:rsid w:val="00596604"/>
    <w:rsid w:val="005B3969"/>
    <w:rsid w:val="005B4A69"/>
    <w:rsid w:val="005B4ACB"/>
    <w:rsid w:val="005D2A88"/>
    <w:rsid w:val="005E0F5C"/>
    <w:rsid w:val="00621638"/>
    <w:rsid w:val="00625829"/>
    <w:rsid w:val="00636D3D"/>
    <w:rsid w:val="00636D6A"/>
    <w:rsid w:val="006424F1"/>
    <w:rsid w:val="006465EA"/>
    <w:rsid w:val="00666B01"/>
    <w:rsid w:val="00671B26"/>
    <w:rsid w:val="00671F35"/>
    <w:rsid w:val="00673B58"/>
    <w:rsid w:val="00693E4A"/>
    <w:rsid w:val="006C1602"/>
    <w:rsid w:val="006E0568"/>
    <w:rsid w:val="006E2C2F"/>
    <w:rsid w:val="006F5A44"/>
    <w:rsid w:val="006F78F3"/>
    <w:rsid w:val="00720898"/>
    <w:rsid w:val="0073222F"/>
    <w:rsid w:val="007359E4"/>
    <w:rsid w:val="00756D6F"/>
    <w:rsid w:val="007A2B5E"/>
    <w:rsid w:val="007B1EC0"/>
    <w:rsid w:val="007B2C5D"/>
    <w:rsid w:val="007C1E2C"/>
    <w:rsid w:val="007E5B0E"/>
    <w:rsid w:val="007E6DF8"/>
    <w:rsid w:val="007F2889"/>
    <w:rsid w:val="00841397"/>
    <w:rsid w:val="00842A54"/>
    <w:rsid w:val="00843084"/>
    <w:rsid w:val="00855A88"/>
    <w:rsid w:val="00855B1B"/>
    <w:rsid w:val="00872209"/>
    <w:rsid w:val="008764C8"/>
    <w:rsid w:val="00897256"/>
    <w:rsid w:val="008A01DC"/>
    <w:rsid w:val="008A2366"/>
    <w:rsid w:val="008B4372"/>
    <w:rsid w:val="008B6EFD"/>
    <w:rsid w:val="008C349A"/>
    <w:rsid w:val="008E5EEC"/>
    <w:rsid w:val="008F4E90"/>
    <w:rsid w:val="00900ABF"/>
    <w:rsid w:val="0090337D"/>
    <w:rsid w:val="00907631"/>
    <w:rsid w:val="00921F62"/>
    <w:rsid w:val="00952568"/>
    <w:rsid w:val="0096691F"/>
    <w:rsid w:val="009771F2"/>
    <w:rsid w:val="0098060F"/>
    <w:rsid w:val="00991224"/>
    <w:rsid w:val="009944DA"/>
    <w:rsid w:val="009B79DD"/>
    <w:rsid w:val="009C2D00"/>
    <w:rsid w:val="009C50CE"/>
    <w:rsid w:val="009C5C8E"/>
    <w:rsid w:val="009C6511"/>
    <w:rsid w:val="009F3142"/>
    <w:rsid w:val="00A06866"/>
    <w:rsid w:val="00A350E3"/>
    <w:rsid w:val="00A35460"/>
    <w:rsid w:val="00A37C33"/>
    <w:rsid w:val="00A426E8"/>
    <w:rsid w:val="00A47FDA"/>
    <w:rsid w:val="00A55CFA"/>
    <w:rsid w:val="00A627DE"/>
    <w:rsid w:val="00A75BF0"/>
    <w:rsid w:val="00A846D0"/>
    <w:rsid w:val="00A90E57"/>
    <w:rsid w:val="00AA7CD6"/>
    <w:rsid w:val="00AB2656"/>
    <w:rsid w:val="00AB453F"/>
    <w:rsid w:val="00AB6A0E"/>
    <w:rsid w:val="00AC3DED"/>
    <w:rsid w:val="00AD4AB6"/>
    <w:rsid w:val="00AD7BB7"/>
    <w:rsid w:val="00AE19E6"/>
    <w:rsid w:val="00AF24A6"/>
    <w:rsid w:val="00AF4711"/>
    <w:rsid w:val="00AF52AC"/>
    <w:rsid w:val="00AF6381"/>
    <w:rsid w:val="00B0089E"/>
    <w:rsid w:val="00B02025"/>
    <w:rsid w:val="00B0361F"/>
    <w:rsid w:val="00B12AAA"/>
    <w:rsid w:val="00B137EB"/>
    <w:rsid w:val="00B52EE0"/>
    <w:rsid w:val="00B60117"/>
    <w:rsid w:val="00B63C4D"/>
    <w:rsid w:val="00B7154B"/>
    <w:rsid w:val="00B74DF1"/>
    <w:rsid w:val="00B76152"/>
    <w:rsid w:val="00B9153B"/>
    <w:rsid w:val="00B94EBD"/>
    <w:rsid w:val="00B953CF"/>
    <w:rsid w:val="00BB3AF2"/>
    <w:rsid w:val="00BC212C"/>
    <w:rsid w:val="00BC5DB9"/>
    <w:rsid w:val="00BC6D14"/>
    <w:rsid w:val="00BE2C47"/>
    <w:rsid w:val="00BF6F00"/>
    <w:rsid w:val="00C02ADD"/>
    <w:rsid w:val="00C03282"/>
    <w:rsid w:val="00C23E2D"/>
    <w:rsid w:val="00C45D0D"/>
    <w:rsid w:val="00C717AB"/>
    <w:rsid w:val="00C751AB"/>
    <w:rsid w:val="00C911CC"/>
    <w:rsid w:val="00CC1005"/>
    <w:rsid w:val="00CD4CC0"/>
    <w:rsid w:val="00D04E56"/>
    <w:rsid w:val="00D11CDA"/>
    <w:rsid w:val="00D37003"/>
    <w:rsid w:val="00D610E4"/>
    <w:rsid w:val="00D65D68"/>
    <w:rsid w:val="00DC06FF"/>
    <w:rsid w:val="00DC2655"/>
    <w:rsid w:val="00DD1F07"/>
    <w:rsid w:val="00DF154E"/>
    <w:rsid w:val="00E027FD"/>
    <w:rsid w:val="00E031E5"/>
    <w:rsid w:val="00E25CBC"/>
    <w:rsid w:val="00E43E3B"/>
    <w:rsid w:val="00E47948"/>
    <w:rsid w:val="00E53197"/>
    <w:rsid w:val="00E564DF"/>
    <w:rsid w:val="00E66B86"/>
    <w:rsid w:val="00E71A9A"/>
    <w:rsid w:val="00E949B4"/>
    <w:rsid w:val="00E95C98"/>
    <w:rsid w:val="00EA366E"/>
    <w:rsid w:val="00EB3955"/>
    <w:rsid w:val="00EB7E1E"/>
    <w:rsid w:val="00EC6000"/>
    <w:rsid w:val="00ED018B"/>
    <w:rsid w:val="00ED602B"/>
    <w:rsid w:val="00EE22FC"/>
    <w:rsid w:val="00EE3FF9"/>
    <w:rsid w:val="00EF3B8E"/>
    <w:rsid w:val="00F11F0A"/>
    <w:rsid w:val="00F20CED"/>
    <w:rsid w:val="00F33674"/>
    <w:rsid w:val="00F5611B"/>
    <w:rsid w:val="00F831FD"/>
    <w:rsid w:val="00F8541F"/>
    <w:rsid w:val="00FA17DF"/>
    <w:rsid w:val="00FC30FA"/>
    <w:rsid w:val="00FC799E"/>
    <w:rsid w:val="00FE2543"/>
    <w:rsid w:val="00FE550A"/>
  </w:rsids>
  <m:mathPr>
    <m:mathFont m:val="Cambria Math"/>
    <m:brkBin m:val="before"/>
    <m:brkBinSub m:val="--"/>
    <m:smallFrac/>
    <m:dispDef/>
    <m:lMargin m:val="0"/>
    <m:rMargin m:val="0"/>
    <m:defJc m:val="centerGroup"/>
    <m:wrapRight/>
    <m:intLim m:val="subSup"/>
    <m:naryLim m:val="subSup"/>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E1C76"/>
  <w15:docId w15:val="{C411C0C0-0E84-4322-B801-35DCC487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Destacados"/>
    <w:qFormat/>
    <w:rsid w:val="00B137EB"/>
    <w:pPr>
      <w:spacing w:before="120" w:after="120"/>
      <w:jc w:val="both"/>
    </w:pPr>
    <w:rPr>
      <w:rFonts w:ascii="Arial" w:hAnsi="Arial"/>
      <w:sz w:val="22"/>
    </w:rPr>
  </w:style>
  <w:style w:type="paragraph" w:styleId="Nadpis1">
    <w:name w:val="heading 1"/>
    <w:basedOn w:val="Normln"/>
    <w:link w:val="Nadpis1Char"/>
    <w:qFormat/>
    <w:rsid w:val="00B137EB"/>
    <w:pPr>
      <w:pageBreakBefore/>
      <w:numPr>
        <w:numId w:val="11"/>
      </w:numPr>
      <w:suppressAutoHyphens/>
      <w:spacing w:after="200"/>
      <w:ind w:right="-318"/>
      <w:jc w:val="center"/>
      <w:outlineLvl w:val="0"/>
    </w:pPr>
    <w:rPr>
      <w:rFonts w:eastAsiaTheme="majorEastAsia" w:cstheme="majorBidi"/>
      <w:b/>
      <w:u w:val="single"/>
    </w:rPr>
  </w:style>
  <w:style w:type="paragraph" w:styleId="Nadpis2">
    <w:name w:val="heading 2"/>
    <w:basedOn w:val="Normln"/>
    <w:next w:val="Normln"/>
    <w:link w:val="Nadpis2Char"/>
    <w:qFormat/>
    <w:rsid w:val="00B137EB"/>
    <w:pPr>
      <w:numPr>
        <w:ilvl w:val="1"/>
        <w:numId w:val="11"/>
      </w:numPr>
      <w:suppressAutoHyphens/>
      <w:spacing w:before="200" w:after="200"/>
      <w:ind w:right="-318"/>
      <w:outlineLvl w:val="1"/>
    </w:pPr>
    <w:rPr>
      <w:rFonts w:eastAsiaTheme="majorEastAsia" w:cs="Arial"/>
      <w:b/>
      <w:szCs w:val="22"/>
    </w:rPr>
  </w:style>
  <w:style w:type="paragraph" w:styleId="Nadpis3">
    <w:name w:val="heading 3"/>
    <w:basedOn w:val="Normln"/>
    <w:next w:val="Normln"/>
    <w:link w:val="Nadpis3Char"/>
    <w:qFormat/>
    <w:rsid w:val="00B137EB"/>
    <w:pPr>
      <w:keepNext/>
      <w:spacing w:before="200" w:after="200"/>
      <w:ind w:left="720" w:hanging="720"/>
      <w:outlineLvl w:val="2"/>
    </w:pPr>
    <w:rPr>
      <w:rFonts w:eastAsiaTheme="majorEastAsia" w:cstheme="majorBidi"/>
      <w:b/>
    </w:rPr>
  </w:style>
  <w:style w:type="paragraph" w:styleId="Nadpis4">
    <w:name w:val="heading 4"/>
    <w:basedOn w:val="Normln"/>
    <w:next w:val="Normln"/>
    <w:link w:val="Nadpis4Char"/>
    <w:unhideWhenUsed/>
    <w:qFormat/>
    <w:rsid w:val="00B137EB"/>
    <w:pPr>
      <w:keepNext/>
      <w:spacing w:before="200" w:after="200"/>
      <w:outlineLvl w:val="3"/>
    </w:pPr>
    <w:rPr>
      <w:rFonts w:eastAsiaTheme="majorEastAsia" w:cstheme="majorBidi"/>
      <w:b/>
      <w:bCs/>
      <w:szCs w:val="28"/>
    </w:rPr>
  </w:style>
  <w:style w:type="paragraph" w:styleId="Nadpis5">
    <w:name w:val="heading 5"/>
    <w:basedOn w:val="Normln"/>
    <w:next w:val="Normln"/>
    <w:link w:val="Nadpis5Char"/>
    <w:unhideWhenUsed/>
    <w:qFormat/>
    <w:rsid w:val="00B137EB"/>
    <w:pPr>
      <w:spacing w:before="240" w:after="60"/>
      <w:outlineLvl w:val="4"/>
    </w:pPr>
    <w:rPr>
      <w:rFonts w:ascii="Calibri" w:eastAsiaTheme="majorEastAsia" w:hAnsi="Calibri" w:cstheme="majorBidi"/>
      <w:b/>
      <w:bCs/>
      <w:i/>
      <w:iCs/>
      <w:sz w:val="26"/>
      <w:szCs w:val="26"/>
    </w:rPr>
  </w:style>
  <w:style w:type="paragraph" w:styleId="Nadpis6">
    <w:name w:val="heading 6"/>
    <w:basedOn w:val="Normln"/>
    <w:next w:val="Normln"/>
    <w:link w:val="Nadpis6Char"/>
    <w:qFormat/>
    <w:rsid w:val="00B137EB"/>
    <w:pPr>
      <w:keepNext/>
      <w:outlineLvl w:val="5"/>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6F00"/>
    <w:pPr>
      <w:tabs>
        <w:tab w:val="center" w:pos="4252"/>
        <w:tab w:val="right" w:pos="8504"/>
      </w:tabs>
    </w:pPr>
  </w:style>
  <w:style w:type="character" w:customStyle="1" w:styleId="ZhlavChar">
    <w:name w:val="Záhlaví Char"/>
    <w:basedOn w:val="Standardnpsmoodstavce"/>
    <w:link w:val="Zhlav"/>
    <w:uiPriority w:val="99"/>
    <w:rsid w:val="00BF6F00"/>
  </w:style>
  <w:style w:type="paragraph" w:styleId="Zpat">
    <w:name w:val="footer"/>
    <w:basedOn w:val="Normln"/>
    <w:link w:val="ZpatChar"/>
    <w:uiPriority w:val="99"/>
    <w:unhideWhenUsed/>
    <w:rsid w:val="00BF6F00"/>
    <w:pPr>
      <w:tabs>
        <w:tab w:val="center" w:pos="4252"/>
        <w:tab w:val="right" w:pos="8504"/>
      </w:tabs>
    </w:pPr>
  </w:style>
  <w:style w:type="character" w:customStyle="1" w:styleId="ZpatChar">
    <w:name w:val="Zápatí Char"/>
    <w:basedOn w:val="Standardnpsmoodstavce"/>
    <w:link w:val="Zpat"/>
    <w:uiPriority w:val="99"/>
    <w:rsid w:val="00BF6F00"/>
  </w:style>
  <w:style w:type="paragraph" w:customStyle="1" w:styleId="Prrafobsico">
    <w:name w:val="[Párrafo básico]"/>
    <w:basedOn w:val="Normln"/>
    <w:uiPriority w:val="99"/>
    <w:rsid w:val="0014176A"/>
    <w:pPr>
      <w:widowControl w:val="0"/>
      <w:autoSpaceDE w:val="0"/>
      <w:autoSpaceDN w:val="0"/>
      <w:adjustRightInd w:val="0"/>
      <w:spacing w:line="288" w:lineRule="auto"/>
      <w:textAlignment w:val="center"/>
    </w:pPr>
    <w:rPr>
      <w:rFonts w:ascii="Times-Italic" w:hAnsi="Times-Italic" w:cs="Times-Italic"/>
      <w:color w:val="000000"/>
    </w:rPr>
  </w:style>
  <w:style w:type="character" w:styleId="Hypertextovodkaz">
    <w:name w:val="Hyperlink"/>
    <w:basedOn w:val="Standardnpsmoodstavce"/>
    <w:rsid w:val="009944DA"/>
    <w:rPr>
      <w:color w:val="0000FF" w:themeColor="hyperlink"/>
      <w:u w:val="single"/>
    </w:rPr>
  </w:style>
  <w:style w:type="paragraph" w:styleId="Textbubliny">
    <w:name w:val="Balloon Text"/>
    <w:basedOn w:val="Normln"/>
    <w:link w:val="TextbublinyChar"/>
    <w:rsid w:val="00F33674"/>
    <w:rPr>
      <w:rFonts w:ascii="Lucida Grande" w:hAnsi="Lucida Grande" w:cs="Lucida Grande"/>
      <w:sz w:val="18"/>
      <w:szCs w:val="18"/>
    </w:rPr>
  </w:style>
  <w:style w:type="character" w:customStyle="1" w:styleId="TextbublinyChar">
    <w:name w:val="Text bubliny Char"/>
    <w:basedOn w:val="Standardnpsmoodstavce"/>
    <w:link w:val="Textbubliny"/>
    <w:rsid w:val="00F33674"/>
    <w:rPr>
      <w:rFonts w:ascii="Lucida Grande" w:eastAsia="Times New Roman" w:hAnsi="Lucida Grande" w:cs="Lucida Grande"/>
      <w:sz w:val="18"/>
      <w:szCs w:val="18"/>
      <w:lang w:val="cs-CZ" w:eastAsia="es-ES"/>
    </w:rPr>
  </w:style>
  <w:style w:type="paragraph" w:customStyle="1" w:styleId="CALIER">
    <w:name w:val="CALIER"/>
    <w:basedOn w:val="Normln"/>
    <w:rsid w:val="00E43E3B"/>
    <w:pPr>
      <w:widowControl w:val="0"/>
      <w:autoSpaceDE w:val="0"/>
      <w:autoSpaceDN w:val="0"/>
      <w:adjustRightInd w:val="0"/>
      <w:textAlignment w:val="center"/>
    </w:pPr>
    <w:rPr>
      <w:rFonts w:asciiTheme="majorHAnsi" w:eastAsiaTheme="minorHAnsi" w:hAnsiTheme="majorHAnsi" w:cs="ArialNarrow"/>
      <w:b/>
      <w:i/>
      <w:color w:val="000000"/>
    </w:rPr>
  </w:style>
  <w:style w:type="character" w:customStyle="1" w:styleId="Nadpis1Char">
    <w:name w:val="Nadpis 1 Char"/>
    <w:basedOn w:val="Standardnpsmoodstavce"/>
    <w:link w:val="Nadpis1"/>
    <w:rsid w:val="00E43E3B"/>
    <w:rPr>
      <w:rFonts w:ascii="Arial" w:eastAsiaTheme="majorEastAsia" w:hAnsi="Arial" w:cstheme="majorBidi"/>
      <w:b/>
      <w:sz w:val="22"/>
      <w:u w:val="single"/>
    </w:rPr>
  </w:style>
  <w:style w:type="paragraph" w:styleId="Odstavecseseznamem">
    <w:name w:val="List Paragraph"/>
    <w:basedOn w:val="Normln"/>
    <w:uiPriority w:val="34"/>
    <w:qFormat/>
    <w:rsid w:val="00027FE6"/>
    <w:pPr>
      <w:ind w:left="708"/>
    </w:pPr>
  </w:style>
  <w:style w:type="paragraph" w:customStyle="1" w:styleId="H1">
    <w:name w:val="H1"/>
    <w:basedOn w:val="Nadpis1"/>
    <w:next w:val="Nadpis1"/>
    <w:qFormat/>
    <w:rsid w:val="00B137EB"/>
    <w:pPr>
      <w:numPr>
        <w:numId w:val="0"/>
      </w:numPr>
      <w:spacing w:before="5600" w:after="5600" w:line="360" w:lineRule="auto"/>
    </w:pPr>
    <w:rPr>
      <w:rFonts w:eastAsia="Times New Roman" w:cs="Times New Roman"/>
      <w:u w:val="none"/>
    </w:rPr>
  </w:style>
  <w:style w:type="paragraph" w:customStyle="1" w:styleId="H3">
    <w:name w:val="H3"/>
    <w:basedOn w:val="Nadpis3"/>
    <w:next w:val="Normln"/>
    <w:qFormat/>
    <w:rsid w:val="00B137EB"/>
    <w:pPr>
      <w:ind w:left="0" w:firstLine="0"/>
      <w:jc w:val="left"/>
    </w:pPr>
    <w:rPr>
      <w:rFonts w:eastAsia="Times New Roman" w:cs="Times New Roman"/>
      <w:b w:val="0"/>
      <w:u w:val="single"/>
    </w:rPr>
  </w:style>
  <w:style w:type="character" w:customStyle="1" w:styleId="Nadpis3Char">
    <w:name w:val="Nadpis 3 Char"/>
    <w:basedOn w:val="Standardnpsmoodstavce"/>
    <w:link w:val="Nadpis3"/>
    <w:rsid w:val="00B137EB"/>
    <w:rPr>
      <w:rFonts w:ascii="Arial" w:eastAsiaTheme="majorEastAsia" w:hAnsi="Arial" w:cstheme="majorBidi"/>
      <w:b/>
      <w:sz w:val="22"/>
    </w:rPr>
  </w:style>
  <w:style w:type="paragraph" w:customStyle="1" w:styleId="Encabezado3">
    <w:name w:val="Encabezado3"/>
    <w:basedOn w:val="Nadpis3"/>
    <w:next w:val="Normln"/>
    <w:qFormat/>
    <w:rsid w:val="00B137EB"/>
    <w:pPr>
      <w:ind w:left="0" w:firstLine="0"/>
      <w:jc w:val="left"/>
    </w:pPr>
    <w:rPr>
      <w:rFonts w:eastAsia="Times New Roman" w:cs="Times New Roman"/>
    </w:rPr>
  </w:style>
  <w:style w:type="paragraph" w:customStyle="1" w:styleId="H2">
    <w:name w:val="H2"/>
    <w:basedOn w:val="Nadpis2"/>
    <w:next w:val="Normln"/>
    <w:qFormat/>
    <w:rsid w:val="00B137EB"/>
    <w:pPr>
      <w:numPr>
        <w:ilvl w:val="0"/>
        <w:numId w:val="0"/>
      </w:numPr>
      <w:jc w:val="left"/>
    </w:pPr>
    <w:rPr>
      <w:rFonts w:eastAsia="Times New Roman"/>
    </w:rPr>
  </w:style>
  <w:style w:type="character" w:customStyle="1" w:styleId="Nadpis2Char">
    <w:name w:val="Nadpis 2 Char"/>
    <w:basedOn w:val="Standardnpsmoodstavce"/>
    <w:link w:val="Nadpis2"/>
    <w:rsid w:val="00B137EB"/>
    <w:rPr>
      <w:rFonts w:ascii="Arial" w:eastAsiaTheme="majorEastAsia" w:hAnsi="Arial" w:cs="Arial"/>
      <w:b/>
      <w:sz w:val="22"/>
      <w:szCs w:val="22"/>
      <w:lang w:val="cs-CZ"/>
    </w:rPr>
  </w:style>
  <w:style w:type="paragraph" w:customStyle="1" w:styleId="Encabezado2">
    <w:name w:val="Encabezado 2"/>
    <w:basedOn w:val="Nadpis2"/>
    <w:next w:val="Normln"/>
    <w:qFormat/>
    <w:rsid w:val="00B137EB"/>
    <w:pPr>
      <w:numPr>
        <w:ilvl w:val="0"/>
        <w:numId w:val="0"/>
      </w:numPr>
      <w:jc w:val="left"/>
    </w:pPr>
    <w:rPr>
      <w:rFonts w:eastAsia="Times New Roman"/>
      <w:u w:val="single"/>
    </w:rPr>
  </w:style>
  <w:style w:type="paragraph" w:customStyle="1" w:styleId="Ul">
    <w:name w:val="Ul"/>
    <w:basedOn w:val="Normln"/>
    <w:qFormat/>
    <w:rsid w:val="00B137EB"/>
    <w:pPr>
      <w:numPr>
        <w:numId w:val="12"/>
      </w:numPr>
      <w:spacing w:after="100"/>
    </w:pPr>
  </w:style>
  <w:style w:type="paragraph" w:customStyle="1" w:styleId="H4">
    <w:name w:val="H4"/>
    <w:basedOn w:val="Nadpis4"/>
    <w:next w:val="Normln"/>
    <w:qFormat/>
    <w:rsid w:val="00B137EB"/>
    <w:pPr>
      <w:jc w:val="left"/>
    </w:pPr>
    <w:rPr>
      <w:rFonts w:eastAsia="Times New Roman" w:cs="Times New Roman"/>
      <w:b w:val="0"/>
      <w:u w:val="single"/>
    </w:rPr>
  </w:style>
  <w:style w:type="character" w:customStyle="1" w:styleId="Nadpis4Char">
    <w:name w:val="Nadpis 4 Char"/>
    <w:link w:val="Nadpis4"/>
    <w:rsid w:val="00B137EB"/>
    <w:rPr>
      <w:rFonts w:ascii="Arial" w:eastAsiaTheme="majorEastAsia" w:hAnsi="Arial" w:cstheme="majorBidi"/>
      <w:b/>
      <w:bCs/>
      <w:sz w:val="22"/>
      <w:szCs w:val="28"/>
    </w:rPr>
  </w:style>
  <w:style w:type="paragraph" w:customStyle="1" w:styleId="Seccion2">
    <w:name w:val="Seccion2"/>
    <w:basedOn w:val="Nadpis2"/>
    <w:next w:val="Normln"/>
    <w:qFormat/>
    <w:rsid w:val="00B137EB"/>
    <w:pPr>
      <w:pageBreakBefore/>
      <w:numPr>
        <w:ilvl w:val="0"/>
        <w:numId w:val="0"/>
      </w:numPr>
      <w:spacing w:before="5600" w:after="0"/>
      <w:jc w:val="center"/>
    </w:pPr>
    <w:rPr>
      <w:rFonts w:eastAsia="Times New Roman"/>
    </w:rPr>
  </w:style>
  <w:style w:type="paragraph" w:customStyle="1" w:styleId="seccion1">
    <w:name w:val="seccion1"/>
    <w:basedOn w:val="Seccion2"/>
    <w:qFormat/>
    <w:rsid w:val="00B137EB"/>
  </w:style>
  <w:style w:type="paragraph" w:customStyle="1" w:styleId="seccion3">
    <w:name w:val="seccion3"/>
    <w:basedOn w:val="Nadpis3"/>
    <w:next w:val="Normln"/>
    <w:qFormat/>
    <w:rsid w:val="00B137EB"/>
    <w:pPr>
      <w:pBdr>
        <w:top w:val="single" w:sz="4" w:space="1" w:color="auto"/>
        <w:left w:val="single" w:sz="4" w:space="4" w:color="auto"/>
        <w:bottom w:val="single" w:sz="4" w:space="1" w:color="auto"/>
        <w:right w:val="single" w:sz="4" w:space="4" w:color="auto"/>
      </w:pBdr>
      <w:ind w:left="0" w:firstLine="0"/>
    </w:pPr>
    <w:rPr>
      <w:rFonts w:eastAsia="Times New Roman" w:cs="Times New Roman"/>
    </w:rPr>
  </w:style>
  <w:style w:type="paragraph" w:customStyle="1" w:styleId="seccion4">
    <w:name w:val="seccion4"/>
    <w:basedOn w:val="Nadpis4"/>
    <w:next w:val="Normln"/>
    <w:qFormat/>
    <w:rsid w:val="00B137EB"/>
    <w:pPr>
      <w:keepNext w:val="0"/>
      <w:numPr>
        <w:numId w:val="13"/>
      </w:numPr>
      <w:pBdr>
        <w:top w:val="single" w:sz="4" w:space="1" w:color="auto"/>
        <w:left w:val="single" w:sz="4" w:space="4" w:color="auto"/>
        <w:bottom w:val="single" w:sz="4" w:space="1" w:color="auto"/>
        <w:right w:val="single" w:sz="4" w:space="4" w:color="auto"/>
      </w:pBdr>
    </w:pPr>
    <w:rPr>
      <w:rFonts w:eastAsia="Times New Roman" w:cs="Times New Roman"/>
    </w:rPr>
  </w:style>
  <w:style w:type="paragraph" w:customStyle="1" w:styleId="seccionCentrado3">
    <w:name w:val="seccionCentrado3"/>
    <w:basedOn w:val="Nadpis3"/>
    <w:next w:val="Normln"/>
    <w:link w:val="seccionCentrado3Car"/>
    <w:qFormat/>
    <w:rsid w:val="00B137EB"/>
    <w:pPr>
      <w:ind w:left="0" w:firstLine="0"/>
      <w:jc w:val="center"/>
    </w:pPr>
  </w:style>
  <w:style w:type="character" w:customStyle="1" w:styleId="seccionCentrado3Car">
    <w:name w:val="seccionCentrado3 Car"/>
    <w:basedOn w:val="Nadpis3Char"/>
    <w:link w:val="seccionCentrado3"/>
    <w:rsid w:val="00B137EB"/>
    <w:rPr>
      <w:rFonts w:ascii="Arial" w:eastAsiaTheme="majorEastAsia" w:hAnsi="Arial" w:cstheme="majorBidi"/>
      <w:b/>
      <w:sz w:val="22"/>
    </w:rPr>
  </w:style>
  <w:style w:type="paragraph" w:customStyle="1" w:styleId="seccionNumerado4">
    <w:name w:val="seccionNumerado4"/>
    <w:basedOn w:val="Nadpis4"/>
    <w:qFormat/>
    <w:rsid w:val="00B137EB"/>
    <w:pPr>
      <w:numPr>
        <w:numId w:val="14"/>
      </w:numPr>
      <w:spacing w:before="320" w:after="320"/>
    </w:pPr>
    <w:rPr>
      <w:rFonts w:eastAsia="Times New Roman" w:cs="Times New Roman"/>
    </w:rPr>
  </w:style>
  <w:style w:type="paragraph" w:customStyle="1" w:styleId="H5">
    <w:name w:val="H5"/>
    <w:basedOn w:val="Nadpis5"/>
    <w:next w:val="Normln"/>
    <w:qFormat/>
    <w:rsid w:val="00B137EB"/>
    <w:pPr>
      <w:suppressAutoHyphens/>
      <w:spacing w:before="360" w:after="180"/>
    </w:pPr>
    <w:rPr>
      <w:rFonts w:ascii="Arial" w:eastAsia="Times New Roman" w:hAnsi="Arial" w:cs="Times New Roman"/>
      <w:b w:val="0"/>
      <w:i w:val="0"/>
      <w:sz w:val="22"/>
      <w:u w:val="single"/>
    </w:rPr>
  </w:style>
  <w:style w:type="character" w:customStyle="1" w:styleId="Nadpis5Char">
    <w:name w:val="Nadpis 5 Char"/>
    <w:link w:val="Nadpis5"/>
    <w:rsid w:val="00B137EB"/>
    <w:rPr>
      <w:rFonts w:ascii="Calibri" w:eastAsiaTheme="majorEastAsia" w:hAnsi="Calibri" w:cstheme="majorBidi"/>
      <w:b/>
      <w:bCs/>
      <w:i/>
      <w:iCs/>
      <w:sz w:val="26"/>
      <w:szCs w:val="26"/>
    </w:rPr>
  </w:style>
  <w:style w:type="paragraph" w:customStyle="1" w:styleId="PLANTILLAONCE">
    <w:name w:val="PLANTILLA ONCE"/>
    <w:basedOn w:val="seccionCentrado3"/>
    <w:link w:val="PLANTILLAONCECar"/>
    <w:qFormat/>
    <w:rsid w:val="00B137EB"/>
    <w:pPr>
      <w:jc w:val="right"/>
    </w:pPr>
    <w:rPr>
      <w:sz w:val="48"/>
      <w:szCs w:val="48"/>
    </w:rPr>
  </w:style>
  <w:style w:type="character" w:customStyle="1" w:styleId="PLANTILLAONCECar">
    <w:name w:val="PLANTILLA ONCE Car"/>
    <w:basedOn w:val="seccionCentrado3Car"/>
    <w:link w:val="PLANTILLAONCE"/>
    <w:rsid w:val="00B137EB"/>
    <w:rPr>
      <w:rFonts w:ascii="Arial" w:eastAsiaTheme="majorEastAsia" w:hAnsi="Arial" w:cstheme="majorBidi"/>
      <w:b/>
      <w:sz w:val="48"/>
      <w:szCs w:val="48"/>
    </w:rPr>
  </w:style>
  <w:style w:type="character" w:customStyle="1" w:styleId="Nadpis6Char">
    <w:name w:val="Nadpis 6 Char"/>
    <w:basedOn w:val="Standardnpsmoodstavce"/>
    <w:link w:val="Nadpis6"/>
    <w:rsid w:val="00B137EB"/>
    <w:rPr>
      <w:rFonts w:ascii="Arial" w:hAnsi="Arial"/>
      <w:b/>
      <w:sz w:val="22"/>
      <w:u w:val="single"/>
    </w:rPr>
  </w:style>
  <w:style w:type="character" w:styleId="Siln">
    <w:name w:val="Strong"/>
    <w:qFormat/>
    <w:rsid w:val="00B137EB"/>
    <w:rPr>
      <w:b/>
      <w:bCs/>
    </w:rPr>
  </w:style>
  <w:style w:type="character" w:styleId="Odkaznakoment">
    <w:name w:val="annotation reference"/>
    <w:basedOn w:val="Standardnpsmoodstavce"/>
    <w:semiHidden/>
    <w:unhideWhenUsed/>
    <w:rsid w:val="00D11CDA"/>
    <w:rPr>
      <w:sz w:val="16"/>
      <w:szCs w:val="16"/>
    </w:rPr>
  </w:style>
  <w:style w:type="paragraph" w:styleId="Textkomente">
    <w:name w:val="annotation text"/>
    <w:basedOn w:val="Normln"/>
    <w:link w:val="TextkomenteChar"/>
    <w:semiHidden/>
    <w:unhideWhenUsed/>
    <w:rsid w:val="00D11CDA"/>
    <w:rPr>
      <w:sz w:val="20"/>
    </w:rPr>
  </w:style>
  <w:style w:type="character" w:customStyle="1" w:styleId="TextkomenteChar">
    <w:name w:val="Text komentáře Char"/>
    <w:basedOn w:val="Standardnpsmoodstavce"/>
    <w:link w:val="Textkomente"/>
    <w:semiHidden/>
    <w:rsid w:val="00D11CDA"/>
    <w:rPr>
      <w:rFonts w:ascii="Arial" w:hAnsi="Arial"/>
    </w:rPr>
  </w:style>
  <w:style w:type="paragraph" w:styleId="Revize">
    <w:name w:val="Revision"/>
    <w:hidden/>
    <w:semiHidden/>
    <w:rsid w:val="00560831"/>
    <w:rPr>
      <w:rFonts w:ascii="Arial" w:hAnsi="Arial"/>
      <w:sz w:val="22"/>
    </w:rPr>
  </w:style>
  <w:style w:type="paragraph" w:customStyle="1" w:styleId="CM7">
    <w:name w:val="CM7"/>
    <w:basedOn w:val="Normln"/>
    <w:next w:val="Normln"/>
    <w:uiPriority w:val="99"/>
    <w:rsid w:val="00496A45"/>
    <w:pPr>
      <w:widowControl w:val="0"/>
      <w:autoSpaceDE w:val="0"/>
      <w:autoSpaceDN w:val="0"/>
      <w:adjustRightInd w:val="0"/>
      <w:spacing w:before="0" w:after="0"/>
      <w:jc w:val="left"/>
    </w:pPr>
    <w:rPr>
      <w:rFonts w:eastAsiaTheme="minorEastAsia" w:cs="Arial"/>
      <w:sz w:val="24"/>
      <w:szCs w:val="24"/>
      <w:lang w:eastAsia="es-ES"/>
    </w:rPr>
  </w:style>
  <w:style w:type="paragraph" w:customStyle="1" w:styleId="CM2">
    <w:name w:val="CM2"/>
    <w:basedOn w:val="Normln"/>
    <w:next w:val="Normln"/>
    <w:uiPriority w:val="99"/>
    <w:rsid w:val="00496A45"/>
    <w:pPr>
      <w:widowControl w:val="0"/>
      <w:autoSpaceDE w:val="0"/>
      <w:autoSpaceDN w:val="0"/>
      <w:adjustRightInd w:val="0"/>
      <w:spacing w:before="0" w:after="0" w:line="293" w:lineRule="atLeast"/>
      <w:jc w:val="left"/>
    </w:pPr>
    <w:rPr>
      <w:rFonts w:eastAsiaTheme="minorEastAsia" w:cs="Arial"/>
      <w:sz w:val="24"/>
      <w:szCs w:val="24"/>
      <w:lang w:eastAsia="es-ES"/>
    </w:rPr>
  </w:style>
  <w:style w:type="paragraph" w:customStyle="1" w:styleId="Default">
    <w:name w:val="Default"/>
    <w:rsid w:val="00E71A9A"/>
    <w:pPr>
      <w:widowControl w:val="0"/>
      <w:autoSpaceDE w:val="0"/>
      <w:autoSpaceDN w:val="0"/>
      <w:adjustRightInd w:val="0"/>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AF6381"/>
    <w:rPr>
      <w:color w:val="auto"/>
    </w:rPr>
  </w:style>
  <w:style w:type="character" w:customStyle="1" w:styleId="Mencinsinresolver1">
    <w:name w:val="Mención sin resolver1"/>
    <w:basedOn w:val="Standardnpsmoodstavce"/>
    <w:uiPriority w:val="99"/>
    <w:semiHidden/>
    <w:unhideWhenUsed/>
    <w:rsid w:val="00AF6381"/>
    <w:rPr>
      <w:color w:val="605E5C"/>
      <w:shd w:val="clear" w:color="auto" w:fill="E1DFDD"/>
    </w:rPr>
  </w:style>
  <w:style w:type="paragraph" w:styleId="Zkladntext">
    <w:name w:val="Body Text"/>
    <w:basedOn w:val="Normln"/>
    <w:link w:val="ZkladntextChar"/>
    <w:rsid w:val="0022250A"/>
    <w:pPr>
      <w:widowControl w:val="0"/>
      <w:suppressAutoHyphens/>
      <w:spacing w:before="0" w:after="140" w:line="276" w:lineRule="auto"/>
      <w:jc w:val="left"/>
      <w:textAlignment w:val="baseline"/>
    </w:pPr>
    <w:rPr>
      <w:rFonts w:ascii="Times New Roman" w:eastAsia="SimSun" w:hAnsi="Times New Roman" w:cs="Lucida Sans"/>
      <w:kern w:val="2"/>
      <w:sz w:val="24"/>
      <w:szCs w:val="24"/>
      <w:lang w:eastAsia="zh-CN" w:bidi="hi-IN"/>
    </w:rPr>
  </w:style>
  <w:style w:type="character" w:customStyle="1" w:styleId="ZkladntextChar">
    <w:name w:val="Základní text Char"/>
    <w:basedOn w:val="Standardnpsmoodstavce"/>
    <w:link w:val="Zkladntext"/>
    <w:rsid w:val="0022250A"/>
    <w:rPr>
      <w:rFonts w:eastAsia="SimSun" w:cs="Lucida Sans"/>
      <w:kern w:val="2"/>
      <w:sz w:val="24"/>
      <w:szCs w:val="24"/>
      <w:lang w:val="cs-CZ" w:eastAsia="zh-CN" w:bidi="hi-IN"/>
    </w:rPr>
  </w:style>
  <w:style w:type="table" w:styleId="Mkatabulky">
    <w:name w:val="Table Grid"/>
    <w:basedOn w:val="Normlntabulka"/>
    <w:rsid w:val="00BB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DF154E"/>
    <w:rPr>
      <w:b/>
      <w:bCs/>
    </w:rPr>
  </w:style>
  <w:style w:type="character" w:customStyle="1" w:styleId="PedmtkomenteChar">
    <w:name w:val="Předmět komentáře Char"/>
    <w:basedOn w:val="TextkomenteChar"/>
    <w:link w:val="Pedmtkomente"/>
    <w:semiHidden/>
    <w:rsid w:val="00DF154E"/>
    <w:rPr>
      <w:rFonts w:ascii="Arial" w:hAnsi="Arial"/>
      <w:b/>
      <w:bCs/>
    </w:rPr>
  </w:style>
  <w:style w:type="character" w:styleId="Nevyeenzmnka">
    <w:name w:val="Unresolved Mention"/>
    <w:basedOn w:val="Standardnpsmoodstavce"/>
    <w:uiPriority w:val="99"/>
    <w:semiHidden/>
    <w:unhideWhenUsed/>
    <w:rsid w:val="0090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800">
      <w:bodyDiv w:val="1"/>
      <w:marLeft w:val="0"/>
      <w:marRight w:val="0"/>
      <w:marTop w:val="0"/>
      <w:marBottom w:val="0"/>
      <w:divBdr>
        <w:top w:val="none" w:sz="0" w:space="0" w:color="auto"/>
        <w:left w:val="none" w:sz="0" w:space="0" w:color="auto"/>
        <w:bottom w:val="none" w:sz="0" w:space="0" w:color="auto"/>
        <w:right w:val="none" w:sz="0" w:space="0" w:color="auto"/>
      </w:divBdr>
    </w:div>
    <w:div w:id="429353370">
      <w:bodyDiv w:val="1"/>
      <w:marLeft w:val="0"/>
      <w:marRight w:val="0"/>
      <w:marTop w:val="0"/>
      <w:marBottom w:val="0"/>
      <w:divBdr>
        <w:top w:val="none" w:sz="0" w:space="0" w:color="auto"/>
        <w:left w:val="none" w:sz="0" w:space="0" w:color="auto"/>
        <w:bottom w:val="none" w:sz="0" w:space="0" w:color="auto"/>
        <w:right w:val="none" w:sz="0" w:space="0" w:color="auto"/>
      </w:divBdr>
    </w:div>
    <w:div w:id="430047252">
      <w:bodyDiv w:val="1"/>
      <w:marLeft w:val="0"/>
      <w:marRight w:val="0"/>
      <w:marTop w:val="0"/>
      <w:marBottom w:val="0"/>
      <w:divBdr>
        <w:top w:val="none" w:sz="0" w:space="0" w:color="auto"/>
        <w:left w:val="none" w:sz="0" w:space="0" w:color="auto"/>
        <w:bottom w:val="none" w:sz="0" w:space="0" w:color="auto"/>
        <w:right w:val="none" w:sz="0" w:space="0" w:color="auto"/>
      </w:divBdr>
    </w:div>
    <w:div w:id="591620137">
      <w:bodyDiv w:val="1"/>
      <w:marLeft w:val="0"/>
      <w:marRight w:val="0"/>
      <w:marTop w:val="0"/>
      <w:marBottom w:val="0"/>
      <w:divBdr>
        <w:top w:val="none" w:sz="0" w:space="0" w:color="auto"/>
        <w:left w:val="none" w:sz="0" w:space="0" w:color="auto"/>
        <w:bottom w:val="none" w:sz="0" w:space="0" w:color="auto"/>
        <w:right w:val="none" w:sz="0" w:space="0" w:color="auto"/>
      </w:divBdr>
    </w:div>
    <w:div w:id="818376382">
      <w:bodyDiv w:val="1"/>
      <w:marLeft w:val="0"/>
      <w:marRight w:val="0"/>
      <w:marTop w:val="0"/>
      <w:marBottom w:val="0"/>
      <w:divBdr>
        <w:top w:val="none" w:sz="0" w:space="0" w:color="auto"/>
        <w:left w:val="none" w:sz="0" w:space="0" w:color="auto"/>
        <w:bottom w:val="none" w:sz="0" w:space="0" w:color="auto"/>
        <w:right w:val="none" w:sz="0" w:space="0" w:color="auto"/>
      </w:divBdr>
    </w:div>
    <w:div w:id="1003627617">
      <w:bodyDiv w:val="1"/>
      <w:marLeft w:val="0"/>
      <w:marRight w:val="0"/>
      <w:marTop w:val="0"/>
      <w:marBottom w:val="0"/>
      <w:divBdr>
        <w:top w:val="none" w:sz="0" w:space="0" w:color="auto"/>
        <w:left w:val="none" w:sz="0" w:space="0" w:color="auto"/>
        <w:bottom w:val="none" w:sz="0" w:space="0" w:color="auto"/>
        <w:right w:val="none" w:sz="0" w:space="0" w:color="auto"/>
      </w:divBdr>
    </w:div>
    <w:div w:id="1154837855">
      <w:bodyDiv w:val="1"/>
      <w:marLeft w:val="0"/>
      <w:marRight w:val="0"/>
      <w:marTop w:val="0"/>
      <w:marBottom w:val="0"/>
      <w:divBdr>
        <w:top w:val="none" w:sz="0" w:space="0" w:color="auto"/>
        <w:left w:val="none" w:sz="0" w:space="0" w:color="auto"/>
        <w:bottom w:val="none" w:sz="0" w:space="0" w:color="auto"/>
        <w:right w:val="none" w:sz="0" w:space="0" w:color="auto"/>
      </w:divBdr>
    </w:div>
    <w:div w:id="1273978371">
      <w:bodyDiv w:val="1"/>
      <w:marLeft w:val="0"/>
      <w:marRight w:val="0"/>
      <w:marTop w:val="0"/>
      <w:marBottom w:val="0"/>
      <w:divBdr>
        <w:top w:val="none" w:sz="0" w:space="0" w:color="auto"/>
        <w:left w:val="none" w:sz="0" w:space="0" w:color="auto"/>
        <w:bottom w:val="none" w:sz="0" w:space="0" w:color="auto"/>
        <w:right w:val="none" w:sz="0" w:space="0" w:color="auto"/>
      </w:divBdr>
    </w:div>
    <w:div w:id="1360162089">
      <w:bodyDiv w:val="1"/>
      <w:marLeft w:val="0"/>
      <w:marRight w:val="0"/>
      <w:marTop w:val="0"/>
      <w:marBottom w:val="0"/>
      <w:divBdr>
        <w:top w:val="none" w:sz="0" w:space="0" w:color="auto"/>
        <w:left w:val="none" w:sz="0" w:space="0" w:color="auto"/>
        <w:bottom w:val="none" w:sz="0" w:space="0" w:color="auto"/>
        <w:right w:val="none" w:sz="0" w:space="0" w:color="auto"/>
      </w:divBdr>
    </w:div>
    <w:div w:id="1894852414">
      <w:bodyDiv w:val="1"/>
      <w:marLeft w:val="0"/>
      <w:marRight w:val="0"/>
      <w:marTop w:val="0"/>
      <w:marBottom w:val="0"/>
      <w:divBdr>
        <w:top w:val="none" w:sz="0" w:space="0" w:color="auto"/>
        <w:left w:val="none" w:sz="0" w:space="0" w:color="auto"/>
        <w:bottom w:val="none" w:sz="0" w:space="0" w:color="auto"/>
        <w:right w:val="none" w:sz="0" w:space="0" w:color="auto"/>
      </w:divBdr>
    </w:div>
    <w:div w:id="2052801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aboratorios@calier.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b-spc-pl-1-tc-D197 - PEI comments" edit="true"/>
    <f:field ref="objsubject" par="" text="" edit="true"/>
    <f:field ref="objcreatedby" par="" text="Hofmann, Monika, Dr."/>
    <f:field ref="objcreatedat" par="" date="2022-03-16T13:01:53" text="16.03.2022 13:01:53"/>
    <f:field ref="objchangedby" par="" text="Hofmann, Monika, Dr."/>
    <f:field ref="objmodifiedat" par="" date="2022-03-23T10:06:54" text="23.03.2022 10:06:54"/>
    <f:field ref="doc_FSCFOLIO_1_1001_FieldDocumentNumber" par="" text=""/>
    <f:field ref="doc_FSCFOLIO_1_1001_FieldSubject" par="" text="" edit="true"/>
    <f:field ref="FSCFOLIO_1_1001_FieldCurrentUser" par="" text="Dr. Monika Hofmann"/>
    <f:field ref="CCAPRECONFIG_15_1001_Objektname" par="" text="1b-spc-pl-1-tc-D197 - PEI comments" edit="true"/>
    <f:field ref="DEPRECONFIG_15_1001_Objektname" par="" text="1b-spc-pl-1-tc-D197 - PEI comments"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C4DE14-A7BE-4F89-AA80-213B1309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1621</Words>
  <Characters>9569</Characters>
  <Application>Microsoft Office Word</Application>
  <DocSecurity>0</DocSecurity>
  <Lines>79</Lines>
  <Paragraphs>22</Paragraphs>
  <ScaleCrop>false</ScaleCrop>
  <HeadingPairs>
    <vt:vector size="6" baseType="variant">
      <vt:variant>
        <vt:lpstr>Název</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0000</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000 0000</dc:creator>
  <cp:lastModifiedBy>Dušek Daniel</cp:lastModifiedBy>
  <cp:revision>5</cp:revision>
  <cp:lastPrinted>2023-04-21T07:22:00Z</cp:lastPrinted>
  <dcterms:created xsi:type="dcterms:W3CDTF">2023-04-19T12:49:00Z</dcterms:created>
  <dcterms:modified xsi:type="dcterms:W3CDTF">2023-05-17T08:34:00Z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2220.100:LastSignProcedureOE">
    <vt:lpwstr/>
  </property>
  <property fmtid="{D5CDD505-2E9C-101B-9397-08002B2CF9AE}" pid="3" name="FSC#LOCAL@2220.100:qm_override_fd">
    <vt:lpwstr/>
  </property>
  <property fmtid="{D5CDD505-2E9C-101B-9397-08002B2CF9AE}" pid="4" name="FSC#LOCAL@2220.100:qm_file_generated_at">
    <vt:lpwstr>16.03.2022</vt:lpwstr>
  </property>
  <property fmtid="{D5CDD505-2E9C-101B-9397-08002B2CF9AE}" pid="5" name="FSC#LOCAL@2220.100:LastFinalSignAcep">
    <vt:lpwstr/>
  </property>
  <property fmtid="{D5CDD505-2E9C-101B-9397-08002B2CF9AE}" pid="6" name="FSC#LOCAL@2220.100:qm_document_key_old_fd">
    <vt:lpwstr/>
  </property>
  <property fmtid="{D5CDD505-2E9C-101B-9397-08002B2CF9AE}" pid="7" name="FSC#LOCAL@2220.100:qm_creator_fd">
    <vt:lpwstr/>
  </property>
  <property fmtid="{D5CDD505-2E9C-101B-9397-08002B2CF9AE}" pid="8" name="FSC#LOCAL@2220.100:qm_2LastFinalSignFileAt">
    <vt:lpwstr/>
  </property>
  <property fmtid="{D5CDD505-2E9C-101B-9397-08002B2CF9AE}" pid="9" name="FSC#LOCAL@2220.100:LastFinalSignFileAt">
    <vt:lpwstr/>
  </property>
  <property fmtid="{D5CDD505-2E9C-101B-9397-08002B2CF9AE}" pid="10" name="FSC#LOCAL@2220.100:LastSignProcedure">
    <vt:lpwstr/>
  </property>
  <property fmtid="{D5CDD505-2E9C-101B-9397-08002B2CF9AE}" pid="11" name="FSC#LOCAL@2220.100:LastFinalSignDocument">
    <vt:lpwstr/>
  </property>
  <property fmtid="{D5CDD505-2E9C-101B-9397-08002B2CF9AE}" pid="12" name="FSC#LOCAL@2220.100:LastFinalSignDocumentAt">
    <vt:lpwstr/>
  </property>
  <property fmtid="{D5CDD505-2E9C-101B-9397-08002B2CF9AE}" pid="13" name="FSC#LOCAL@2220.100:LastFinalSignDocumentUserMail">
    <vt:lpwstr/>
  </property>
  <property fmtid="{D5CDD505-2E9C-101B-9397-08002B2CF9AE}" pid="14" name="FSC#LOCAL@2220.100:LastFinalSignDocumentUserTel">
    <vt:lpwstr/>
  </property>
  <property fmtid="{D5CDD505-2E9C-101B-9397-08002B2CF9AE}" pid="15" name="FSC#LOCAL@2220.100:LastFinalSignDocumentOE">
    <vt:lpwstr/>
  </property>
  <property fmtid="{D5CDD505-2E9C-101B-9397-08002B2CF9AE}" pid="16" name="FSC#LOCAL@2220.100:ProcResponsibleGroupFullName">
    <vt:lpwstr/>
  </property>
  <property fmtid="{D5CDD505-2E9C-101B-9397-08002B2CF9AE}" pid="17" name="FSC#LOCAL@2220.100:ApplicationTravellerOU">
    <vt:lpwstr/>
  </property>
  <property fmtid="{D5CDD505-2E9C-101B-9397-08002B2CF9AE}" pid="18" name="FSC#LOCAL@2220.100:ApplicationTravellerTitle">
    <vt:lpwstr/>
  </property>
  <property fmtid="{D5CDD505-2E9C-101B-9397-08002B2CF9AE}" pid="19" name="FSC#LOCAL@2220.100:DeliveryDateFirstIncoming">
    <vt:lpwstr/>
  </property>
  <property fmtid="{D5CDD505-2E9C-101B-9397-08002B2CF9AE}" pid="20" name="FSC#LOCAL@2220.100:tripfrom">
    <vt:lpwstr/>
  </property>
  <property fmtid="{D5CDD505-2E9C-101B-9397-08002B2CF9AE}" pid="21" name="FSC#LOCAL@2220.100:tripto">
    <vt:lpwstr/>
  </property>
  <property fmtid="{D5CDD505-2E9C-101B-9397-08002B2CF9AE}" pid="22" name="FSC#LOCAL@2220.100:applbusinessfrom">
    <vt:lpwstr/>
  </property>
  <property fmtid="{D5CDD505-2E9C-101B-9397-08002B2CF9AE}" pid="23" name="FSC#LOCAL@2220.100:applbusinessto">
    <vt:lpwstr/>
  </property>
  <property fmtid="{D5CDD505-2E9C-101B-9397-08002B2CF9AE}" pid="24" name="FSC#LOCAL@2220.100:trainee_is_handicaped">
    <vt:lpwstr/>
  </property>
  <property fmtid="{D5CDD505-2E9C-101B-9397-08002B2CF9AE}" pid="25" name="FSC#LOCAL@2220.100:trainingisinhouse">
    <vt:lpwstr/>
  </property>
  <property fmtid="{D5CDD505-2E9C-101B-9397-08002B2CF9AE}" pid="26" name="FSC#LOCAL@2220.100:applistrainingthirdparty">
    <vt:lpwstr/>
  </property>
  <property fmtid="{D5CDD505-2E9C-101B-9397-08002B2CF9AE}" pid="27" name="FSC#LOCAL@2220.100:applistraininggov">
    <vt:lpwstr/>
  </property>
  <property fmtid="{D5CDD505-2E9C-101B-9397-08002B2CF9AE}" pid="28" name="FSC#LOCAL@2220.100:applisthirdparty_form">
    <vt:lpwstr/>
  </property>
  <property fmtid="{D5CDD505-2E9C-101B-9397-08002B2CF9AE}" pid="29" name="FSC#LOCAL@2220.100:ApplDocTrainingID">
    <vt:lpwstr/>
  </property>
  <property fmtid="{D5CDD505-2E9C-101B-9397-08002B2CF9AE}" pid="30" name="FSC#LOCAL@2220.100:ApplDocTrainingcost">
    <vt:lpwstr/>
  </property>
  <property fmtid="{D5CDD505-2E9C-101B-9397-08002B2CF9AE}" pid="31" name="FSC#LOCAL@2220.100:employee_new">
    <vt:lpwstr/>
  </property>
  <property fmtid="{D5CDD505-2E9C-101B-9397-08002B2CF9AE}" pid="32" name="FSC#LOCAL@2220.100:employee_leader">
    <vt:lpwstr/>
  </property>
  <property fmtid="{D5CDD505-2E9C-101B-9397-08002B2CF9AE}" pid="33" name="FSC#LOCAL@2220.100:employee_entry">
    <vt:lpwstr/>
  </property>
  <property fmtid="{D5CDD505-2E9C-101B-9397-08002B2CF9AE}" pid="34" name="FSC#LOCAL@2220.100:employee_endofprobation">
    <vt:lpwstr/>
  </property>
  <property fmtid="{D5CDD505-2E9C-101B-9397-08002B2CF9AE}" pid="35" name="FSC#LOCAL@2220.100:employee_group">
    <vt:lpwstr/>
  </property>
  <property fmtid="{D5CDD505-2E9C-101B-9397-08002B2CF9AE}" pid="36" name="FSC#LOCAL@2220.100:Initial_Feedback">
    <vt:lpwstr/>
  </property>
  <property fmtid="{D5CDD505-2E9C-101B-9397-08002B2CF9AE}" pid="37" name="FSC#LOCAL@2220.100:LastFinalInitialAt">
    <vt:lpwstr/>
  </property>
  <property fmtid="{D5CDD505-2E9C-101B-9397-08002B2CF9AE}" pid="38" name="FSC#LOCAL@2220.100:LastSignDocument">
    <vt:lpwstr/>
  </property>
  <property fmtid="{D5CDD505-2E9C-101B-9397-08002B2CF9AE}" pid="39" name="FSC#LOCAL@2220.100:LastFinalSignAcepAt">
    <vt:lpwstr/>
  </property>
  <property fmtid="{D5CDD505-2E9C-101B-9397-08002B2CF9AE}" pid="40" name="FSC#LOCAL@2220.100:qm_document_type_fd">
    <vt:lpwstr/>
  </property>
  <property fmtid="{D5CDD505-2E9C-101B-9397-08002B2CF9AE}" pid="41" name="FSC#LOCAL@2220.100:qm_instruction_type_fd">
    <vt:lpwstr/>
  </property>
  <property fmtid="{D5CDD505-2E9C-101B-9397-08002B2CF9AE}" pid="42" name="FSC#Aktuell freigegebene Version vom Internen Dokument">
    <vt:lpwstr/>
  </property>
  <property fmtid="{D5CDD505-2E9C-101B-9397-08002B2CF9AE}" pid="43" name="FSC#LOCAL@2220.100:qm_CountFinalSignDocument">
    <vt:lpwstr>0</vt:lpwstr>
  </property>
  <property fmtid="{D5CDD505-2E9C-101B-9397-08002B2CF9AE}" pid="44" name="FSC#LOCAL@2220.100:qm_id_comment">
    <vt:lpwstr/>
  </property>
  <property fmtid="{D5CDD505-2E9C-101B-9397-08002B2CF9AE}" pid="45" name="FSC#LOCAL@2220.100:qm_register">
    <vt:lpwstr/>
  </property>
  <property fmtid="{D5CDD505-2E9C-101B-9397-08002B2CF9AE}" pid="46" name="FSC#LOCAL@2220.100:qm_check_fd">
    <vt:lpwstr/>
  </property>
  <property fmtid="{D5CDD505-2E9C-101B-9397-08002B2CF9AE}" pid="47" name="FSC#LOCAL@2220.100:qm_doc_generated_at">
    <vt:lpwstr/>
  </property>
  <property fmtid="{D5CDD505-2E9C-101B-9397-08002B2CF9AE}" pid="48" name="FSC#LOCAL@2220.100:qm_objreleasedat">
    <vt:lpwstr/>
  </property>
  <property fmtid="{D5CDD505-2E9C-101B-9397-08002B2CF9AE}" pid="49" name="FSC#PEICFG@15.1700:DrugName">
    <vt:lpwstr/>
  </property>
  <property fmtid="{D5CDD505-2E9C-101B-9397-08002B2CF9AE}" pid="50" name="FSC#PEICFG@15.1700:FirstENRMedicalDesc">
    <vt:lpwstr/>
  </property>
  <property fmtid="{D5CDD505-2E9C-101B-9397-08002B2CF9AE}" pid="51" name="FSC#PEICFG@15.1700:AllENRMedicalDesc">
    <vt:lpwstr/>
  </property>
  <property fmtid="{D5CDD505-2E9C-101B-9397-08002B2CF9AE}" pid="52" name="FSC#PEICFG@15.1700:FirstENRDosageForm">
    <vt:lpwstr/>
  </property>
  <property fmtid="{D5CDD505-2E9C-101B-9397-08002B2CF9AE}" pid="53" name="FSC#PEICFG@15.1700:AllENRNumbers">
    <vt:lpwstr/>
  </property>
  <property fmtid="{D5CDD505-2E9C-101B-9397-08002B2CF9AE}" pid="54" name="FSC#PEICFG@15.1700:FirstENRPackageSize">
    <vt:lpwstr/>
  </property>
  <property fmtid="{D5CDD505-2E9C-101B-9397-08002B2CF9AE}" pid="55" name="FSC#PEICFG@15.1700:FirstENRModeNumber">
    <vt:lpwstr/>
  </property>
  <property fmtid="{D5CDD505-2E9C-101B-9397-08002B2CF9AE}" pid="56" name="FSC#PEICFG@15.1700:FirstENRBaseModeNumber">
    <vt:lpwstr/>
  </property>
  <property fmtid="{D5CDD505-2E9C-101B-9397-08002B2CF9AE}" pid="57" name="FSC#PEICFG@15.1700:FirstENRLicenceNumber">
    <vt:lpwstr/>
  </property>
  <property fmtid="{D5CDD505-2E9C-101B-9397-08002B2CF9AE}" pid="58" name="FSC#PEICFG@15.1700:AllENRLicenceNumbers">
    <vt:lpwstr/>
  </property>
  <property fmtid="{D5CDD505-2E9C-101B-9397-08002B2CF9AE}" pid="59" name="FSC#PEICFG@15.1700:INN">
    <vt:lpwstr/>
  </property>
  <property fmtid="{D5CDD505-2E9C-101B-9397-08002B2CF9AE}" pid="60" name="FSC#PEICFG@15.1700:RoleInApprovalProcess">
    <vt:lpwstr/>
  </property>
  <property fmtid="{D5CDD505-2E9C-101B-9397-08002B2CF9AE}" pid="61" name="FSC#PEICFG@15.1700:ReporterName">
    <vt:lpwstr/>
  </property>
  <property fmtid="{D5CDD505-2E9C-101B-9397-08002B2CF9AE}" pid="62" name="FSC#PEICFG@15.1700:CoReporterName">
    <vt:lpwstr/>
  </property>
  <property fmtid="{D5CDD505-2E9C-101B-9397-08002B2CF9AE}" pid="63" name="FSC#PEICFG@15.1700:PeerName">
    <vt:lpwstr/>
  </property>
  <property fmtid="{D5CDD505-2E9C-101B-9397-08002B2CF9AE}" pid="64" name="FSC#PEICFG@15.1700:ReporterCountry">
    <vt:lpwstr/>
  </property>
  <property fmtid="{D5CDD505-2E9C-101B-9397-08002B2CF9AE}" pid="65" name="FSC#PEICFG@15.1700:CoReporterCountry">
    <vt:lpwstr/>
  </property>
  <property fmtid="{D5CDD505-2E9C-101B-9397-08002B2CF9AE}" pid="66" name="FSC#PEICFG@15.1700:PeerCountry">
    <vt:lpwstr/>
  </property>
  <property fmtid="{D5CDD505-2E9C-101B-9397-08002B2CF9AE}" pid="67" name="FSC#PEICFG@15.1700:AdmissionDate">
    <vt:lpwstr/>
  </property>
  <property fmtid="{D5CDD505-2E9C-101B-9397-08002B2CF9AE}" pid="68" name="FSC#PEICFG@15.1700:CHMPName">
    <vt:lpwstr>Jan Müller-Berghaus</vt:lpwstr>
  </property>
  <property fmtid="{D5CDD505-2E9C-101B-9397-08002B2CF9AE}" pid="69" name="FSC#PEICFG@15.1700:CVMPName">
    <vt:lpwstr>Esther Werner</vt:lpwstr>
  </property>
  <property fmtid="{D5CDD505-2E9C-101B-9397-08002B2CF9AE}" pid="70" name="FSC#PEICFG@15.1700:ApplDocAccountingState">
    <vt:lpwstr/>
  </property>
  <property fmtid="{D5CDD505-2E9C-101B-9397-08002B2CF9AE}" pid="71" name="FSC#PEICFG@15.1700:ApplDocApplicationState">
    <vt:lpwstr/>
  </property>
  <property fmtid="{D5CDD505-2E9C-101B-9397-08002B2CF9AE}" pid="72" name="FSC#PEICFG@15.1700:ApplDocApplicant">
    <vt:lpwstr/>
  </property>
  <property fmtid="{D5CDD505-2E9C-101B-9397-08002B2CF9AE}" pid="73" name="FSC#PEICFG@15.1700:ApplDocBusinessMail">
    <vt:lpwstr/>
  </property>
  <property fmtid="{D5CDD505-2E9C-101B-9397-08002B2CF9AE}" pid="74" name="FSC#PEICFG@15.1700:ApplDocBusinessPhone">
    <vt:lpwstr/>
  </property>
  <property fmtid="{D5CDD505-2E9C-101B-9397-08002B2CF9AE}" pid="75" name="FSC#PEICFG@15.1700:ApplDocThirdPartyCosts">
    <vt:lpwstr/>
  </property>
  <property fmtid="{D5CDD505-2E9C-101B-9397-08002B2CF9AE}" pid="76" name="FSC#PEICFG@15.1700:ApplDocSponsor">
    <vt:lpwstr/>
  </property>
  <property fmtid="{D5CDD505-2E9C-101B-9397-08002B2CF9AE}" pid="77" name="FSC#PEICFG@15.1700:ApplDocSurname">
    <vt:lpwstr/>
  </property>
  <property fmtid="{D5CDD505-2E9C-101B-9397-08002B2CF9AE}" pid="78" name="FSC#PEICFG@15.1700:ApplDocFirstname">
    <vt:lpwstr/>
  </property>
  <property fmtid="{D5CDD505-2E9C-101B-9397-08002B2CF9AE}" pid="79" name="FSC#PEICFG@15.1700:ApplDocTripFrom">
    <vt:lpwstr/>
  </property>
  <property fmtid="{D5CDD505-2E9C-101B-9397-08002B2CF9AE}" pid="80" name="FSC#PEICFG@15.1700:ApplDocTripTo">
    <vt:lpwstr/>
  </property>
  <property fmtid="{D5CDD505-2E9C-101B-9397-08002B2CF9AE}" pid="81" name="FSC#PEICFG@15.1700:ApplDocTripDestination">
    <vt:lpwstr/>
  </property>
  <property fmtid="{D5CDD505-2E9C-101B-9397-08002B2CF9AE}" pid="82" name="FSC#PEICFG@15.1700:ApplDocTripCosts">
    <vt:lpwstr/>
  </property>
  <property fmtid="{D5CDD505-2E9C-101B-9397-08002B2CF9AE}" pid="83" name="FSC#PEICFG@15.1700:ApplDocIsTrainee">
    <vt:lpwstr/>
  </property>
  <property fmtid="{D5CDD505-2E9C-101B-9397-08002B2CF9AE}" pid="84" name="FSC#PEICFG@15.1700:ApplDocIsRepresentCommittee">
    <vt:lpwstr/>
  </property>
  <property fmtid="{D5CDD505-2E9C-101B-9397-08002B2CF9AE}" pid="85" name="FSC#PEICFG@15.1700:ApplDocTravelPurpose">
    <vt:lpwstr/>
  </property>
  <property fmtid="{D5CDD505-2E9C-101B-9397-08002B2CF9AE}" pid="86" name="FSC#PEICFG@15.1700:ApplDocBusinessFrom">
    <vt:lpwstr/>
  </property>
  <property fmtid="{D5CDD505-2E9C-101B-9397-08002B2CF9AE}" pid="87" name="FSC#PEICFG@15.1700:ApplDocBusinessTo">
    <vt:lpwstr/>
  </property>
  <property fmtid="{D5CDD505-2E9C-101B-9397-08002B2CF9AE}" pid="88" name="FSC#PEICFG@15.1700:ApplDocIsBusinessCar">
    <vt:lpwstr/>
  </property>
  <property fmtid="{D5CDD505-2E9C-101B-9397-08002B2CF9AE}" pid="89" name="FSC#PEICFG@15.1700:LastFinalVersionSigner">
    <vt:lpwstr/>
  </property>
  <property fmtid="{D5CDD505-2E9C-101B-9397-08002B2CF9AE}" pid="90" name="FSC#BFARMPEICFG@15.1700:Subject">
    <vt:lpwstr/>
  </property>
  <property fmtid="{D5CDD505-2E9C-101B-9397-08002B2CF9AE}" pid="91" name="FSC#BFARMPEICFG@15.1700:AttachmentCount">
    <vt:lpwstr>0</vt:lpwstr>
  </property>
  <property fmtid="{D5CDD505-2E9C-101B-9397-08002B2CF9AE}" pid="92" name="FSC#BFARMPEICFG@15.1700:Author">
    <vt:lpwstr/>
  </property>
  <property fmtid="{D5CDD505-2E9C-101B-9397-08002B2CF9AE}" pid="93" name="FSC#BFARMPEICFG@15.1700:AuthorSurname">
    <vt:lpwstr/>
  </property>
  <property fmtid="{D5CDD505-2E9C-101B-9397-08002B2CF9AE}" pid="94" name="FSC#BFARMPEICFG@15.1700:AuthorMail">
    <vt:lpwstr/>
  </property>
  <property fmtid="{D5CDD505-2E9C-101B-9397-08002B2CF9AE}" pid="95" name="FSC#BFARMPEICFG@15.1700:AuthorCCMail">
    <vt:lpwstr/>
  </property>
  <property fmtid="{D5CDD505-2E9C-101B-9397-08002B2CF9AE}" pid="96" name="FSC#BFARMPEICFG@15.1700:AuthorPhone">
    <vt:lpwstr/>
  </property>
  <property fmtid="{D5CDD505-2E9C-101B-9397-08002B2CF9AE}" pid="97" name="FSC#BFARMPEICFG@15.1700:AuthorFax">
    <vt:lpwstr/>
  </property>
  <property fmtid="{D5CDD505-2E9C-101B-9397-08002B2CF9AE}" pid="98" name="FSC#BFARMPEICFG@15.1700:CreatedAt">
    <vt:lpwstr/>
  </property>
  <property fmtid="{D5CDD505-2E9C-101B-9397-08002B2CF9AE}" pid="99" name="FSC#BFARMPEICFG@15.1700:CreatedAtDE">
    <vt:lpwstr/>
  </property>
  <property fmtid="{D5CDD505-2E9C-101B-9397-08002B2CF9AE}" pid="100" name="FSC#BFARMPEICFG@15.1700:CreatedAtEN">
    <vt:lpwstr/>
  </property>
  <property fmtid="{D5CDD505-2E9C-101B-9397-08002B2CF9AE}" pid="101" name="FSC#BFARMPEICFG@15.1700:FirstFinalSignProcedure">
    <vt:lpwstr/>
  </property>
  <property fmtid="{D5CDD505-2E9C-101B-9397-08002B2CF9AE}" pid="102" name="FSC#BFARMPEICFG@15.1700:FirstFinalSignProcedureDate">
    <vt:lpwstr/>
  </property>
  <property fmtid="{D5CDD505-2E9C-101B-9397-08002B2CF9AE}" pid="103" name="FSC#BFARMPEICFG@15.1700:DocumentName">
    <vt:lpwstr/>
  </property>
  <property fmtid="{D5CDD505-2E9C-101B-9397-08002B2CF9AE}" pid="104" name="FSC#BFARMPEICFG@15.1700:DocumentFileReference">
    <vt:lpwstr/>
  </property>
  <property fmtid="{D5CDD505-2E9C-101B-9397-08002B2CF9AE}" pid="105" name="FSC#BFARMPEICFG@15.1700:DocumentShortDescription">
    <vt:lpwstr/>
  </property>
  <property fmtid="{D5CDD505-2E9C-101B-9397-08002B2CF9AE}" pid="106" name="FSC#BFARMPEICFG@15.1700:ProcedureName">
    <vt:lpwstr/>
  </property>
  <property fmtid="{D5CDD505-2E9C-101B-9397-08002B2CF9AE}" pid="107" name="FSC#BFARMPEICFG@15.1700:ProcedureFileReference">
    <vt:lpwstr/>
  </property>
  <property fmtid="{D5CDD505-2E9C-101B-9397-08002B2CF9AE}" pid="108" name="FSC#BFARMPEICFG@15.1700:ProcedureShortDescription">
    <vt:lpwstr/>
  </property>
  <property fmtid="{D5CDD505-2E9C-101B-9397-08002B2CF9AE}" pid="109" name="FSC#BFARMPEICFG@15.1700:OEHead">
    <vt:lpwstr/>
  </property>
  <property fmtid="{D5CDD505-2E9C-101B-9397-08002B2CF9AE}" pid="110" name="FSC#BFARMPEICFG@15.1700:OEHeadPhone">
    <vt:lpwstr/>
  </property>
  <property fmtid="{D5CDD505-2E9C-101B-9397-08002B2CF9AE}" pid="111" name="FSC#BFARMPEICFG@15.1700:OEShortName">
    <vt:lpwstr/>
  </property>
  <property fmtid="{D5CDD505-2E9C-101B-9397-08002B2CF9AE}" pid="112" name="FSC#BFARMPEICFG@15.1700:OrgBankAccSendTo">
    <vt:lpwstr/>
  </property>
  <property fmtid="{D5CDD505-2E9C-101B-9397-08002B2CF9AE}" pid="113" name="FSC#BFARMPEICFG@15.1700:OrgBankAccBank">
    <vt:lpwstr/>
  </property>
  <property fmtid="{D5CDD505-2E9C-101B-9397-08002B2CF9AE}" pid="114" name="FSC#BFARMPEICFG@15.1700:OrgBankAccID">
    <vt:lpwstr/>
  </property>
  <property fmtid="{D5CDD505-2E9C-101B-9397-08002B2CF9AE}" pid="115" name="FSC#BFARMPEICFG@15.1700:OrgBankAccAccount">
    <vt:lpwstr/>
  </property>
  <property fmtid="{D5CDD505-2E9C-101B-9397-08002B2CF9AE}" pid="116" name="FSC#BFARMPEICFG@15.1700:OrgBankAccIBAN">
    <vt:lpwstr/>
  </property>
  <property fmtid="{D5CDD505-2E9C-101B-9397-08002B2CF9AE}" pid="117" name="FSC#BFARMPEICFG@15.1700:OrgBankAccBIC">
    <vt:lpwstr/>
  </property>
  <property fmtid="{D5CDD505-2E9C-101B-9397-08002B2CF9AE}" pid="118" name="FSC#BFARMPEICFG@15.1700:OrgName">
    <vt:lpwstr/>
  </property>
  <property fmtid="{D5CDD505-2E9C-101B-9397-08002B2CF9AE}" pid="119" name="FSC#BFARMPEICFG@15.1700:OrgShortName">
    <vt:lpwstr/>
  </property>
  <property fmtid="{D5CDD505-2E9C-101B-9397-08002B2CF9AE}" pid="120" name="FSC#BFARMPEICFG@15.1700:OrgNote">
    <vt:lpwstr/>
  </property>
  <property fmtid="{D5CDD505-2E9C-101B-9397-08002B2CF9AE}" pid="121" name="FSC#BFARMPEICFG@15.1700:OrgStreet">
    <vt:lpwstr/>
  </property>
  <property fmtid="{D5CDD505-2E9C-101B-9397-08002B2CF9AE}" pid="122" name="FSC#BFARMPEICFG@15.1700:OrgZIP">
    <vt:lpwstr/>
  </property>
  <property fmtid="{D5CDD505-2E9C-101B-9397-08002B2CF9AE}" pid="123" name="FSC#BFARMPEICFG@15.1700:OrgCity">
    <vt:lpwstr/>
  </property>
  <property fmtid="{D5CDD505-2E9C-101B-9397-08002B2CF9AE}" pid="124" name="FSC#BFARMPEICFG@15.1700:OrgStreetDeliver">
    <vt:lpwstr/>
  </property>
  <property fmtid="{D5CDD505-2E9C-101B-9397-08002B2CF9AE}" pid="125" name="FSC#BFARMPEICFG@15.1700:OrgPostboxDeliver">
    <vt:lpwstr/>
  </property>
  <property fmtid="{D5CDD505-2E9C-101B-9397-08002B2CF9AE}" pid="126" name="FSC#BFARMPEICFG@15.1700:OrgZIPDeliver">
    <vt:lpwstr/>
  </property>
  <property fmtid="{D5CDD505-2E9C-101B-9397-08002B2CF9AE}" pid="127" name="FSC#BFARMPEICFG@15.1700:OrgCityDeliver">
    <vt:lpwstr/>
  </property>
  <property fmtid="{D5CDD505-2E9C-101B-9397-08002B2CF9AE}" pid="128" name="FSC#BFARMPEICFG@15.1700:OrgPhone">
    <vt:lpwstr/>
  </property>
  <property fmtid="{D5CDD505-2E9C-101B-9397-08002B2CF9AE}" pid="129" name="FSC#BFARMPEICFG@15.1700:OrgFax">
    <vt:lpwstr/>
  </property>
  <property fmtid="{D5CDD505-2E9C-101B-9397-08002B2CF9AE}" pid="130" name="FSC#BFARMPEICFG@15.1700:OrgWWW">
    <vt:lpwstr/>
  </property>
  <property fmtid="{D5CDD505-2E9C-101B-9397-08002B2CF9AE}" pid="131" name="FSC#BFARMPEICFG@15.1700:OwnerSurname">
    <vt:lpwstr/>
  </property>
  <property fmtid="{D5CDD505-2E9C-101B-9397-08002B2CF9AE}" pid="132" name="FSC#BFARMPEICFG@15.1700:OwnerMail">
    <vt:lpwstr/>
  </property>
  <property fmtid="{D5CDD505-2E9C-101B-9397-08002B2CF9AE}" pid="133" name="FSC#BFARMPEICFG@15.1700:OwnerPhone">
    <vt:lpwstr/>
  </property>
  <property fmtid="{D5CDD505-2E9C-101B-9397-08002B2CF9AE}" pid="134" name="FSC#BFARMPEICFG@15.1700:OwnerFax">
    <vt:lpwstr/>
  </property>
  <property fmtid="{D5CDD505-2E9C-101B-9397-08002B2CF9AE}" pid="135" name="FSC#BFARMPEICFG@15.1700:HandoutList">
    <vt:lpwstr/>
  </property>
  <property fmtid="{D5CDD505-2E9C-101B-9397-08002B2CF9AE}" pid="136" name="FSC#BFARMPEICFG@15.1700:ProcedureParticipants">
    <vt:lpwstr/>
  </property>
  <property fmtid="{D5CDD505-2E9C-101B-9397-08002B2CF9AE}" pid="137" name="FSC#BFARMPEICFG@15.1700:OutgoingReporters">
    <vt:lpwstr/>
  </property>
  <property fmtid="{D5CDD505-2E9C-101B-9397-08002B2CF9AE}" pid="138" name="FSC#BFARMPEICFG@15.1700:ProcResponsibleName">
    <vt:lpwstr/>
  </property>
  <property fmtid="{D5CDD505-2E9C-101B-9397-08002B2CF9AE}" pid="139" name="FSC#BFARMPEICFG@15.1700:ProcResponsiblePhone">
    <vt:lpwstr/>
  </property>
  <property fmtid="{D5CDD505-2E9C-101B-9397-08002B2CF9AE}" pid="140" name="FSC#BFARMPEICFG@15.1700:ProcResponsibleFax">
    <vt:lpwstr/>
  </property>
  <property fmtid="{D5CDD505-2E9C-101B-9397-08002B2CF9AE}" pid="141" name="FSC#BFARMPEICFG@15.1700:ProcResponsibleMail">
    <vt:lpwstr/>
  </property>
  <property fmtid="{D5CDD505-2E9C-101B-9397-08002B2CF9AE}" pid="142" name="FSC#BFARMPEICFG@15.1700:ProcResponsibleGroup">
    <vt:lpwstr/>
  </property>
  <property fmtid="{D5CDD505-2E9C-101B-9397-08002B2CF9AE}" pid="143" name="FSC#BFARMPEICFG@15.1700:IncomingDate">
    <vt:lpwstr/>
  </property>
  <property fmtid="{D5CDD505-2E9C-101B-9397-08002B2CF9AE}" pid="144" name="FSC#BFARMPEICFG@15.1700:1stAddrOrgname">
    <vt:lpwstr/>
  </property>
  <property fmtid="{D5CDD505-2E9C-101B-9397-08002B2CF9AE}" pid="145" name="FSC#BFARMPEICFG@15.1700:1stAddrOrgnameShort">
    <vt:lpwstr/>
  </property>
  <property fmtid="{D5CDD505-2E9C-101B-9397-08002B2CF9AE}" pid="146" name="FSC#BFARMPEICFG@15.1700:1stAddrOrgnameAlt">
    <vt:lpwstr/>
  </property>
  <property fmtid="{D5CDD505-2E9C-101B-9397-08002B2CF9AE}" pid="147" name="FSC#BFARMPEICFG@15.1700:1stAddrSalutation">
    <vt:lpwstr/>
  </property>
  <property fmtid="{D5CDD505-2E9C-101B-9397-08002B2CF9AE}" pid="148" name="FSC#BFARMPEICFG@15.1700:1stAddrTitle">
    <vt:lpwstr/>
  </property>
  <property fmtid="{D5CDD505-2E9C-101B-9397-08002B2CF9AE}" pid="149" name="FSC#BFARMPEICFG@15.1700:1stAddrFirstname">
    <vt:lpwstr/>
  </property>
  <property fmtid="{D5CDD505-2E9C-101B-9397-08002B2CF9AE}" pid="150" name="FSC#BFARMPEICFG@15.1700:1stAddrMiddlename">
    <vt:lpwstr/>
  </property>
  <property fmtid="{D5CDD505-2E9C-101B-9397-08002B2CF9AE}" pid="151" name="FSC#BFARMPEICFG@15.1700:1stAddrName">
    <vt:lpwstr/>
  </property>
  <property fmtid="{D5CDD505-2E9C-101B-9397-08002B2CF9AE}" pid="152" name="FSC#BFARMPEICFG@15.1700:1stAddrDivision">
    <vt:lpwstr/>
  </property>
  <property fmtid="{D5CDD505-2E9C-101B-9397-08002B2CF9AE}" pid="153" name="FSC#BFARMPEICFG@15.1700:1stAddrStreet">
    <vt:lpwstr/>
  </property>
  <property fmtid="{D5CDD505-2E9C-101B-9397-08002B2CF9AE}" pid="154" name="FSC#BFARMPEICFG@15.1700:1stAddrZIPCode">
    <vt:lpwstr/>
  </property>
  <property fmtid="{D5CDD505-2E9C-101B-9397-08002B2CF9AE}" pid="155" name="FSC#BFARMPEICFG@15.1700:1stAddrCity">
    <vt:lpwstr/>
  </property>
  <property fmtid="{D5CDD505-2E9C-101B-9397-08002B2CF9AE}" pid="156" name="FSC#BFARMPEICFG@15.1700:1stAddrState">
    <vt:lpwstr/>
  </property>
  <property fmtid="{D5CDD505-2E9C-101B-9397-08002B2CF9AE}" pid="157" name="FSC#BFARMPEICFG@15.1700:1stAddrCountry">
    <vt:lpwstr/>
  </property>
  <property fmtid="{D5CDD505-2E9C-101B-9397-08002B2CF9AE}" pid="158" name="FSC#BFARMPEICFG@15.1700:1stAddrEmail">
    <vt:lpwstr/>
  </property>
  <property fmtid="{D5CDD505-2E9C-101B-9397-08002B2CF9AE}" pid="159" name="FSC#BFARMPEICFG@15.1700:1stAddrAddition">
    <vt:lpwstr/>
  </property>
  <property fmtid="{D5CDD505-2E9C-101B-9397-08002B2CF9AE}" pid="160" name="FSC#BFARMPEICFG@15.1700:1stAddrNote">
    <vt:lpwstr/>
  </property>
  <property fmtid="{D5CDD505-2E9C-101B-9397-08002B2CF9AE}" pid="161" name="FSC#BFARMPEICFG@15.1700:ForeignNrFirstIncoming">
    <vt:lpwstr/>
  </property>
  <property fmtid="{D5CDD505-2E9C-101B-9397-08002B2CF9AE}" pid="162" name="FSC#BFARMPEICFG@15.1700:AddrOrgName">
    <vt:lpwstr/>
  </property>
  <property fmtid="{D5CDD505-2E9C-101B-9397-08002B2CF9AE}" pid="163" name="FSC#BFARMPEICFG@15.1700:AddrSuffix1">
    <vt:lpwstr/>
  </property>
  <property fmtid="{D5CDD505-2E9C-101B-9397-08002B2CF9AE}" pid="164" name="FSC#BFARMPEICFG@15.1700:AddrSuffix2">
    <vt:lpwstr/>
  </property>
  <property fmtid="{D5CDD505-2E9C-101B-9397-08002B2CF9AE}" pid="165" name="FSC#BFARMPEICFG@15.1700:AddrOrgShortName">
    <vt:lpwstr/>
  </property>
  <property fmtid="{D5CDD505-2E9C-101B-9397-08002B2CF9AE}" pid="166" name="FSC#BFARMPEICFG@15.1700:AddrAlternativeDesc">
    <vt:lpwstr/>
  </property>
  <property fmtid="{D5CDD505-2E9C-101B-9397-08002B2CF9AE}" pid="167" name="FSC#BFARMPEICFG@15.1700:AddrSalutation">
    <vt:lpwstr/>
  </property>
  <property fmtid="{D5CDD505-2E9C-101B-9397-08002B2CF9AE}" pid="168" name="FSC#BFARMPEICFG@15.1700:AddrTitle">
    <vt:lpwstr/>
  </property>
  <property fmtid="{D5CDD505-2E9C-101B-9397-08002B2CF9AE}" pid="169" name="FSC#BFARMPEICFG@15.1700:AddrFirstname">
    <vt:lpwstr/>
  </property>
  <property fmtid="{D5CDD505-2E9C-101B-9397-08002B2CF9AE}" pid="170" name="FSC#BFARMPEICFG@15.1700:AddrMiddleName">
    <vt:lpwstr/>
  </property>
  <property fmtid="{D5CDD505-2E9C-101B-9397-08002B2CF9AE}" pid="171" name="FSC#BFARMPEICFG@15.1700:AddrName">
    <vt:lpwstr/>
  </property>
  <property fmtid="{D5CDD505-2E9C-101B-9397-08002B2CF9AE}" pid="172" name="FSC#BFARMPEICFG@15.1700:AddrBusinessUnit">
    <vt:lpwstr/>
  </property>
  <property fmtid="{D5CDD505-2E9C-101B-9397-08002B2CF9AE}" pid="173" name="FSC#BFARMPEICFG@15.1700:AddrStreet">
    <vt:lpwstr/>
  </property>
  <property fmtid="{D5CDD505-2E9C-101B-9397-08002B2CF9AE}" pid="174" name="FSC#BFARMPEICFG@15.1700:AddrZipCode">
    <vt:lpwstr/>
  </property>
  <property fmtid="{D5CDD505-2E9C-101B-9397-08002B2CF9AE}" pid="175" name="FSC#BFARMPEICFG@15.1700:AddrCity">
    <vt:lpwstr/>
  </property>
  <property fmtid="{D5CDD505-2E9C-101B-9397-08002B2CF9AE}" pid="176" name="FSC#BFARMPEICFG@15.1700:AddrState">
    <vt:lpwstr/>
  </property>
  <property fmtid="{D5CDD505-2E9C-101B-9397-08002B2CF9AE}" pid="177" name="FSC#BFARMPEICFG@15.1700:AddrCountry">
    <vt:lpwstr/>
  </property>
  <property fmtid="{D5CDD505-2E9C-101B-9397-08002B2CF9AE}" pid="178" name="FSC#BFARMPEICFG@15.1700:AddrEMail">
    <vt:lpwstr/>
  </property>
  <property fmtid="{D5CDD505-2E9C-101B-9397-08002B2CF9AE}" pid="179" name="FSC#BFARMPEICFG@15.1700:AddrAddition">
    <vt:lpwstr/>
  </property>
  <property fmtid="{D5CDD505-2E9C-101B-9397-08002B2CF9AE}" pid="180" name="FSC#BFARMPEICFG@15.1700:AddrNote">
    <vt:lpwstr/>
  </property>
  <property fmtid="{D5CDD505-2E9C-101B-9397-08002B2CF9AE}" pid="181" name="FSC#BFARMPEICFG@15.1700:AddrCat">
    <vt:lpwstr/>
  </property>
  <property fmtid="{D5CDD505-2E9C-101B-9397-08002B2CF9AE}" pid="182" name="FSC#BFARMPEICFG@15.1700:AddrTransMedia">
    <vt:lpwstr/>
  </property>
  <property fmtid="{D5CDD505-2E9C-101B-9397-08002B2CF9AE}" pid="183" name="FSC#BFARMPEICFG@15.1700:AddrUserAbbreviation">
    <vt:lpwstr/>
  </property>
  <property fmtid="{D5CDD505-2E9C-101B-9397-08002B2CF9AE}" pid="184" name="FSC#BFARMPEICFG@15.1700:AddrGender">
    <vt:lpwstr/>
  </property>
  <property fmtid="{D5CDD505-2E9C-101B-9397-08002B2CF9AE}" pid="185" name="FSC#BFARMPEICFG@15.1700:AddrBirthDate">
    <vt:lpwstr/>
  </property>
  <property fmtid="{D5CDD505-2E9C-101B-9397-08002B2CF9AE}" pid="186" name="FSC#BFARMPEICFG@15.1700:AddrDispClass">
    <vt:lpwstr/>
  </property>
  <property fmtid="{D5CDD505-2E9C-101B-9397-08002B2CF9AE}" pid="187" name="FSC#BFARMPEICFG@15.1700:AddrCopyText">
    <vt:lpwstr/>
  </property>
  <property fmtid="{D5CDD505-2E9C-101B-9397-08002B2CF9AE}" pid="188" name="FSC#COOELAK@1.1001:Subject">
    <vt:lpwstr/>
  </property>
  <property fmtid="{D5CDD505-2E9C-101B-9397-08002B2CF9AE}" pid="189" name="FSC#COOELAK@1.1001:FileReference">
    <vt:lpwstr/>
  </property>
  <property fmtid="{D5CDD505-2E9C-101B-9397-08002B2CF9AE}" pid="190" name="FSC#COOELAK@1.1001:FileRefYear">
    <vt:lpwstr/>
  </property>
  <property fmtid="{D5CDD505-2E9C-101B-9397-08002B2CF9AE}" pid="191" name="FSC#COOELAK@1.1001:FileRefOrdinal">
    <vt:lpwstr/>
  </property>
  <property fmtid="{D5CDD505-2E9C-101B-9397-08002B2CF9AE}" pid="192" name="FSC#COOELAK@1.1001:FileRefOU">
    <vt:lpwstr/>
  </property>
  <property fmtid="{D5CDD505-2E9C-101B-9397-08002B2CF9AE}" pid="193" name="FSC#COOELAK@1.1001:Organization">
    <vt:lpwstr/>
  </property>
  <property fmtid="{D5CDD505-2E9C-101B-9397-08002B2CF9AE}" pid="194" name="FSC#COOELAK@1.1001:Owner">
    <vt:lpwstr>Hofmann, Monika (nicht freigegeben)</vt:lpwstr>
  </property>
  <property fmtid="{D5CDD505-2E9C-101B-9397-08002B2CF9AE}" pid="195" name="FSC#COOELAK@1.1001:OwnerExtension">
    <vt:lpwstr>+49 6103 77 7426</vt:lpwstr>
  </property>
  <property fmtid="{D5CDD505-2E9C-101B-9397-08002B2CF9AE}" pid="196" name="FSC#COOELAK@1.1001:OwnerFaxExtension">
    <vt:lpwstr/>
  </property>
  <property fmtid="{D5CDD505-2E9C-101B-9397-08002B2CF9AE}" pid="197" name="FSC#COOELAK@1.1001:DispatchedBy">
    <vt:lpwstr/>
  </property>
  <property fmtid="{D5CDD505-2E9C-101B-9397-08002B2CF9AE}" pid="198" name="FSC#COOELAK@1.1001:DispatchedAt">
    <vt:lpwstr/>
  </property>
  <property fmtid="{D5CDD505-2E9C-101B-9397-08002B2CF9AE}" pid="199" name="FSC#COOELAK@1.1001:ApprovedBy">
    <vt:lpwstr/>
  </property>
  <property fmtid="{D5CDD505-2E9C-101B-9397-08002B2CF9AE}" pid="200" name="FSC#COOELAK@1.1001:ApprovedAt">
    <vt:lpwstr/>
  </property>
  <property fmtid="{D5CDD505-2E9C-101B-9397-08002B2CF9AE}" pid="201" name="FSC#COOELAK@1.1001:Department">
    <vt:lpwstr>4/1 (Fachgebiet 4/1 - Bewertung immunologischer Tierarzneimittel)</vt:lpwstr>
  </property>
  <property fmtid="{D5CDD505-2E9C-101B-9397-08002B2CF9AE}" pid="202" name="FSC#COOELAK@1.1001:CreatedAt">
    <vt:lpwstr>16.03.2022</vt:lpwstr>
  </property>
  <property fmtid="{D5CDD505-2E9C-101B-9397-08002B2CF9AE}" pid="203" name="FSC#COOELAK@1.1001:OU">
    <vt:lpwstr>4/1 (Fachgebiet 4/1 - Bewertung immunologischer Tierarzneimittel)</vt:lpwstr>
  </property>
  <property fmtid="{D5CDD505-2E9C-101B-9397-08002B2CF9AE}" pid="204" name="FSC#COOELAK@1.1001:Priority">
    <vt:lpwstr> ()</vt:lpwstr>
  </property>
  <property fmtid="{D5CDD505-2E9C-101B-9397-08002B2CF9AE}" pid="205" name="FSC#COOELAK@1.1001:ObjBarCode">
    <vt:lpwstr>*COO.2220.100.5.3477099*</vt:lpwstr>
  </property>
  <property fmtid="{D5CDD505-2E9C-101B-9397-08002B2CF9AE}" pid="206" name="FSC#COOELAK@1.1001:RefBarCode">
    <vt:lpwstr/>
  </property>
  <property fmtid="{D5CDD505-2E9C-101B-9397-08002B2CF9AE}" pid="207" name="FSC#COOELAK@1.1001:FileRefBarCode">
    <vt:lpwstr>**</vt:lpwstr>
  </property>
  <property fmtid="{D5CDD505-2E9C-101B-9397-08002B2CF9AE}" pid="208" name="FSC#COOELAK@1.1001:ExternalRef">
    <vt:lpwstr/>
  </property>
  <property fmtid="{D5CDD505-2E9C-101B-9397-08002B2CF9AE}" pid="209" name="FSC#COOELAK@1.1001:IncomingNumber">
    <vt:lpwstr/>
  </property>
  <property fmtid="{D5CDD505-2E9C-101B-9397-08002B2CF9AE}" pid="210" name="FSC#COOELAK@1.1001:IncomingSubject">
    <vt:lpwstr/>
  </property>
  <property fmtid="{D5CDD505-2E9C-101B-9397-08002B2CF9AE}" pid="211" name="FSC#COOELAK@1.1001:ProcessResponsible">
    <vt:lpwstr/>
  </property>
  <property fmtid="{D5CDD505-2E9C-101B-9397-08002B2CF9AE}" pid="212" name="FSC#COOELAK@1.1001:ProcessResponsiblePhone">
    <vt:lpwstr/>
  </property>
  <property fmtid="{D5CDD505-2E9C-101B-9397-08002B2CF9AE}" pid="213" name="FSC#COOELAK@1.1001:ProcessResponsibleMail">
    <vt:lpwstr/>
  </property>
  <property fmtid="{D5CDD505-2E9C-101B-9397-08002B2CF9AE}" pid="214" name="FSC#COOELAK@1.1001:ProcessResponsibleFax">
    <vt:lpwstr/>
  </property>
  <property fmtid="{D5CDD505-2E9C-101B-9397-08002B2CF9AE}" pid="215" name="FSC#COOELAK@1.1001:ApproverFirstName">
    <vt:lpwstr/>
  </property>
  <property fmtid="{D5CDD505-2E9C-101B-9397-08002B2CF9AE}" pid="216" name="FSC#COOELAK@1.1001:ApproverSurName">
    <vt:lpwstr/>
  </property>
  <property fmtid="{D5CDD505-2E9C-101B-9397-08002B2CF9AE}" pid="217" name="FSC#COOELAK@1.1001:ApproverTitle">
    <vt:lpwstr/>
  </property>
  <property fmtid="{D5CDD505-2E9C-101B-9397-08002B2CF9AE}" pid="218" name="FSC#COOELAK@1.1001:ExternalDate">
    <vt:lpwstr/>
  </property>
  <property fmtid="{D5CDD505-2E9C-101B-9397-08002B2CF9AE}" pid="219" name="FSC#COOELAK@1.1001:SettlementApprovedAt">
    <vt:lpwstr/>
  </property>
  <property fmtid="{D5CDD505-2E9C-101B-9397-08002B2CF9AE}" pid="220" name="FSC#COOELAK@1.1001:BaseNumber">
    <vt:lpwstr/>
  </property>
  <property fmtid="{D5CDD505-2E9C-101B-9397-08002B2CF9AE}" pid="221" name="FSC#COOELAK@1.1001:CurrentUserRolePos">
    <vt:lpwstr>Bearbeiter/in</vt:lpwstr>
  </property>
  <property fmtid="{D5CDD505-2E9C-101B-9397-08002B2CF9AE}" pid="222" name="FSC#COOELAK@1.1001:CurrentUserEmail">
    <vt:lpwstr>Monika.Hofmann@pei.de</vt:lpwstr>
  </property>
  <property fmtid="{D5CDD505-2E9C-101B-9397-08002B2CF9AE}" pid="223" name="FSC#ELAKGOV@1.1001:PersonalSubjGender">
    <vt:lpwstr/>
  </property>
  <property fmtid="{D5CDD505-2E9C-101B-9397-08002B2CF9AE}" pid="224" name="FSC#ELAKGOV@1.1001:PersonalSubjFirstName">
    <vt:lpwstr/>
  </property>
  <property fmtid="{D5CDD505-2E9C-101B-9397-08002B2CF9AE}" pid="225" name="FSC#ELAKGOV@1.1001:PersonalSubjSurName">
    <vt:lpwstr/>
  </property>
  <property fmtid="{D5CDD505-2E9C-101B-9397-08002B2CF9AE}" pid="226" name="FSC#ELAKGOV@1.1001:PersonalSubjSalutation">
    <vt:lpwstr/>
  </property>
  <property fmtid="{D5CDD505-2E9C-101B-9397-08002B2CF9AE}" pid="227" name="FSC#ELAKGOV@1.1001:PersonalSubjAddress">
    <vt:lpwstr/>
  </property>
  <property fmtid="{D5CDD505-2E9C-101B-9397-08002B2CF9AE}" pid="228" name="FSC#ATSTATECFG@1.1001:Office">
    <vt:lpwstr/>
  </property>
  <property fmtid="{D5CDD505-2E9C-101B-9397-08002B2CF9AE}" pid="229" name="FSC#ATSTATECFG@1.1001:Agent">
    <vt:lpwstr/>
  </property>
  <property fmtid="{D5CDD505-2E9C-101B-9397-08002B2CF9AE}" pid="230" name="FSC#ATSTATECFG@1.1001:AgentPhone">
    <vt:lpwstr/>
  </property>
  <property fmtid="{D5CDD505-2E9C-101B-9397-08002B2CF9AE}" pid="231" name="FSC#ATSTATECFG@1.1001:DepartmentFax">
    <vt:lpwstr/>
  </property>
  <property fmtid="{D5CDD505-2E9C-101B-9397-08002B2CF9AE}" pid="232" name="FSC#ATSTATECFG@1.1001:DepartmentEmail">
    <vt:lpwstr/>
  </property>
  <property fmtid="{D5CDD505-2E9C-101B-9397-08002B2CF9AE}" pid="233" name="FSC#ATSTATECFG@1.1001:SubfileDate">
    <vt:lpwstr/>
  </property>
  <property fmtid="{D5CDD505-2E9C-101B-9397-08002B2CF9AE}" pid="234" name="FSC#ATSTATECFG@1.1001:SubfileSubject">
    <vt:lpwstr/>
  </property>
  <property fmtid="{D5CDD505-2E9C-101B-9397-08002B2CF9AE}" pid="235" name="FSC#ATSTATECFG@1.1001:DepartmentZipCode">
    <vt:lpwstr/>
  </property>
  <property fmtid="{D5CDD505-2E9C-101B-9397-08002B2CF9AE}" pid="236" name="FSC#ATSTATECFG@1.1001:DepartmentCountry">
    <vt:lpwstr/>
  </property>
  <property fmtid="{D5CDD505-2E9C-101B-9397-08002B2CF9AE}" pid="237" name="FSC#ATSTATECFG@1.1001:DepartmentCity">
    <vt:lpwstr/>
  </property>
  <property fmtid="{D5CDD505-2E9C-101B-9397-08002B2CF9AE}" pid="238" name="FSC#ATSTATECFG@1.1001:DepartmentStreet">
    <vt:lpwstr/>
  </property>
  <property fmtid="{D5CDD505-2E9C-101B-9397-08002B2CF9AE}" pid="239" name="FSC#ATSTATECFG@1.1001:DepartmentDVR">
    <vt:lpwstr/>
  </property>
  <property fmtid="{D5CDD505-2E9C-101B-9397-08002B2CF9AE}" pid="240" name="FSC#ATSTATECFG@1.1001:DepartmentUID">
    <vt:lpwstr/>
  </property>
  <property fmtid="{D5CDD505-2E9C-101B-9397-08002B2CF9AE}" pid="241" name="FSC#ATSTATECFG@1.1001:SubfileReference">
    <vt:lpwstr/>
  </property>
  <property fmtid="{D5CDD505-2E9C-101B-9397-08002B2CF9AE}" pid="242" name="FSC#ATSTATECFG@1.1001:Clause">
    <vt:lpwstr/>
  </property>
  <property fmtid="{D5CDD505-2E9C-101B-9397-08002B2CF9AE}" pid="243" name="FSC#ATSTATECFG@1.1001:ApprovedSignature">
    <vt:lpwstr/>
  </property>
  <property fmtid="{D5CDD505-2E9C-101B-9397-08002B2CF9AE}" pid="244" name="FSC#ATSTATECFG@1.1001:BankAccount">
    <vt:lpwstr/>
  </property>
  <property fmtid="{D5CDD505-2E9C-101B-9397-08002B2CF9AE}" pid="245" name="FSC#ATSTATECFG@1.1001:BankAccountOwner">
    <vt:lpwstr/>
  </property>
  <property fmtid="{D5CDD505-2E9C-101B-9397-08002B2CF9AE}" pid="246" name="FSC#ATSTATECFG@1.1001:BankInstitute">
    <vt:lpwstr/>
  </property>
  <property fmtid="{D5CDD505-2E9C-101B-9397-08002B2CF9AE}" pid="247" name="FSC#ATSTATECFG@1.1001:BankAccountID">
    <vt:lpwstr/>
  </property>
  <property fmtid="{D5CDD505-2E9C-101B-9397-08002B2CF9AE}" pid="248" name="FSC#ATSTATECFG@1.1001:BankAccountIBAN">
    <vt:lpwstr/>
  </property>
  <property fmtid="{D5CDD505-2E9C-101B-9397-08002B2CF9AE}" pid="249" name="FSC#ATSTATECFG@1.1001:BankAccountBIC">
    <vt:lpwstr/>
  </property>
  <property fmtid="{D5CDD505-2E9C-101B-9397-08002B2CF9AE}" pid="250" name="FSC#ATSTATECFG@1.1001:BankName">
    <vt:lpwstr/>
  </property>
  <property fmtid="{D5CDD505-2E9C-101B-9397-08002B2CF9AE}" pid="251" name="FSC#CCAPRECONFIG@15.1001:AddrAnrede">
    <vt:lpwstr/>
  </property>
  <property fmtid="{D5CDD505-2E9C-101B-9397-08002B2CF9AE}" pid="252" name="FSC#CCAPRECONFIG@15.1001:AddrTitel">
    <vt:lpwstr/>
  </property>
  <property fmtid="{D5CDD505-2E9C-101B-9397-08002B2CF9AE}" pid="253" name="FSC#CCAPRECONFIG@15.1001:AddrNachgestellter_Titel">
    <vt:lpwstr/>
  </property>
  <property fmtid="{D5CDD505-2E9C-101B-9397-08002B2CF9AE}" pid="254" name="FSC#CCAPRECONFIG@15.1001:AddrVorname">
    <vt:lpwstr/>
  </property>
  <property fmtid="{D5CDD505-2E9C-101B-9397-08002B2CF9AE}" pid="255" name="FSC#CCAPRECONFIG@15.1001:AddrNachname">
    <vt:lpwstr/>
  </property>
  <property fmtid="{D5CDD505-2E9C-101B-9397-08002B2CF9AE}" pid="256" name="FSC#CCAPRECONFIG@15.1001:AddrzH">
    <vt:lpwstr/>
  </property>
  <property fmtid="{D5CDD505-2E9C-101B-9397-08002B2CF9AE}" pid="257" name="FSC#CCAPRECONFIG@15.1001:AddrGeschlecht">
    <vt:lpwstr/>
  </property>
  <property fmtid="{D5CDD505-2E9C-101B-9397-08002B2CF9AE}" pid="258" name="FSC#CCAPRECONFIG@15.1001:AddrStrasse">
    <vt:lpwstr/>
  </property>
  <property fmtid="{D5CDD505-2E9C-101B-9397-08002B2CF9AE}" pid="259" name="FSC#CCAPRECONFIG@15.1001:AddrHausnummer">
    <vt:lpwstr/>
  </property>
  <property fmtid="{D5CDD505-2E9C-101B-9397-08002B2CF9AE}" pid="260" name="FSC#CCAPRECONFIG@15.1001:AddrStiege">
    <vt:lpwstr/>
  </property>
  <property fmtid="{D5CDD505-2E9C-101B-9397-08002B2CF9AE}" pid="261" name="FSC#CCAPRECONFIG@15.1001:AddrStock">
    <vt:lpwstr/>
  </property>
  <property fmtid="{D5CDD505-2E9C-101B-9397-08002B2CF9AE}" pid="262" name="FSC#CCAPRECONFIG@15.1001:AddrTuer">
    <vt:lpwstr/>
  </property>
  <property fmtid="{D5CDD505-2E9C-101B-9397-08002B2CF9AE}" pid="263" name="FSC#CCAPRECONFIG@15.1001:AddrPostfach">
    <vt:lpwstr/>
  </property>
  <property fmtid="{D5CDD505-2E9C-101B-9397-08002B2CF9AE}" pid="264" name="FSC#CCAPRECONFIG@15.1001:AddrPostleitzahl">
    <vt:lpwstr/>
  </property>
  <property fmtid="{D5CDD505-2E9C-101B-9397-08002B2CF9AE}" pid="265" name="FSC#CCAPRECONFIG@15.1001:AddrOrt">
    <vt:lpwstr/>
  </property>
  <property fmtid="{D5CDD505-2E9C-101B-9397-08002B2CF9AE}" pid="266" name="FSC#CCAPRECONFIG@15.1001:AddrLand">
    <vt:lpwstr/>
  </property>
  <property fmtid="{D5CDD505-2E9C-101B-9397-08002B2CF9AE}" pid="267" name="FSC#CCAPRECONFIG@15.1001:AddrEmail">
    <vt:lpwstr/>
  </property>
  <property fmtid="{D5CDD505-2E9C-101B-9397-08002B2CF9AE}" pid="268" name="FSC#CCAPRECONFIG@15.1001:AddrAdresse">
    <vt:lpwstr/>
  </property>
  <property fmtid="{D5CDD505-2E9C-101B-9397-08002B2CF9AE}" pid="269" name="FSC#CCAPRECONFIG@15.1001:AddrFax">
    <vt:lpwstr/>
  </property>
  <property fmtid="{D5CDD505-2E9C-101B-9397-08002B2CF9AE}" pid="270" name="FSC#CCAPRECONFIG@15.1001:AddrOrganisationsname">
    <vt:lpwstr/>
  </property>
  <property fmtid="{D5CDD505-2E9C-101B-9397-08002B2CF9AE}" pid="271" name="FSC#CCAPRECONFIG@15.1001:AddrOrganisationskurzname">
    <vt:lpwstr/>
  </property>
  <property fmtid="{D5CDD505-2E9C-101B-9397-08002B2CF9AE}" pid="272" name="FSC#CCAPRECONFIG@15.1001:AddrAbschriftsbemerkung">
    <vt:lpwstr/>
  </property>
  <property fmtid="{D5CDD505-2E9C-101B-9397-08002B2CF9AE}" pid="273" name="FSC#CCAPRECONFIG@15.1001:AddrName_Zeile_2">
    <vt:lpwstr/>
  </property>
  <property fmtid="{D5CDD505-2E9C-101B-9397-08002B2CF9AE}" pid="274" name="FSC#CCAPRECONFIG@15.1001:AddrName_Zeile_3">
    <vt:lpwstr/>
  </property>
  <property fmtid="{D5CDD505-2E9C-101B-9397-08002B2CF9AE}" pid="275" name="FSC#CCAPRECONFIG@15.1001:AddrPostalischeAdresse">
    <vt:lpwstr/>
  </property>
  <property fmtid="{D5CDD505-2E9C-101B-9397-08002B2CF9AE}" pid="276" name="FSC#CCAPRECONFIG@15.1001:AddrKategorie">
    <vt:lpwstr/>
  </property>
  <property fmtid="{D5CDD505-2E9C-101B-9397-08002B2CF9AE}" pid="277" name="FSC#CCAPRECONFIG@15.1001:AddrRechtsform">
    <vt:lpwstr/>
  </property>
  <property fmtid="{D5CDD505-2E9C-101B-9397-08002B2CF9AE}" pid="278" name="FSC#CCAPRECONFIG@15.1001:AddrZiel">
    <vt:lpwstr/>
  </property>
  <property fmtid="{D5CDD505-2E9C-101B-9397-08002B2CF9AE}" pid="279" name="FSC#CCAPRECONFIG@15.1001:AddrBerufstitel">
    <vt:lpwstr/>
  </property>
  <property fmtid="{D5CDD505-2E9C-101B-9397-08002B2CF9AE}" pid="280" name="FSC#CCAPRECONFIG@15.1001:AddrFunktionsbezeichnung">
    <vt:lpwstr/>
  </property>
  <property fmtid="{D5CDD505-2E9C-101B-9397-08002B2CF9AE}" pid="281" name="FSC#CCAPRECONFIG@15.1001:AddrTelefonnummer">
    <vt:lpwstr/>
  </property>
  <property fmtid="{D5CDD505-2E9C-101B-9397-08002B2CF9AE}" pid="282" name="FSC#CCAPRECONFIG@15.1001:AddrGeburtstag">
    <vt:lpwstr/>
  </property>
  <property fmtid="{D5CDD505-2E9C-101B-9397-08002B2CF9AE}" pid="283" name="FSC#CCAPRECONFIG@15.1001:AddrFirmenbuchnummer">
    <vt:lpwstr/>
  </property>
  <property fmtid="{D5CDD505-2E9C-101B-9397-08002B2CF9AE}" pid="284" name="FSC#CCAPRECONFIG@15.1001:AddrSozialversicherungsnummer">
    <vt:lpwstr/>
  </property>
  <property fmtid="{D5CDD505-2E9C-101B-9397-08002B2CF9AE}" pid="285" name="FSC#CCAPRECONFIG@15.1001:Additional1">
    <vt:lpwstr/>
  </property>
  <property fmtid="{D5CDD505-2E9C-101B-9397-08002B2CF9AE}" pid="286" name="FSC#CCAPRECONFIG@15.1001:Additional2">
    <vt:lpwstr/>
  </property>
  <property fmtid="{D5CDD505-2E9C-101B-9397-08002B2CF9AE}" pid="287" name="FSC#CCAPRECONFIG@15.1001:Additional3">
    <vt:lpwstr/>
  </property>
  <property fmtid="{D5CDD505-2E9C-101B-9397-08002B2CF9AE}" pid="288" name="FSC#CCAPRECONFIG@15.1001:Additional4">
    <vt:lpwstr/>
  </property>
  <property fmtid="{D5CDD505-2E9C-101B-9397-08002B2CF9AE}" pid="289" name="FSC#CCAPRECONFIG@15.1001:Additional5">
    <vt:lpwstr/>
  </property>
  <property fmtid="{D5CDD505-2E9C-101B-9397-08002B2CF9AE}" pid="290" name="FSC#COOELAK@1.1001:ObjectAddressees">
    <vt:lpwstr/>
  </property>
  <property fmtid="{D5CDD505-2E9C-101B-9397-08002B2CF9AE}" pid="291" name="FSC#COOELAK@1.1001:replyreference">
    <vt:lpwstr/>
  </property>
  <property fmtid="{D5CDD505-2E9C-101B-9397-08002B2CF9AE}" pid="292" name="FSC#FSCGOVDE@1.1001:FileRefOUEmail">
    <vt:lpwstr/>
  </property>
  <property fmtid="{D5CDD505-2E9C-101B-9397-08002B2CF9AE}" pid="293" name="FSC#FSCGOVDE@1.1001:ProcedureReference">
    <vt:lpwstr/>
  </property>
  <property fmtid="{D5CDD505-2E9C-101B-9397-08002B2CF9AE}" pid="294" name="FSC#FSCGOVDE@1.1001:FileSubject">
    <vt:lpwstr/>
  </property>
  <property fmtid="{D5CDD505-2E9C-101B-9397-08002B2CF9AE}" pid="295" name="FSC#FSCGOVDE@1.1001:ProcedureSubject">
    <vt:lpwstr/>
  </property>
  <property fmtid="{D5CDD505-2E9C-101B-9397-08002B2CF9AE}" pid="296" name="FSC#FSCGOVDE@1.1001:SignFinalVersionBy">
    <vt:lpwstr/>
  </property>
  <property fmtid="{D5CDD505-2E9C-101B-9397-08002B2CF9AE}" pid="297" name="FSC#FSCGOVDE@1.1001:SignFinalVersionAt">
    <vt:lpwstr/>
  </property>
  <property fmtid="{D5CDD505-2E9C-101B-9397-08002B2CF9AE}" pid="298" name="FSC#FSCGOVDE@1.1001:ProcedureRefBarCode">
    <vt:lpwstr/>
  </property>
  <property fmtid="{D5CDD505-2E9C-101B-9397-08002B2CF9AE}" pid="299" name="FSC#FSCGOVDE@1.1001:FileAddSubj">
    <vt:lpwstr/>
  </property>
  <property fmtid="{D5CDD505-2E9C-101B-9397-08002B2CF9AE}" pid="300" name="FSC#FSCGOVDE@1.1001:DocumentSubj">
    <vt:lpwstr/>
  </property>
  <property fmtid="{D5CDD505-2E9C-101B-9397-08002B2CF9AE}" pid="301" name="FSC#FSCGOVDE@1.1001:FileRel">
    <vt:lpwstr/>
  </property>
  <property fmtid="{D5CDD505-2E9C-101B-9397-08002B2CF9AE}" pid="302" name="FSC#DEPRECONFIG@15.1001:DocumentTitle">
    <vt:lpwstr/>
  </property>
  <property fmtid="{D5CDD505-2E9C-101B-9397-08002B2CF9AE}" pid="303" name="FSC#DEPRECONFIG@15.1001:ProcedureTitle">
    <vt:lpwstr/>
  </property>
  <property fmtid="{D5CDD505-2E9C-101B-9397-08002B2CF9AE}" pid="304" name="FSC#DEPRECONFIG@15.1001:AuthorTitle">
    <vt:lpwstr>Dr.</vt:lpwstr>
  </property>
  <property fmtid="{D5CDD505-2E9C-101B-9397-08002B2CF9AE}" pid="305" name="FSC#DEPRECONFIG@15.1001:AuthorSalution">
    <vt:lpwstr>Frau</vt:lpwstr>
  </property>
  <property fmtid="{D5CDD505-2E9C-101B-9397-08002B2CF9AE}" pid="306" name="FSC#DEPRECONFIG@15.1001:AuthorName">
    <vt:lpwstr>Monika Hofmann</vt:lpwstr>
  </property>
  <property fmtid="{D5CDD505-2E9C-101B-9397-08002B2CF9AE}" pid="307" name="FSC#DEPRECONFIG@15.1001:AuthorMail">
    <vt:lpwstr>Monika.Hofmann@pei.de</vt:lpwstr>
  </property>
  <property fmtid="{D5CDD505-2E9C-101B-9397-08002B2CF9AE}" pid="308" name="FSC#DEPRECONFIG@15.1001:AuthorTelephone">
    <vt:lpwstr>+49 6103 77 7426</vt:lpwstr>
  </property>
  <property fmtid="{D5CDD505-2E9C-101B-9397-08002B2CF9AE}" pid="309" name="FSC#DEPRECONFIG@15.1001:AuthorFax">
    <vt:lpwstr/>
  </property>
  <property fmtid="{D5CDD505-2E9C-101B-9397-08002B2CF9AE}" pid="310" name="FSC#DEPRECONFIG@15.1001:AuthorOE">
    <vt:lpwstr>4/1 (Fachgebiet 4/1 - Bewertung immunologischer Tierarzneimittel)</vt:lpwstr>
  </property>
  <property fmtid="{D5CDD505-2E9C-101B-9397-08002B2CF9AE}" pid="311" name="FSC#COOSYSTEM@1.1:Container">
    <vt:lpwstr>COO.2220.100.5.3477099</vt:lpwstr>
  </property>
  <property fmtid="{D5CDD505-2E9C-101B-9397-08002B2CF9AE}" pid="312" name="FSC#FSCFOLIO@1.1001:docpropproject">
    <vt:lpwstr/>
  </property>
</Properties>
</file>