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23778" w14:textId="77777777" w:rsidR="00C114FF" w:rsidRPr="00474C50" w:rsidRDefault="00C114FF" w:rsidP="00A9226B">
      <w:pPr>
        <w:tabs>
          <w:tab w:val="clear" w:pos="567"/>
        </w:tabs>
        <w:spacing w:line="240" w:lineRule="auto"/>
        <w:rPr>
          <w:szCs w:val="22"/>
        </w:rPr>
      </w:pPr>
    </w:p>
    <w:p w14:paraId="4996B4A2" w14:textId="77777777" w:rsidR="00C114FF" w:rsidRPr="00474C50" w:rsidRDefault="00C114FF" w:rsidP="00A9226B">
      <w:pPr>
        <w:tabs>
          <w:tab w:val="clear" w:pos="567"/>
        </w:tabs>
        <w:spacing w:line="240" w:lineRule="auto"/>
        <w:rPr>
          <w:szCs w:val="22"/>
        </w:rPr>
      </w:pPr>
    </w:p>
    <w:p w14:paraId="359C93FA" w14:textId="77777777" w:rsidR="00C114FF" w:rsidRPr="00474C50" w:rsidRDefault="00C114FF" w:rsidP="00A9226B">
      <w:pPr>
        <w:tabs>
          <w:tab w:val="clear" w:pos="567"/>
        </w:tabs>
        <w:spacing w:line="240" w:lineRule="auto"/>
        <w:rPr>
          <w:szCs w:val="22"/>
        </w:rPr>
      </w:pPr>
    </w:p>
    <w:p w14:paraId="31BEB113" w14:textId="77777777" w:rsidR="00C114FF" w:rsidRPr="00474C50" w:rsidRDefault="00C114FF" w:rsidP="00A9226B">
      <w:pPr>
        <w:tabs>
          <w:tab w:val="clear" w:pos="567"/>
        </w:tabs>
        <w:spacing w:line="240" w:lineRule="auto"/>
        <w:rPr>
          <w:szCs w:val="22"/>
        </w:rPr>
      </w:pPr>
    </w:p>
    <w:p w14:paraId="7B9C0668" w14:textId="77777777" w:rsidR="00C114FF" w:rsidRPr="00474C50" w:rsidRDefault="00C114FF" w:rsidP="00A9226B">
      <w:pPr>
        <w:tabs>
          <w:tab w:val="clear" w:pos="567"/>
        </w:tabs>
        <w:spacing w:line="240" w:lineRule="auto"/>
        <w:rPr>
          <w:szCs w:val="22"/>
        </w:rPr>
      </w:pPr>
    </w:p>
    <w:p w14:paraId="2BAEC230" w14:textId="77777777" w:rsidR="00C114FF" w:rsidRPr="00474C50" w:rsidRDefault="00C114FF" w:rsidP="00A9226B">
      <w:pPr>
        <w:tabs>
          <w:tab w:val="clear" w:pos="567"/>
        </w:tabs>
        <w:spacing w:line="240" w:lineRule="auto"/>
        <w:rPr>
          <w:szCs w:val="22"/>
        </w:rPr>
      </w:pPr>
    </w:p>
    <w:p w14:paraId="6A5C6F65" w14:textId="77777777" w:rsidR="00C114FF" w:rsidRPr="00474C50" w:rsidRDefault="00C114FF" w:rsidP="00A9226B">
      <w:pPr>
        <w:tabs>
          <w:tab w:val="clear" w:pos="567"/>
        </w:tabs>
        <w:spacing w:line="240" w:lineRule="auto"/>
        <w:rPr>
          <w:szCs w:val="22"/>
        </w:rPr>
      </w:pPr>
    </w:p>
    <w:p w14:paraId="772A6C3A" w14:textId="77777777" w:rsidR="00C114FF" w:rsidRPr="00474C50" w:rsidRDefault="00C114FF" w:rsidP="00A9226B">
      <w:pPr>
        <w:tabs>
          <w:tab w:val="clear" w:pos="567"/>
        </w:tabs>
        <w:spacing w:line="240" w:lineRule="auto"/>
        <w:rPr>
          <w:szCs w:val="22"/>
        </w:rPr>
      </w:pPr>
    </w:p>
    <w:p w14:paraId="3186D48C" w14:textId="77777777" w:rsidR="00C114FF" w:rsidRPr="00474C50" w:rsidRDefault="00C114FF" w:rsidP="00A9226B">
      <w:pPr>
        <w:tabs>
          <w:tab w:val="clear" w:pos="567"/>
        </w:tabs>
        <w:spacing w:line="240" w:lineRule="auto"/>
        <w:rPr>
          <w:szCs w:val="22"/>
        </w:rPr>
      </w:pPr>
    </w:p>
    <w:p w14:paraId="1C94D2DB" w14:textId="77777777" w:rsidR="00C114FF" w:rsidRPr="00474C50" w:rsidRDefault="00C114FF" w:rsidP="00A9226B">
      <w:pPr>
        <w:tabs>
          <w:tab w:val="clear" w:pos="567"/>
        </w:tabs>
        <w:spacing w:line="240" w:lineRule="auto"/>
        <w:rPr>
          <w:szCs w:val="22"/>
        </w:rPr>
      </w:pPr>
    </w:p>
    <w:p w14:paraId="1469E6CA" w14:textId="77777777" w:rsidR="00C114FF" w:rsidRPr="00474C50" w:rsidRDefault="00C114FF" w:rsidP="00A9226B">
      <w:pPr>
        <w:tabs>
          <w:tab w:val="clear" w:pos="567"/>
        </w:tabs>
        <w:spacing w:line="240" w:lineRule="auto"/>
        <w:rPr>
          <w:szCs w:val="22"/>
        </w:rPr>
      </w:pPr>
    </w:p>
    <w:p w14:paraId="3DC794F2" w14:textId="77777777" w:rsidR="00C114FF" w:rsidRPr="00474C50" w:rsidRDefault="00C114FF" w:rsidP="00A9226B">
      <w:pPr>
        <w:tabs>
          <w:tab w:val="clear" w:pos="567"/>
        </w:tabs>
        <w:spacing w:line="240" w:lineRule="auto"/>
        <w:rPr>
          <w:szCs w:val="22"/>
        </w:rPr>
      </w:pPr>
    </w:p>
    <w:p w14:paraId="2CA9DF48" w14:textId="77777777" w:rsidR="00C114FF" w:rsidRPr="00474C50" w:rsidRDefault="00C114FF" w:rsidP="00A9226B">
      <w:pPr>
        <w:tabs>
          <w:tab w:val="clear" w:pos="567"/>
        </w:tabs>
        <w:spacing w:line="240" w:lineRule="auto"/>
        <w:rPr>
          <w:szCs w:val="22"/>
        </w:rPr>
      </w:pPr>
    </w:p>
    <w:p w14:paraId="0BE79F0E" w14:textId="77777777" w:rsidR="00C114FF" w:rsidRPr="00474C50" w:rsidRDefault="00C114FF" w:rsidP="00A9226B">
      <w:pPr>
        <w:tabs>
          <w:tab w:val="clear" w:pos="567"/>
        </w:tabs>
        <w:spacing w:line="240" w:lineRule="auto"/>
        <w:rPr>
          <w:szCs w:val="22"/>
        </w:rPr>
      </w:pPr>
    </w:p>
    <w:p w14:paraId="4FCDA404" w14:textId="77777777" w:rsidR="00C114FF" w:rsidRPr="00474C50" w:rsidRDefault="00C114FF" w:rsidP="00A9226B">
      <w:pPr>
        <w:tabs>
          <w:tab w:val="clear" w:pos="567"/>
        </w:tabs>
        <w:spacing w:line="240" w:lineRule="auto"/>
        <w:rPr>
          <w:szCs w:val="22"/>
        </w:rPr>
      </w:pPr>
    </w:p>
    <w:p w14:paraId="1F1A15AE" w14:textId="77777777" w:rsidR="00C114FF" w:rsidRPr="00474C50" w:rsidRDefault="00C114FF" w:rsidP="00A9226B">
      <w:pPr>
        <w:tabs>
          <w:tab w:val="clear" w:pos="567"/>
        </w:tabs>
        <w:spacing w:line="240" w:lineRule="auto"/>
        <w:rPr>
          <w:szCs w:val="22"/>
        </w:rPr>
      </w:pPr>
    </w:p>
    <w:p w14:paraId="46BE8116" w14:textId="77777777" w:rsidR="00C114FF" w:rsidRPr="00474C50" w:rsidRDefault="00C114FF" w:rsidP="00A9226B">
      <w:pPr>
        <w:tabs>
          <w:tab w:val="clear" w:pos="567"/>
        </w:tabs>
        <w:spacing w:line="240" w:lineRule="auto"/>
        <w:rPr>
          <w:szCs w:val="22"/>
        </w:rPr>
      </w:pPr>
    </w:p>
    <w:p w14:paraId="156B10C5" w14:textId="77777777" w:rsidR="00C114FF" w:rsidRPr="00474C50" w:rsidRDefault="00C114FF" w:rsidP="00A9226B">
      <w:pPr>
        <w:tabs>
          <w:tab w:val="clear" w:pos="567"/>
        </w:tabs>
        <w:spacing w:line="240" w:lineRule="auto"/>
        <w:rPr>
          <w:szCs w:val="22"/>
        </w:rPr>
      </w:pPr>
    </w:p>
    <w:p w14:paraId="476F1EFF" w14:textId="77777777" w:rsidR="00C114FF" w:rsidRPr="00474C50" w:rsidRDefault="00C114FF" w:rsidP="00A9226B">
      <w:pPr>
        <w:tabs>
          <w:tab w:val="clear" w:pos="567"/>
        </w:tabs>
        <w:spacing w:line="240" w:lineRule="auto"/>
        <w:rPr>
          <w:szCs w:val="22"/>
        </w:rPr>
      </w:pPr>
    </w:p>
    <w:p w14:paraId="0D04F6C7" w14:textId="77777777" w:rsidR="00C114FF" w:rsidRPr="00474C50" w:rsidRDefault="00C114FF" w:rsidP="00A9226B">
      <w:pPr>
        <w:tabs>
          <w:tab w:val="clear" w:pos="567"/>
        </w:tabs>
        <w:spacing w:line="240" w:lineRule="auto"/>
        <w:rPr>
          <w:szCs w:val="22"/>
        </w:rPr>
      </w:pPr>
    </w:p>
    <w:p w14:paraId="127BF77A" w14:textId="77777777" w:rsidR="00C114FF" w:rsidRPr="00474C50" w:rsidRDefault="00C114FF" w:rsidP="00A9226B">
      <w:pPr>
        <w:tabs>
          <w:tab w:val="clear" w:pos="567"/>
        </w:tabs>
        <w:spacing w:line="240" w:lineRule="auto"/>
        <w:rPr>
          <w:szCs w:val="22"/>
        </w:rPr>
      </w:pPr>
    </w:p>
    <w:p w14:paraId="38D1CC3A" w14:textId="77777777" w:rsidR="00C114FF" w:rsidRPr="00474C50" w:rsidRDefault="00C114FF" w:rsidP="00A9226B">
      <w:pPr>
        <w:tabs>
          <w:tab w:val="clear" w:pos="567"/>
        </w:tabs>
        <w:spacing w:line="240" w:lineRule="auto"/>
        <w:rPr>
          <w:szCs w:val="22"/>
        </w:rPr>
      </w:pPr>
    </w:p>
    <w:p w14:paraId="63949CCB" w14:textId="77777777" w:rsidR="00C114FF" w:rsidRPr="00474C50" w:rsidRDefault="00C114FF" w:rsidP="00A9226B">
      <w:pPr>
        <w:tabs>
          <w:tab w:val="clear" w:pos="567"/>
        </w:tabs>
        <w:spacing w:line="240" w:lineRule="auto"/>
        <w:rPr>
          <w:szCs w:val="22"/>
        </w:rPr>
      </w:pPr>
    </w:p>
    <w:p w14:paraId="574FFBC6" w14:textId="77777777" w:rsidR="00C114FF" w:rsidRPr="00474C50" w:rsidRDefault="00C114FF" w:rsidP="00A9226B">
      <w:pPr>
        <w:tabs>
          <w:tab w:val="clear" w:pos="567"/>
        </w:tabs>
        <w:spacing w:line="240" w:lineRule="auto"/>
        <w:rPr>
          <w:szCs w:val="22"/>
        </w:rPr>
      </w:pPr>
    </w:p>
    <w:p w14:paraId="327AC794" w14:textId="77777777" w:rsidR="00C114FF" w:rsidRPr="00474C50" w:rsidRDefault="00C114FF" w:rsidP="00A9226B">
      <w:pPr>
        <w:tabs>
          <w:tab w:val="clear" w:pos="567"/>
        </w:tabs>
        <w:spacing w:line="240" w:lineRule="auto"/>
        <w:rPr>
          <w:szCs w:val="22"/>
        </w:rPr>
      </w:pPr>
    </w:p>
    <w:p w14:paraId="2B473AC7" w14:textId="77777777" w:rsidR="00C114FF" w:rsidRPr="00474C50" w:rsidRDefault="00C114FF" w:rsidP="00A9226B">
      <w:pPr>
        <w:tabs>
          <w:tab w:val="clear" w:pos="567"/>
        </w:tabs>
        <w:spacing w:line="240" w:lineRule="auto"/>
        <w:jc w:val="center"/>
        <w:rPr>
          <w:szCs w:val="22"/>
        </w:rPr>
      </w:pPr>
      <w:r>
        <w:rPr>
          <w:b/>
        </w:rPr>
        <w:t>B. PŘÍBALOVÁ INFORMACE</w:t>
      </w:r>
    </w:p>
    <w:p w14:paraId="66A6BF1B" w14:textId="77777777" w:rsidR="00C114FF" w:rsidRDefault="00C114FF" w:rsidP="00A9226B">
      <w:pPr>
        <w:tabs>
          <w:tab w:val="clear" w:pos="567"/>
        </w:tabs>
        <w:spacing w:line="240" w:lineRule="auto"/>
        <w:jc w:val="center"/>
        <w:rPr>
          <w:b/>
          <w:szCs w:val="22"/>
        </w:rPr>
      </w:pPr>
      <w:r>
        <w:br w:type="page"/>
      </w:r>
      <w:r>
        <w:rPr>
          <w:b/>
        </w:rPr>
        <w:lastRenderedPageBreak/>
        <w:t>PŘÍBALOVÁ INFORMACE:</w:t>
      </w:r>
    </w:p>
    <w:p w14:paraId="25FE4E58" w14:textId="77777777" w:rsidR="00056EAD" w:rsidRPr="00474C50" w:rsidRDefault="00056EAD" w:rsidP="00A9226B">
      <w:pPr>
        <w:tabs>
          <w:tab w:val="clear" w:pos="567"/>
        </w:tabs>
        <w:spacing w:line="240" w:lineRule="auto"/>
        <w:jc w:val="center"/>
        <w:rPr>
          <w:szCs w:val="22"/>
        </w:rPr>
      </w:pPr>
    </w:p>
    <w:p w14:paraId="28105026" w14:textId="77777777" w:rsidR="00C114FF" w:rsidRPr="00056EAD" w:rsidRDefault="00056EAD" w:rsidP="00A9226B">
      <w:pPr>
        <w:tabs>
          <w:tab w:val="clear" w:pos="567"/>
        </w:tabs>
        <w:spacing w:line="240" w:lineRule="auto"/>
        <w:jc w:val="center"/>
        <w:rPr>
          <w:b/>
          <w:bCs/>
          <w:szCs w:val="22"/>
        </w:rPr>
      </w:pPr>
      <w:proofErr w:type="spellStart"/>
      <w:r>
        <w:rPr>
          <w:b/>
        </w:rPr>
        <w:t>Vetbromide</w:t>
      </w:r>
      <w:proofErr w:type="spellEnd"/>
      <w:r>
        <w:rPr>
          <w:b/>
        </w:rPr>
        <w:t xml:space="preserve"> 600 mg tablety pro psy</w:t>
      </w:r>
    </w:p>
    <w:p w14:paraId="14DF94E7" w14:textId="77777777" w:rsidR="00C114FF" w:rsidRPr="00474C50" w:rsidRDefault="00C114FF" w:rsidP="00A9226B">
      <w:pPr>
        <w:tabs>
          <w:tab w:val="clear" w:pos="567"/>
        </w:tabs>
        <w:spacing w:line="240" w:lineRule="auto"/>
        <w:rPr>
          <w:szCs w:val="22"/>
        </w:rPr>
      </w:pPr>
    </w:p>
    <w:p w14:paraId="60602640" w14:textId="77777777" w:rsidR="00C114FF" w:rsidRPr="00474C50" w:rsidRDefault="00C114FF" w:rsidP="00B0752D">
      <w:pPr>
        <w:keepNext/>
        <w:tabs>
          <w:tab w:val="clear" w:pos="567"/>
        </w:tabs>
        <w:spacing w:line="240" w:lineRule="auto"/>
        <w:ind w:left="567" w:hanging="567"/>
        <w:rPr>
          <w:b/>
          <w:szCs w:val="22"/>
        </w:rPr>
      </w:pPr>
      <w:r w:rsidRPr="00F758EA">
        <w:rPr>
          <w:b/>
          <w:highlight w:val="lightGray"/>
        </w:rPr>
        <w:t>1.</w:t>
      </w:r>
      <w:r>
        <w:rPr>
          <w:b/>
        </w:rPr>
        <w:tab/>
        <w:t>JMÉNO A ADRESA DRŽITELE ROZHODNUTÍ O REGISTRACI A DRŽITELE POVOLENÍ K VÝROBĚ ODPOVĚDNÉHO ZA UVOLNĚNÍ ŠARŽE, POKUD SE NESHODUJE</w:t>
      </w:r>
    </w:p>
    <w:p w14:paraId="63A85843" w14:textId="77777777" w:rsidR="00C114FF" w:rsidRPr="00474C50" w:rsidRDefault="00C114FF" w:rsidP="00B0752D">
      <w:pPr>
        <w:keepNext/>
        <w:tabs>
          <w:tab w:val="clear" w:pos="567"/>
        </w:tabs>
        <w:spacing w:line="240" w:lineRule="auto"/>
        <w:rPr>
          <w:szCs w:val="22"/>
        </w:rPr>
      </w:pPr>
    </w:p>
    <w:p w14:paraId="4C4EFB93" w14:textId="77777777" w:rsidR="00C114FF" w:rsidRPr="00474C50" w:rsidRDefault="00C114FF" w:rsidP="00B0752D">
      <w:pPr>
        <w:keepNext/>
        <w:tabs>
          <w:tab w:val="clear" w:pos="567"/>
        </w:tabs>
        <w:spacing w:line="240" w:lineRule="auto"/>
        <w:rPr>
          <w:iCs/>
          <w:szCs w:val="22"/>
        </w:rPr>
      </w:pPr>
      <w:r>
        <w:rPr>
          <w:u w:val="single"/>
        </w:rPr>
        <w:t>Držitel rozhodnutí o registraci</w:t>
      </w:r>
      <w:r>
        <w:t>:</w:t>
      </w:r>
    </w:p>
    <w:p w14:paraId="21930A48" w14:textId="77777777" w:rsidR="00CE069E" w:rsidRDefault="00CE069E" w:rsidP="00CE069E">
      <w:pPr>
        <w:tabs>
          <w:tab w:val="clear" w:pos="567"/>
        </w:tabs>
        <w:spacing w:line="240" w:lineRule="auto"/>
      </w:pPr>
      <w:r>
        <w:t xml:space="preserve">DOMES PHARMA </w:t>
      </w:r>
    </w:p>
    <w:p w14:paraId="20FE38CF" w14:textId="77777777" w:rsidR="00CE069E" w:rsidRDefault="00CE069E" w:rsidP="00CE069E">
      <w:pPr>
        <w:tabs>
          <w:tab w:val="clear" w:pos="567"/>
        </w:tabs>
        <w:spacing w:line="240" w:lineRule="auto"/>
      </w:pPr>
      <w:r>
        <w:t xml:space="preserve">3 </w:t>
      </w:r>
      <w:proofErr w:type="spellStart"/>
      <w:r>
        <w:t>rue</w:t>
      </w:r>
      <w:proofErr w:type="spellEnd"/>
      <w:r>
        <w:t xml:space="preserve"> André Citroën</w:t>
      </w:r>
    </w:p>
    <w:p w14:paraId="53D63012" w14:textId="77777777" w:rsidR="00CE069E" w:rsidRDefault="00CE069E" w:rsidP="00CE069E">
      <w:pPr>
        <w:tabs>
          <w:tab w:val="clear" w:pos="567"/>
        </w:tabs>
        <w:spacing w:line="240" w:lineRule="auto"/>
      </w:pPr>
      <w:r>
        <w:t xml:space="preserve">63430 Pont </w:t>
      </w:r>
      <w:proofErr w:type="spellStart"/>
      <w:r>
        <w:t>du</w:t>
      </w:r>
      <w:proofErr w:type="spellEnd"/>
      <w:r>
        <w:t xml:space="preserve"> </w:t>
      </w:r>
      <w:proofErr w:type="spellStart"/>
      <w:r>
        <w:t>Château</w:t>
      </w:r>
      <w:proofErr w:type="spellEnd"/>
    </w:p>
    <w:p w14:paraId="5AFEF855" w14:textId="77777777" w:rsidR="00CE069E" w:rsidRDefault="00CE069E" w:rsidP="00CE069E">
      <w:pPr>
        <w:tabs>
          <w:tab w:val="clear" w:pos="567"/>
        </w:tabs>
        <w:spacing w:line="240" w:lineRule="auto"/>
      </w:pPr>
      <w:r w:rsidRPr="003D4585">
        <w:t>Francie</w:t>
      </w:r>
    </w:p>
    <w:p w14:paraId="76E0FBEF" w14:textId="77777777" w:rsidR="00CE069E" w:rsidRDefault="00CE069E" w:rsidP="00196B5D">
      <w:pPr>
        <w:tabs>
          <w:tab w:val="clear" w:pos="567"/>
          <w:tab w:val="left" w:pos="708"/>
        </w:tabs>
        <w:spacing w:line="240" w:lineRule="auto"/>
      </w:pPr>
    </w:p>
    <w:p w14:paraId="314E2946" w14:textId="77777777" w:rsidR="00C114FF" w:rsidRPr="00474C50" w:rsidRDefault="00C114FF" w:rsidP="00B0752D">
      <w:pPr>
        <w:keepNext/>
        <w:tabs>
          <w:tab w:val="clear" w:pos="567"/>
        </w:tabs>
        <w:spacing w:line="240" w:lineRule="auto"/>
        <w:rPr>
          <w:bCs/>
          <w:szCs w:val="22"/>
          <w:u w:val="single"/>
        </w:rPr>
      </w:pPr>
      <w:r>
        <w:rPr>
          <w:u w:val="single"/>
        </w:rPr>
        <w:t>Výrobce odpovědný za uvolnění šarže</w:t>
      </w:r>
      <w:r>
        <w:t>:</w:t>
      </w:r>
    </w:p>
    <w:p w14:paraId="1E92299D" w14:textId="77777777" w:rsidR="00056EAD" w:rsidRPr="00E51FC3" w:rsidRDefault="007031CD" w:rsidP="00056EAD">
      <w:pPr>
        <w:tabs>
          <w:tab w:val="clear" w:pos="567"/>
        </w:tabs>
        <w:spacing w:line="240" w:lineRule="auto"/>
        <w:rPr>
          <w:szCs w:val="22"/>
        </w:rPr>
      </w:pPr>
      <w:proofErr w:type="spellStart"/>
      <w:r>
        <w:t>Europhartech</w:t>
      </w:r>
      <w:proofErr w:type="spellEnd"/>
    </w:p>
    <w:p w14:paraId="685334F0" w14:textId="77777777" w:rsidR="007031CD" w:rsidRPr="00E51FC3" w:rsidRDefault="007031CD" w:rsidP="00056EAD">
      <w:pPr>
        <w:tabs>
          <w:tab w:val="clear" w:pos="567"/>
        </w:tabs>
        <w:spacing w:line="240" w:lineRule="auto"/>
        <w:rPr>
          <w:szCs w:val="22"/>
        </w:rPr>
      </w:pPr>
      <w:r>
        <w:t xml:space="preserve">34 </w:t>
      </w:r>
      <w:proofErr w:type="spellStart"/>
      <w:r>
        <w:t>Rue</w:t>
      </w:r>
      <w:proofErr w:type="spellEnd"/>
      <w:r>
        <w:t xml:space="preserve"> </w:t>
      </w:r>
      <w:proofErr w:type="spellStart"/>
      <w:r>
        <w:t>Henri</w:t>
      </w:r>
      <w:proofErr w:type="spellEnd"/>
      <w:r>
        <w:t xml:space="preserve"> </w:t>
      </w:r>
      <w:proofErr w:type="spellStart"/>
      <w:r>
        <w:t>Matisse</w:t>
      </w:r>
      <w:proofErr w:type="spellEnd"/>
    </w:p>
    <w:p w14:paraId="5B22D146" w14:textId="77777777" w:rsidR="007031CD" w:rsidRPr="00E51FC3" w:rsidRDefault="007031CD" w:rsidP="00056EAD">
      <w:pPr>
        <w:tabs>
          <w:tab w:val="clear" w:pos="567"/>
        </w:tabs>
        <w:spacing w:line="240" w:lineRule="auto"/>
        <w:rPr>
          <w:szCs w:val="22"/>
        </w:rPr>
      </w:pPr>
      <w:r>
        <w:t xml:space="preserve">63370 </w:t>
      </w:r>
      <w:proofErr w:type="spellStart"/>
      <w:r>
        <w:t>Lempdes</w:t>
      </w:r>
      <w:proofErr w:type="spellEnd"/>
    </w:p>
    <w:p w14:paraId="61C34E75" w14:textId="77777777" w:rsidR="00C114FF" w:rsidRPr="00E51FC3" w:rsidRDefault="00056EAD" w:rsidP="00056EAD">
      <w:pPr>
        <w:tabs>
          <w:tab w:val="clear" w:pos="567"/>
        </w:tabs>
        <w:spacing w:line="240" w:lineRule="auto"/>
        <w:rPr>
          <w:szCs w:val="22"/>
        </w:rPr>
      </w:pPr>
      <w:r>
        <w:t>Francie</w:t>
      </w:r>
    </w:p>
    <w:p w14:paraId="1CA5CB27" w14:textId="77777777" w:rsidR="00C114FF" w:rsidRPr="00E51FC3" w:rsidRDefault="00C114FF" w:rsidP="00A9226B">
      <w:pPr>
        <w:tabs>
          <w:tab w:val="clear" w:pos="567"/>
        </w:tabs>
        <w:spacing w:line="240" w:lineRule="auto"/>
        <w:rPr>
          <w:szCs w:val="22"/>
          <w:lang w:val="fr-FR"/>
        </w:rPr>
      </w:pPr>
    </w:p>
    <w:p w14:paraId="1F6F592F" w14:textId="77777777" w:rsidR="00C114FF" w:rsidRPr="00474C50" w:rsidRDefault="00C114FF" w:rsidP="00B0752D">
      <w:pPr>
        <w:keepNext/>
        <w:tabs>
          <w:tab w:val="clear" w:pos="567"/>
        </w:tabs>
        <w:spacing w:line="240" w:lineRule="auto"/>
        <w:rPr>
          <w:szCs w:val="22"/>
        </w:rPr>
      </w:pPr>
      <w:r w:rsidRPr="00F758EA">
        <w:rPr>
          <w:b/>
          <w:highlight w:val="lightGray"/>
        </w:rPr>
        <w:t>2.</w:t>
      </w:r>
      <w:r>
        <w:rPr>
          <w:b/>
        </w:rPr>
        <w:tab/>
        <w:t>NÁZEV VETERINÁRNÍHO LÉČIVÉHO PŘÍPRAVKU</w:t>
      </w:r>
    </w:p>
    <w:p w14:paraId="0DBD1487" w14:textId="77777777" w:rsidR="00C114FF" w:rsidRPr="00474C50" w:rsidRDefault="00C114FF" w:rsidP="00B0752D">
      <w:pPr>
        <w:keepNext/>
        <w:tabs>
          <w:tab w:val="clear" w:pos="567"/>
        </w:tabs>
        <w:spacing w:line="240" w:lineRule="auto"/>
        <w:rPr>
          <w:szCs w:val="22"/>
        </w:rPr>
      </w:pPr>
    </w:p>
    <w:p w14:paraId="29C93837" w14:textId="77777777" w:rsidR="00C114FF" w:rsidRPr="00474C50" w:rsidRDefault="008004D7" w:rsidP="00A9226B">
      <w:pPr>
        <w:tabs>
          <w:tab w:val="clear" w:pos="567"/>
        </w:tabs>
        <w:spacing w:line="240" w:lineRule="auto"/>
        <w:rPr>
          <w:szCs w:val="22"/>
        </w:rPr>
      </w:pPr>
      <w:proofErr w:type="spellStart"/>
      <w:r>
        <w:t>Vetbromide</w:t>
      </w:r>
      <w:proofErr w:type="spellEnd"/>
      <w:r>
        <w:t xml:space="preserve"> 600 mg tablety pro psy</w:t>
      </w:r>
    </w:p>
    <w:p w14:paraId="277E6029" w14:textId="77777777" w:rsidR="00C114FF" w:rsidRPr="00474C50" w:rsidRDefault="008004D7" w:rsidP="00A9226B">
      <w:pPr>
        <w:tabs>
          <w:tab w:val="clear" w:pos="567"/>
        </w:tabs>
        <w:spacing w:line="240" w:lineRule="auto"/>
        <w:rPr>
          <w:szCs w:val="22"/>
        </w:rPr>
      </w:pPr>
      <w:r>
        <w:t xml:space="preserve">Kalii </w:t>
      </w:r>
      <w:proofErr w:type="spellStart"/>
      <w:r>
        <w:t>bromidum</w:t>
      </w:r>
      <w:proofErr w:type="spellEnd"/>
    </w:p>
    <w:p w14:paraId="363BD7FE" w14:textId="77777777" w:rsidR="00C114FF" w:rsidRPr="00474C50" w:rsidRDefault="00C114FF" w:rsidP="00A9226B">
      <w:pPr>
        <w:tabs>
          <w:tab w:val="clear" w:pos="567"/>
        </w:tabs>
        <w:spacing w:line="240" w:lineRule="auto"/>
        <w:rPr>
          <w:szCs w:val="22"/>
        </w:rPr>
      </w:pPr>
    </w:p>
    <w:p w14:paraId="30D9EF9C" w14:textId="77777777" w:rsidR="00C114FF" w:rsidRPr="00474C50" w:rsidRDefault="00C114FF" w:rsidP="00B0752D">
      <w:pPr>
        <w:keepNext/>
        <w:tabs>
          <w:tab w:val="clear" w:pos="567"/>
        </w:tabs>
        <w:spacing w:line="240" w:lineRule="auto"/>
        <w:rPr>
          <w:b/>
          <w:szCs w:val="22"/>
        </w:rPr>
      </w:pPr>
      <w:r w:rsidRPr="00F758EA">
        <w:rPr>
          <w:b/>
          <w:highlight w:val="lightGray"/>
        </w:rPr>
        <w:t>3.</w:t>
      </w:r>
      <w:r>
        <w:rPr>
          <w:b/>
        </w:rPr>
        <w:tab/>
        <w:t>OBSAH LÉČIVÝCH A OSTATNÍCH LÁTEK</w:t>
      </w:r>
    </w:p>
    <w:p w14:paraId="33CA0053" w14:textId="77777777" w:rsidR="008004D7" w:rsidRDefault="008004D7" w:rsidP="00B0752D">
      <w:pPr>
        <w:keepNext/>
        <w:tabs>
          <w:tab w:val="clear" w:pos="567"/>
        </w:tabs>
        <w:spacing w:line="240" w:lineRule="auto"/>
        <w:rPr>
          <w:szCs w:val="22"/>
        </w:rPr>
      </w:pPr>
    </w:p>
    <w:p w14:paraId="677B4305" w14:textId="77777777" w:rsidR="008004D7" w:rsidRDefault="008004D7" w:rsidP="008004D7">
      <w:pPr>
        <w:tabs>
          <w:tab w:val="clear" w:pos="567"/>
        </w:tabs>
        <w:spacing w:line="240" w:lineRule="auto"/>
        <w:rPr>
          <w:szCs w:val="22"/>
        </w:rPr>
      </w:pPr>
      <w:r>
        <w:t>Jedna tableta obsahuje:</w:t>
      </w:r>
    </w:p>
    <w:p w14:paraId="7EC712F8" w14:textId="77777777" w:rsidR="008004D7" w:rsidRDefault="008004D7" w:rsidP="008004D7">
      <w:pPr>
        <w:tabs>
          <w:tab w:val="clear" w:pos="567"/>
        </w:tabs>
        <w:spacing w:line="240" w:lineRule="auto"/>
        <w:rPr>
          <w:szCs w:val="22"/>
        </w:rPr>
      </w:pPr>
    </w:p>
    <w:p w14:paraId="362FB379" w14:textId="77777777" w:rsidR="008004D7" w:rsidRPr="00474C50" w:rsidRDefault="008004D7" w:rsidP="008004D7">
      <w:pPr>
        <w:keepNext/>
        <w:tabs>
          <w:tab w:val="clear" w:pos="567"/>
        </w:tabs>
        <w:spacing w:line="240" w:lineRule="auto"/>
        <w:rPr>
          <w:b/>
          <w:szCs w:val="22"/>
        </w:rPr>
      </w:pPr>
      <w:r>
        <w:rPr>
          <w:b/>
        </w:rPr>
        <w:t>Léčivá látka:</w:t>
      </w:r>
    </w:p>
    <w:p w14:paraId="5F04FAB4" w14:textId="77777777" w:rsidR="008004D7" w:rsidRDefault="008004D7" w:rsidP="008004D7">
      <w:pPr>
        <w:tabs>
          <w:tab w:val="clear" w:pos="567"/>
        </w:tabs>
        <w:spacing w:line="240" w:lineRule="auto"/>
        <w:rPr>
          <w:iCs/>
          <w:szCs w:val="22"/>
        </w:rPr>
      </w:pPr>
      <w:r>
        <w:t xml:space="preserve">600 mg kalii </w:t>
      </w:r>
      <w:proofErr w:type="spellStart"/>
      <w:r>
        <w:t>bromidum</w:t>
      </w:r>
      <w:proofErr w:type="spellEnd"/>
    </w:p>
    <w:p w14:paraId="5D12ABBF" w14:textId="77777777" w:rsidR="008004D7" w:rsidRPr="00ED423A" w:rsidRDefault="008004D7" w:rsidP="008004D7">
      <w:pPr>
        <w:tabs>
          <w:tab w:val="clear" w:pos="567"/>
        </w:tabs>
        <w:spacing w:line="255" w:lineRule="atLeast"/>
        <w:rPr>
          <w:szCs w:val="22"/>
        </w:rPr>
      </w:pPr>
    </w:p>
    <w:p w14:paraId="3053AEDB" w14:textId="77777777" w:rsidR="008004D7" w:rsidRPr="008D2B49" w:rsidRDefault="008004D7" w:rsidP="008004D7">
      <w:pPr>
        <w:tabs>
          <w:tab w:val="clear" w:pos="567"/>
        </w:tabs>
        <w:spacing w:line="255" w:lineRule="atLeast"/>
        <w:rPr>
          <w:szCs w:val="22"/>
        </w:rPr>
      </w:pPr>
      <w:r>
        <w:t>Tableta</w:t>
      </w:r>
    </w:p>
    <w:p w14:paraId="1567D3B0" w14:textId="77777777" w:rsidR="008004D7" w:rsidRPr="008D2B49" w:rsidRDefault="008004D7" w:rsidP="008004D7">
      <w:pPr>
        <w:tabs>
          <w:tab w:val="clear" w:pos="567"/>
        </w:tabs>
        <w:spacing w:line="255" w:lineRule="atLeast"/>
        <w:rPr>
          <w:szCs w:val="22"/>
        </w:rPr>
      </w:pPr>
      <w:r>
        <w:t>Bílá kulatá tableta se 2 dělicími rýhami na každé straně.</w:t>
      </w:r>
    </w:p>
    <w:p w14:paraId="4B30CF65" w14:textId="1303B1C3" w:rsidR="008004D7" w:rsidRPr="008D2B49" w:rsidRDefault="008004D7" w:rsidP="008004D7">
      <w:pPr>
        <w:tabs>
          <w:tab w:val="clear" w:pos="567"/>
        </w:tabs>
        <w:spacing w:line="240" w:lineRule="auto"/>
        <w:rPr>
          <w:szCs w:val="22"/>
        </w:rPr>
      </w:pPr>
      <w:r>
        <w:t>Tablety lze dělit na 2 nebo 4 stejné části.</w:t>
      </w:r>
    </w:p>
    <w:p w14:paraId="2A9121F8" w14:textId="77777777" w:rsidR="00C114FF" w:rsidRPr="00474C50" w:rsidRDefault="00C114FF" w:rsidP="00A9226B">
      <w:pPr>
        <w:tabs>
          <w:tab w:val="clear" w:pos="567"/>
        </w:tabs>
        <w:spacing w:line="240" w:lineRule="auto"/>
        <w:rPr>
          <w:iCs/>
          <w:szCs w:val="22"/>
        </w:rPr>
      </w:pPr>
    </w:p>
    <w:p w14:paraId="1CD0FD7D" w14:textId="77777777" w:rsidR="00C114FF" w:rsidRPr="00474C50" w:rsidRDefault="00C114FF" w:rsidP="00B0752D">
      <w:pPr>
        <w:keepNext/>
        <w:tabs>
          <w:tab w:val="clear" w:pos="567"/>
        </w:tabs>
        <w:spacing w:line="240" w:lineRule="auto"/>
        <w:rPr>
          <w:b/>
          <w:szCs w:val="22"/>
        </w:rPr>
      </w:pPr>
      <w:r w:rsidRPr="00F758EA">
        <w:rPr>
          <w:b/>
          <w:highlight w:val="lightGray"/>
        </w:rPr>
        <w:t>4.</w:t>
      </w:r>
      <w:r>
        <w:rPr>
          <w:b/>
        </w:rPr>
        <w:tab/>
        <w:t>INDIKACE</w:t>
      </w:r>
    </w:p>
    <w:p w14:paraId="18996873" w14:textId="77777777" w:rsidR="008004D7" w:rsidRDefault="008004D7" w:rsidP="00B0752D">
      <w:pPr>
        <w:keepNext/>
        <w:tabs>
          <w:tab w:val="clear" w:pos="567"/>
        </w:tabs>
        <w:spacing w:line="240" w:lineRule="auto"/>
        <w:rPr>
          <w:szCs w:val="22"/>
        </w:rPr>
      </w:pPr>
    </w:p>
    <w:p w14:paraId="5048B48E" w14:textId="675F1C12" w:rsidR="008004D7" w:rsidRPr="00E86CEE" w:rsidRDefault="00B14C32" w:rsidP="008004D7">
      <w:pPr>
        <w:tabs>
          <w:tab w:val="clear" w:pos="567"/>
        </w:tabs>
        <w:spacing w:line="240" w:lineRule="auto"/>
        <w:rPr>
          <w:szCs w:val="22"/>
        </w:rPr>
      </w:pPr>
      <w:r>
        <w:t>Antikonvulzivum</w:t>
      </w:r>
      <w:r w:rsidR="00D6340B">
        <w:t xml:space="preserve"> pro použití při zvládání idiopatických epileptických záchvatů buď jako samostatný přípravek, nebo jako </w:t>
      </w:r>
      <w:r>
        <w:t xml:space="preserve">přídatné antikonvulzivum </w:t>
      </w:r>
      <w:r w:rsidR="00D6340B">
        <w:t>k fenobarbitalu při zvládání refrakterních případů idiopatické epilepsie.</w:t>
      </w:r>
    </w:p>
    <w:p w14:paraId="10438EF2" w14:textId="77777777" w:rsidR="00C114FF" w:rsidRPr="00474C50" w:rsidRDefault="00C114FF" w:rsidP="00A9226B">
      <w:pPr>
        <w:tabs>
          <w:tab w:val="clear" w:pos="567"/>
        </w:tabs>
        <w:spacing w:line="240" w:lineRule="auto"/>
        <w:rPr>
          <w:szCs w:val="22"/>
        </w:rPr>
      </w:pPr>
    </w:p>
    <w:p w14:paraId="0ACF87D9" w14:textId="77777777" w:rsidR="00C114FF" w:rsidRPr="00915081" w:rsidRDefault="00C114FF" w:rsidP="00B0752D">
      <w:pPr>
        <w:keepNext/>
        <w:tabs>
          <w:tab w:val="clear" w:pos="567"/>
        </w:tabs>
        <w:spacing w:line="240" w:lineRule="auto"/>
        <w:rPr>
          <w:b/>
          <w:szCs w:val="22"/>
        </w:rPr>
      </w:pPr>
      <w:r w:rsidRPr="00F758EA">
        <w:rPr>
          <w:b/>
          <w:highlight w:val="lightGray"/>
        </w:rPr>
        <w:t>5.</w:t>
      </w:r>
      <w:r>
        <w:rPr>
          <w:b/>
        </w:rPr>
        <w:tab/>
        <w:t>KONTRAINDIKACE</w:t>
      </w:r>
    </w:p>
    <w:p w14:paraId="569B5092" w14:textId="77777777" w:rsidR="008004D7" w:rsidRDefault="008004D7" w:rsidP="00B0752D">
      <w:pPr>
        <w:keepNext/>
        <w:tabs>
          <w:tab w:val="clear" w:pos="567"/>
        </w:tabs>
        <w:spacing w:line="240" w:lineRule="auto"/>
        <w:rPr>
          <w:szCs w:val="22"/>
        </w:rPr>
      </w:pPr>
    </w:p>
    <w:p w14:paraId="1F6EC87C" w14:textId="77777777" w:rsidR="008004D7" w:rsidRDefault="008004D7" w:rsidP="008004D7">
      <w:pPr>
        <w:tabs>
          <w:tab w:val="clear" w:pos="567"/>
        </w:tabs>
        <w:spacing w:line="240" w:lineRule="auto"/>
        <w:rPr>
          <w:szCs w:val="22"/>
        </w:rPr>
      </w:pPr>
      <w:r>
        <w:t>Nepoužívat v případě přecitlivělosti na léčivou látku, nebo na některou z pomocných látek.</w:t>
      </w:r>
    </w:p>
    <w:p w14:paraId="780DEF8C" w14:textId="77777777" w:rsidR="00AB12D7" w:rsidRDefault="00AB12D7" w:rsidP="008004D7">
      <w:pPr>
        <w:tabs>
          <w:tab w:val="clear" w:pos="567"/>
        </w:tabs>
        <w:spacing w:line="240" w:lineRule="auto"/>
        <w:rPr>
          <w:szCs w:val="22"/>
        </w:rPr>
      </w:pPr>
      <w:r>
        <w:t>Nepodávejte psům s těžkou renální insuficiencí.</w:t>
      </w:r>
    </w:p>
    <w:p w14:paraId="49ABB808" w14:textId="77777777" w:rsidR="00C114FF" w:rsidRPr="00474C50" w:rsidRDefault="00C114FF" w:rsidP="00A9226B">
      <w:pPr>
        <w:tabs>
          <w:tab w:val="clear" w:pos="567"/>
        </w:tabs>
        <w:spacing w:line="240" w:lineRule="auto"/>
        <w:rPr>
          <w:szCs w:val="22"/>
        </w:rPr>
      </w:pPr>
    </w:p>
    <w:p w14:paraId="5BBFF394" w14:textId="77777777" w:rsidR="00C114FF" w:rsidRPr="00915081" w:rsidRDefault="00C114FF" w:rsidP="00B0752D">
      <w:pPr>
        <w:keepNext/>
        <w:tabs>
          <w:tab w:val="clear" w:pos="567"/>
        </w:tabs>
        <w:spacing w:line="240" w:lineRule="auto"/>
        <w:rPr>
          <w:szCs w:val="22"/>
        </w:rPr>
      </w:pPr>
      <w:r w:rsidRPr="00F758EA">
        <w:rPr>
          <w:b/>
          <w:highlight w:val="lightGray"/>
        </w:rPr>
        <w:t>6.</w:t>
      </w:r>
      <w:r>
        <w:rPr>
          <w:b/>
        </w:rPr>
        <w:tab/>
        <w:t>NEŽÁDOUCÍ ÚČINKY</w:t>
      </w:r>
    </w:p>
    <w:p w14:paraId="6DF06B73" w14:textId="77777777" w:rsidR="00C114FF" w:rsidRPr="00474C50" w:rsidRDefault="00C114FF" w:rsidP="00B0752D">
      <w:pPr>
        <w:keepNext/>
        <w:tabs>
          <w:tab w:val="clear" w:pos="567"/>
        </w:tabs>
        <w:spacing w:line="240" w:lineRule="auto"/>
        <w:rPr>
          <w:szCs w:val="22"/>
        </w:rPr>
      </w:pPr>
    </w:p>
    <w:p w14:paraId="3B571031" w14:textId="77777777" w:rsidR="008004D7" w:rsidRDefault="008004D7" w:rsidP="008004D7">
      <w:pPr>
        <w:rPr>
          <w:rStyle w:val="fontstyle01"/>
          <w:sz w:val="22"/>
          <w:szCs w:val="22"/>
        </w:rPr>
      </w:pPr>
      <w:r>
        <w:rPr>
          <w:rStyle w:val="fontstyle01"/>
          <w:sz w:val="22"/>
        </w:rPr>
        <w:t>Mezi nejčastější nežádoucí účinky patří:</w:t>
      </w:r>
    </w:p>
    <w:p w14:paraId="1614F38E" w14:textId="092C1600" w:rsidR="008004D7" w:rsidRDefault="008004D7" w:rsidP="008004D7">
      <w:pPr>
        <w:rPr>
          <w:rStyle w:val="fontstyle01"/>
          <w:sz w:val="22"/>
          <w:szCs w:val="22"/>
        </w:rPr>
      </w:pPr>
      <w:r>
        <w:rPr>
          <w:rStyle w:val="fontstyle01"/>
          <w:sz w:val="22"/>
        </w:rPr>
        <w:t>- polyfagie (zvýšen</w:t>
      </w:r>
      <w:r w:rsidR="00F50F0D">
        <w:rPr>
          <w:rStyle w:val="fontstyle01"/>
          <w:sz w:val="22"/>
        </w:rPr>
        <w:t>ý příjem krmiva</w:t>
      </w:r>
      <w:r>
        <w:rPr>
          <w:rStyle w:val="fontstyle01"/>
          <w:sz w:val="22"/>
        </w:rPr>
        <w:t xml:space="preserve">) s přírůstkem </w:t>
      </w:r>
      <w:r w:rsidR="00F50F0D">
        <w:rPr>
          <w:rStyle w:val="fontstyle01"/>
          <w:sz w:val="22"/>
        </w:rPr>
        <w:t xml:space="preserve">živé </w:t>
      </w:r>
      <w:r>
        <w:rPr>
          <w:rStyle w:val="fontstyle01"/>
          <w:sz w:val="22"/>
        </w:rPr>
        <w:t>hmotnosti či bez něj (velmi časté),</w:t>
      </w:r>
    </w:p>
    <w:p w14:paraId="3CD05A90" w14:textId="7D6B2CFF" w:rsidR="008004D7" w:rsidRDefault="008004D7" w:rsidP="008004D7">
      <w:pPr>
        <w:rPr>
          <w:rStyle w:val="fontstyle01"/>
          <w:sz w:val="22"/>
          <w:szCs w:val="22"/>
        </w:rPr>
      </w:pPr>
      <w:r>
        <w:rPr>
          <w:rStyle w:val="fontstyle01"/>
          <w:sz w:val="22"/>
        </w:rPr>
        <w:t xml:space="preserve">- neurologické </w:t>
      </w:r>
      <w:r w:rsidR="00B14C32">
        <w:rPr>
          <w:rStyle w:val="fontstyle01"/>
          <w:sz w:val="22"/>
        </w:rPr>
        <w:t>příznaky</w:t>
      </w:r>
      <w:r>
        <w:rPr>
          <w:rStyle w:val="fontstyle01"/>
          <w:sz w:val="22"/>
        </w:rPr>
        <w:t xml:space="preserve">: ataxie, </w:t>
      </w:r>
      <w:proofErr w:type="spellStart"/>
      <w:r>
        <w:rPr>
          <w:rStyle w:val="fontstyle01"/>
          <w:sz w:val="22"/>
        </w:rPr>
        <w:t>sedace</w:t>
      </w:r>
      <w:proofErr w:type="spellEnd"/>
      <w:r>
        <w:rPr>
          <w:rStyle w:val="fontstyle01"/>
          <w:sz w:val="22"/>
        </w:rPr>
        <w:t>, slabost zadní</w:t>
      </w:r>
      <w:r w:rsidR="00F50F0D">
        <w:rPr>
          <w:rStyle w:val="fontstyle01"/>
          <w:sz w:val="22"/>
        </w:rPr>
        <w:t>ch</w:t>
      </w:r>
      <w:r>
        <w:rPr>
          <w:rStyle w:val="fontstyle01"/>
          <w:sz w:val="22"/>
        </w:rPr>
        <w:t xml:space="preserve"> končetin (velmi časté),</w:t>
      </w:r>
    </w:p>
    <w:p w14:paraId="202F2732" w14:textId="77777777" w:rsidR="008004D7" w:rsidRDefault="008004D7" w:rsidP="008004D7">
      <w:pPr>
        <w:rPr>
          <w:rStyle w:val="fontstyle01"/>
          <w:sz w:val="22"/>
          <w:szCs w:val="22"/>
        </w:rPr>
      </w:pPr>
      <w:r>
        <w:rPr>
          <w:rStyle w:val="fontstyle01"/>
          <w:sz w:val="22"/>
        </w:rPr>
        <w:t>- polydipsie (zvýšené pití, velmi časté) s polyurií (zvýšené močení) nebo bez ní,</w:t>
      </w:r>
    </w:p>
    <w:p w14:paraId="4BFF7DAF" w14:textId="77777777" w:rsidR="008004D7" w:rsidRDefault="008004D7" w:rsidP="008004D7">
      <w:pPr>
        <w:rPr>
          <w:rStyle w:val="fontstyle01"/>
          <w:sz w:val="22"/>
          <w:szCs w:val="22"/>
        </w:rPr>
      </w:pPr>
      <w:r>
        <w:rPr>
          <w:rStyle w:val="fontstyle01"/>
          <w:sz w:val="22"/>
        </w:rPr>
        <w:t>- gastrointestinální poruchy: řídká stolice nebo průjem, zvracení (velmi časté),</w:t>
      </w:r>
    </w:p>
    <w:p w14:paraId="23857838" w14:textId="77777777" w:rsidR="008004D7" w:rsidRPr="00122668" w:rsidRDefault="008004D7" w:rsidP="008004D7">
      <w:pPr>
        <w:rPr>
          <w:rStyle w:val="fontstyle01"/>
          <w:sz w:val="22"/>
          <w:szCs w:val="22"/>
        </w:rPr>
      </w:pPr>
      <w:r>
        <w:rPr>
          <w:rStyle w:val="fontstyle01"/>
          <w:sz w:val="22"/>
        </w:rPr>
        <w:t xml:space="preserve">- změny chování: deprese/apatie, </w:t>
      </w:r>
      <w:proofErr w:type="spellStart"/>
      <w:r>
        <w:rPr>
          <w:rStyle w:val="fontstyle01"/>
          <w:sz w:val="22"/>
        </w:rPr>
        <w:t>hyperexcitabilita</w:t>
      </w:r>
      <w:proofErr w:type="spellEnd"/>
      <w:r>
        <w:rPr>
          <w:rStyle w:val="fontstyle01"/>
          <w:sz w:val="22"/>
        </w:rPr>
        <w:t>, agresivita (časté),</w:t>
      </w:r>
    </w:p>
    <w:p w14:paraId="5261C76C" w14:textId="77777777" w:rsidR="008004D7" w:rsidRDefault="008004D7" w:rsidP="008004D7">
      <w:pPr>
        <w:rPr>
          <w:rStyle w:val="fontstyle01"/>
          <w:sz w:val="22"/>
          <w:szCs w:val="22"/>
        </w:rPr>
      </w:pPr>
      <w:r>
        <w:rPr>
          <w:rStyle w:val="fontstyle01"/>
          <w:sz w:val="22"/>
        </w:rPr>
        <w:t>- neobvyklé chrápání (časté),</w:t>
      </w:r>
    </w:p>
    <w:p w14:paraId="0C2C543A" w14:textId="77777777" w:rsidR="008004D7" w:rsidRDefault="008004D7" w:rsidP="008004D7">
      <w:pPr>
        <w:rPr>
          <w:rStyle w:val="fontstyle01"/>
          <w:sz w:val="22"/>
          <w:szCs w:val="22"/>
        </w:rPr>
      </w:pPr>
      <w:r>
        <w:rPr>
          <w:rStyle w:val="fontstyle01"/>
          <w:sz w:val="22"/>
        </w:rPr>
        <w:t>- kašel (časté),</w:t>
      </w:r>
    </w:p>
    <w:p w14:paraId="1BA7EE51" w14:textId="77777777" w:rsidR="008004D7" w:rsidRDefault="008004D7" w:rsidP="008004D7">
      <w:pPr>
        <w:rPr>
          <w:rStyle w:val="fontstyle01"/>
          <w:sz w:val="22"/>
          <w:szCs w:val="22"/>
        </w:rPr>
      </w:pPr>
      <w:r>
        <w:rPr>
          <w:rStyle w:val="fontstyle01"/>
          <w:sz w:val="22"/>
        </w:rPr>
        <w:lastRenderedPageBreak/>
        <w:t>- ztráta chuti k jídlu (časté),</w:t>
      </w:r>
    </w:p>
    <w:p w14:paraId="146E6A93" w14:textId="13AA1BC4" w:rsidR="008A712A" w:rsidRDefault="008004D7" w:rsidP="008004D7">
      <w:pPr>
        <w:rPr>
          <w:rStyle w:val="fontstyle01"/>
          <w:sz w:val="22"/>
          <w:szCs w:val="22"/>
        </w:rPr>
      </w:pPr>
      <w:r>
        <w:rPr>
          <w:rStyle w:val="fontstyle01"/>
          <w:sz w:val="22"/>
        </w:rPr>
        <w:t xml:space="preserve">- močová inkontinence a/nebo noční </w:t>
      </w:r>
      <w:r w:rsidR="00F50F0D">
        <w:rPr>
          <w:rStyle w:val="fontstyle01"/>
          <w:sz w:val="22"/>
        </w:rPr>
        <w:t>po</w:t>
      </w:r>
      <w:r>
        <w:rPr>
          <w:rStyle w:val="fontstyle01"/>
          <w:sz w:val="22"/>
        </w:rPr>
        <w:t>moč</w:t>
      </w:r>
      <w:r w:rsidR="00F50F0D">
        <w:rPr>
          <w:rStyle w:val="fontstyle01"/>
          <w:sz w:val="22"/>
        </w:rPr>
        <w:t>ová</w:t>
      </w:r>
      <w:r>
        <w:rPr>
          <w:rStyle w:val="fontstyle01"/>
          <w:sz w:val="22"/>
        </w:rPr>
        <w:t>ní (časté)</w:t>
      </w:r>
    </w:p>
    <w:p w14:paraId="6AFB5860" w14:textId="7FF7DBAE" w:rsidR="008004D7" w:rsidRDefault="008A712A" w:rsidP="008004D7">
      <w:pPr>
        <w:rPr>
          <w:rStyle w:val="fontstyle01"/>
          <w:sz w:val="22"/>
          <w:szCs w:val="22"/>
        </w:rPr>
      </w:pPr>
      <w:r>
        <w:rPr>
          <w:rStyle w:val="fontstyle01"/>
          <w:sz w:val="22"/>
        </w:rPr>
        <w:t xml:space="preserve">- </w:t>
      </w:r>
      <w:r w:rsidR="00B14C32">
        <w:rPr>
          <w:rStyle w:val="fontstyle01"/>
          <w:sz w:val="22"/>
        </w:rPr>
        <w:t>kožní poruchy</w:t>
      </w:r>
      <w:r>
        <w:rPr>
          <w:rStyle w:val="fontstyle01"/>
          <w:sz w:val="22"/>
        </w:rPr>
        <w:t xml:space="preserve"> (neobvyklé).</w:t>
      </w:r>
    </w:p>
    <w:p w14:paraId="477A45F3" w14:textId="77777777" w:rsidR="008004D7" w:rsidRDefault="008004D7" w:rsidP="008004D7">
      <w:pPr>
        <w:rPr>
          <w:rStyle w:val="fontstyle01"/>
          <w:sz w:val="22"/>
          <w:szCs w:val="22"/>
        </w:rPr>
      </w:pPr>
    </w:p>
    <w:p w14:paraId="38DA447C" w14:textId="7C8A1603" w:rsidR="008004D7" w:rsidRPr="00A656A0" w:rsidRDefault="008004D7" w:rsidP="008004D7">
      <w:pPr>
        <w:rPr>
          <w:rStyle w:val="fontstyle01"/>
          <w:sz w:val="22"/>
          <w:szCs w:val="22"/>
        </w:rPr>
      </w:pPr>
      <w:r>
        <w:rPr>
          <w:rStyle w:val="fontstyle01"/>
          <w:sz w:val="22"/>
        </w:rPr>
        <w:t xml:space="preserve">Tyto nežádoucí účinky mohou zmizet po první </w:t>
      </w:r>
      <w:r w:rsidR="00B14C32">
        <w:rPr>
          <w:rStyle w:val="fontstyle01"/>
          <w:sz w:val="22"/>
        </w:rPr>
        <w:t xml:space="preserve">fázi </w:t>
      </w:r>
      <w:r>
        <w:rPr>
          <w:rStyle w:val="fontstyle01"/>
          <w:sz w:val="22"/>
        </w:rPr>
        <w:t>léčby, ale mohou</w:t>
      </w:r>
      <w:r w:rsidR="00B14C32">
        <w:rPr>
          <w:rStyle w:val="fontstyle01"/>
          <w:sz w:val="22"/>
        </w:rPr>
        <w:t xml:space="preserve"> u psů</w:t>
      </w:r>
      <w:r>
        <w:rPr>
          <w:rStyle w:val="fontstyle01"/>
          <w:sz w:val="22"/>
        </w:rPr>
        <w:t xml:space="preserve"> přetrvávat při vyšších </w:t>
      </w:r>
      <w:r w:rsidR="00B14C32">
        <w:rPr>
          <w:rStyle w:val="fontstyle01"/>
          <w:sz w:val="22"/>
        </w:rPr>
        <w:t xml:space="preserve">léčebných </w:t>
      </w:r>
      <w:r>
        <w:rPr>
          <w:rStyle w:val="fontstyle01"/>
          <w:sz w:val="22"/>
        </w:rPr>
        <w:t xml:space="preserve">dávkách. Pokud k tomu dojde, příznaky obvykle </w:t>
      </w:r>
      <w:r w:rsidR="00B14C32">
        <w:rPr>
          <w:rStyle w:val="fontstyle01"/>
          <w:sz w:val="22"/>
        </w:rPr>
        <w:t xml:space="preserve">odezní </w:t>
      </w:r>
      <w:r>
        <w:rPr>
          <w:rStyle w:val="fontstyle01"/>
          <w:sz w:val="22"/>
        </w:rPr>
        <w:t>po snížení dávky. Je-li pes příliš utlumený sedativy, posuďte koncentrace bromidu i fenobarbitalu v séru a určete, zda nemají být dávky některého z nich sníženy.</w:t>
      </w:r>
    </w:p>
    <w:p w14:paraId="28820E48" w14:textId="77777777" w:rsidR="008A712A" w:rsidRPr="00874130" w:rsidRDefault="008004D7" w:rsidP="008004D7">
      <w:pPr>
        <w:rPr>
          <w:color w:val="000000"/>
          <w:szCs w:val="22"/>
        </w:rPr>
      </w:pPr>
      <w:r>
        <w:rPr>
          <w:rStyle w:val="fontstyle01"/>
          <w:sz w:val="22"/>
        </w:rPr>
        <w:t>Je-li dávka snížena, stanovte koncentraci bromidu v séru pro kontrolu, zda zůstává v terapeutickém rozsahu.</w:t>
      </w:r>
    </w:p>
    <w:p w14:paraId="59E98B2E" w14:textId="77777777" w:rsidR="00036E43" w:rsidRDefault="00036E43" w:rsidP="00036E43">
      <w:pPr>
        <w:tabs>
          <w:tab w:val="clear" w:pos="567"/>
        </w:tabs>
        <w:spacing w:line="240" w:lineRule="auto"/>
        <w:rPr>
          <w:szCs w:val="22"/>
        </w:rPr>
      </w:pPr>
    </w:p>
    <w:p w14:paraId="480AF42E" w14:textId="5D54BC0E" w:rsidR="00036E43" w:rsidRPr="00036E43" w:rsidRDefault="00036E43" w:rsidP="00036E43">
      <w:pPr>
        <w:tabs>
          <w:tab w:val="clear" w:pos="567"/>
        </w:tabs>
        <w:spacing w:line="240" w:lineRule="auto"/>
        <w:rPr>
          <w:szCs w:val="22"/>
        </w:rPr>
      </w:pPr>
      <w:r>
        <w:t xml:space="preserve">V některých případech bylo po léčbě </w:t>
      </w:r>
      <w:proofErr w:type="spellStart"/>
      <w:r>
        <w:t>KBr</w:t>
      </w:r>
      <w:proofErr w:type="spellEnd"/>
      <w:r>
        <w:t xml:space="preserve"> pozorováno zvýšení </w:t>
      </w:r>
      <w:proofErr w:type="spellStart"/>
      <w:r>
        <w:t>cPLi</w:t>
      </w:r>
      <w:proofErr w:type="spellEnd"/>
      <w:r>
        <w:t xml:space="preserve"> v séru. </w:t>
      </w:r>
      <w:r w:rsidR="00B14C32">
        <w:t>Přestože byl výskyt pankreati</w:t>
      </w:r>
      <w:r w:rsidR="00D3561A">
        <w:t>ti</w:t>
      </w:r>
      <w:r w:rsidR="00B14C32">
        <w:t>dy spojován</w:t>
      </w:r>
      <w:r>
        <w:t xml:space="preserve"> s podáváním bromidu a/nebo fenobarbitalu, přímý </w:t>
      </w:r>
      <w:r w:rsidR="00C63787">
        <w:t xml:space="preserve">příčinný </w:t>
      </w:r>
      <w:r>
        <w:t xml:space="preserve">vztah mezi podáváním bromidu a </w:t>
      </w:r>
      <w:r w:rsidR="00C63787">
        <w:t xml:space="preserve">vznikem </w:t>
      </w:r>
      <w:r>
        <w:t>pankreatitid</w:t>
      </w:r>
      <w:r w:rsidR="00C63787">
        <w:t>y</w:t>
      </w:r>
      <w:r>
        <w:t xml:space="preserve"> u psů nebyl ve skutečnosti prokázán.</w:t>
      </w:r>
    </w:p>
    <w:p w14:paraId="277279CA" w14:textId="6FFA3356" w:rsidR="00EB1A80" w:rsidRPr="00474C50" w:rsidRDefault="00036E43" w:rsidP="00036E43">
      <w:pPr>
        <w:tabs>
          <w:tab w:val="clear" w:pos="567"/>
        </w:tabs>
        <w:spacing w:line="240" w:lineRule="auto"/>
        <w:rPr>
          <w:szCs w:val="22"/>
        </w:rPr>
      </w:pPr>
      <w:r>
        <w:t xml:space="preserve">Léčba psů bromidem draselným může způsobit pokles koncentrace T4 buněk v plazmě, </w:t>
      </w:r>
      <w:r w:rsidR="00B14C32">
        <w:t>což však nemusí být</w:t>
      </w:r>
      <w:r>
        <w:t xml:space="preserve"> nutně klinicky významné. </w:t>
      </w:r>
    </w:p>
    <w:p w14:paraId="6E74296C" w14:textId="77777777" w:rsidR="00D15C1A" w:rsidRDefault="00D15C1A" w:rsidP="00D15C1A"/>
    <w:p w14:paraId="79661675" w14:textId="77777777" w:rsidR="00D15C1A" w:rsidRPr="00474C50" w:rsidRDefault="00D15C1A" w:rsidP="00D15C1A">
      <w:pPr>
        <w:keepNext/>
        <w:rPr>
          <w:szCs w:val="22"/>
        </w:rPr>
      </w:pPr>
      <w:r>
        <w:t>Četnost nežádoucích účinků je charakterizována podle následujících pravidel:</w:t>
      </w:r>
    </w:p>
    <w:p w14:paraId="5C787B04" w14:textId="77777777" w:rsidR="00D15C1A" w:rsidRPr="00474C50" w:rsidRDefault="00D15C1A" w:rsidP="00D15C1A">
      <w:pPr>
        <w:tabs>
          <w:tab w:val="clear" w:pos="567"/>
        </w:tabs>
        <w:spacing w:line="240" w:lineRule="auto"/>
        <w:rPr>
          <w:szCs w:val="22"/>
        </w:rPr>
      </w:pPr>
      <w:r>
        <w:t>- velmi časté (nežádoucí účinek(y) se projevily u více než 1 z 10 ošetřených zvířat)</w:t>
      </w:r>
    </w:p>
    <w:p w14:paraId="151433AE" w14:textId="77777777" w:rsidR="00D15C1A" w:rsidRPr="00474C50" w:rsidRDefault="00D15C1A" w:rsidP="00D15C1A">
      <w:pPr>
        <w:tabs>
          <w:tab w:val="clear" w:pos="567"/>
        </w:tabs>
        <w:spacing w:line="240" w:lineRule="auto"/>
        <w:rPr>
          <w:szCs w:val="22"/>
        </w:rPr>
      </w:pPr>
      <w:r>
        <w:t>- časté (u více než 1, ale méně než 10 ze 100 ošetřených zvířat)</w:t>
      </w:r>
    </w:p>
    <w:p w14:paraId="430F4AEA" w14:textId="77777777" w:rsidR="00D15C1A" w:rsidRPr="00474C50" w:rsidRDefault="00D15C1A" w:rsidP="00D15C1A">
      <w:pPr>
        <w:tabs>
          <w:tab w:val="clear" w:pos="567"/>
        </w:tabs>
        <w:spacing w:line="240" w:lineRule="auto"/>
        <w:rPr>
          <w:szCs w:val="22"/>
        </w:rPr>
      </w:pPr>
      <w:r>
        <w:t>- neobvyklé (u více než 1, ale méně než 10 z 1000 ošetřených zvířat)</w:t>
      </w:r>
    </w:p>
    <w:p w14:paraId="3CB9CF65" w14:textId="77777777" w:rsidR="00D15C1A" w:rsidRPr="00474C50" w:rsidRDefault="00D15C1A" w:rsidP="00D15C1A">
      <w:pPr>
        <w:tabs>
          <w:tab w:val="clear" w:pos="567"/>
        </w:tabs>
        <w:spacing w:line="240" w:lineRule="auto"/>
        <w:rPr>
          <w:szCs w:val="22"/>
        </w:rPr>
      </w:pPr>
      <w:r>
        <w:t>- vzácné (u více než 1, ale méně než 10 z 10000 ošetřených zvířat)</w:t>
      </w:r>
    </w:p>
    <w:p w14:paraId="3F562E1B" w14:textId="77777777" w:rsidR="00D15C1A" w:rsidRPr="00474C50" w:rsidRDefault="00D15C1A" w:rsidP="00D15C1A">
      <w:pPr>
        <w:tabs>
          <w:tab w:val="clear" w:pos="567"/>
        </w:tabs>
        <w:spacing w:line="240" w:lineRule="auto"/>
        <w:rPr>
          <w:szCs w:val="22"/>
        </w:rPr>
      </w:pPr>
      <w:r>
        <w:t>- velmi vzácné (u méně než 1 z 10000 ošetřených zvířat včetně ojedinělých hlášení).</w:t>
      </w:r>
    </w:p>
    <w:p w14:paraId="1D0587C7" w14:textId="77777777" w:rsidR="00036E43" w:rsidRDefault="00036E43" w:rsidP="00EB1A80">
      <w:pPr>
        <w:tabs>
          <w:tab w:val="clear" w:pos="567"/>
        </w:tabs>
        <w:spacing w:line="240" w:lineRule="auto"/>
      </w:pPr>
    </w:p>
    <w:p w14:paraId="6DB6F713" w14:textId="6F8D5BBE" w:rsidR="00EB1A80" w:rsidRPr="00614B36" w:rsidRDefault="00EB1A80" w:rsidP="00EB1A80">
      <w:pPr>
        <w:tabs>
          <w:tab w:val="clear" w:pos="567"/>
        </w:tabs>
        <w:spacing w:line="240" w:lineRule="auto"/>
      </w:pPr>
      <w:r>
        <w:t xml:space="preserve">Jestliže zaznamenáte kterýkoliv z nežádoucích </w:t>
      </w:r>
      <w:proofErr w:type="gramStart"/>
      <w:r>
        <w:t>účinků</w:t>
      </w:r>
      <w:proofErr w:type="gramEnd"/>
      <w:r>
        <w:t xml:space="preserve"> a to i takové, které nejsou uvedeny v této příbalové informaci nebo si myslíte, že léčivo nefunguje, oznamte to, prosím, vašemu veterinárnímu lékaři.</w:t>
      </w:r>
    </w:p>
    <w:p w14:paraId="6C0CA6F8" w14:textId="1964E6B4" w:rsidR="00B14C32" w:rsidRPr="00B14C32" w:rsidRDefault="00B14C32" w:rsidP="00B14C32">
      <w:pPr>
        <w:tabs>
          <w:tab w:val="clear" w:pos="567"/>
        </w:tabs>
        <w:spacing w:line="240" w:lineRule="auto"/>
      </w:pPr>
      <w:r w:rsidRPr="00B14C32">
        <w:t>Nežádoucí účinky můžete</w:t>
      </w:r>
      <w:r>
        <w:t xml:space="preserve"> také</w:t>
      </w:r>
      <w:r w:rsidRPr="00B14C32">
        <w:t xml:space="preserve"> hlásit prostřednictvím formuláře na webových stránkách ÚSKVBL elektronicky, nebo také přímo na adresu: </w:t>
      </w:r>
    </w:p>
    <w:p w14:paraId="3C6E5E85" w14:textId="77777777" w:rsidR="00B14C32" w:rsidRPr="00B14C32" w:rsidRDefault="00B14C32" w:rsidP="00B14C32">
      <w:pPr>
        <w:tabs>
          <w:tab w:val="clear" w:pos="567"/>
        </w:tabs>
        <w:spacing w:line="240" w:lineRule="auto"/>
      </w:pPr>
      <w:r w:rsidRPr="00B14C32">
        <w:t xml:space="preserve">Ústav pro státní kontrolu veterinárních biopreparátů a léčiv </w:t>
      </w:r>
    </w:p>
    <w:p w14:paraId="712CF9D7" w14:textId="77777777" w:rsidR="00B14C32" w:rsidRPr="00B14C32" w:rsidRDefault="00B14C32" w:rsidP="00B14C32">
      <w:pPr>
        <w:tabs>
          <w:tab w:val="clear" w:pos="567"/>
        </w:tabs>
        <w:spacing w:line="240" w:lineRule="auto"/>
      </w:pPr>
      <w:r w:rsidRPr="00B14C32">
        <w:t>Hudcova 56a</w:t>
      </w:r>
    </w:p>
    <w:p w14:paraId="6579B207" w14:textId="77777777" w:rsidR="00B14C32" w:rsidRPr="00B14C32" w:rsidRDefault="00B14C32" w:rsidP="00B14C32">
      <w:pPr>
        <w:tabs>
          <w:tab w:val="clear" w:pos="567"/>
        </w:tabs>
        <w:spacing w:line="240" w:lineRule="auto"/>
      </w:pPr>
      <w:r w:rsidRPr="00B14C32">
        <w:t xml:space="preserve">621 00 Brno </w:t>
      </w:r>
    </w:p>
    <w:p w14:paraId="08AF9961" w14:textId="77777777" w:rsidR="00B14C32" w:rsidRPr="00B14C32" w:rsidRDefault="00B14C32" w:rsidP="00B14C32">
      <w:pPr>
        <w:tabs>
          <w:tab w:val="clear" w:pos="567"/>
        </w:tabs>
        <w:spacing w:line="240" w:lineRule="auto"/>
      </w:pPr>
      <w:r w:rsidRPr="00B14C32">
        <w:t>Mail: adr@uskvbl.cz</w:t>
      </w:r>
    </w:p>
    <w:p w14:paraId="539BC1C1" w14:textId="77777777" w:rsidR="00B14C32" w:rsidRPr="00B14C32" w:rsidRDefault="00B14C32" w:rsidP="00B14C32">
      <w:pPr>
        <w:tabs>
          <w:tab w:val="clear" w:pos="567"/>
        </w:tabs>
        <w:spacing w:line="240" w:lineRule="auto"/>
      </w:pPr>
      <w:r w:rsidRPr="00B14C32">
        <w:t xml:space="preserve">Webové stránky: </w:t>
      </w:r>
      <w:hyperlink r:id="rId10" w:history="1">
        <w:r w:rsidRPr="00B14C32">
          <w:rPr>
            <w:color w:val="0000FF"/>
            <w:u w:val="single"/>
          </w:rPr>
          <w:t>http://www.uskvbl.cz/cs/farmakovigilance</w:t>
        </w:r>
      </w:hyperlink>
    </w:p>
    <w:p w14:paraId="4914C3B2" w14:textId="77777777" w:rsidR="00EB457B" w:rsidRPr="00474C50" w:rsidRDefault="00EB457B" w:rsidP="00EB1A80">
      <w:pPr>
        <w:tabs>
          <w:tab w:val="clear" w:pos="567"/>
        </w:tabs>
        <w:spacing w:line="240" w:lineRule="auto"/>
        <w:rPr>
          <w:szCs w:val="22"/>
        </w:rPr>
      </w:pPr>
    </w:p>
    <w:p w14:paraId="3CA471CF" w14:textId="77777777" w:rsidR="00C114FF" w:rsidRPr="00915081" w:rsidRDefault="00C114FF" w:rsidP="00B0752D">
      <w:pPr>
        <w:keepNext/>
        <w:tabs>
          <w:tab w:val="clear" w:pos="567"/>
        </w:tabs>
        <w:spacing w:line="240" w:lineRule="auto"/>
        <w:rPr>
          <w:szCs w:val="22"/>
        </w:rPr>
      </w:pPr>
      <w:r w:rsidRPr="00F758EA">
        <w:rPr>
          <w:b/>
          <w:highlight w:val="lightGray"/>
        </w:rPr>
        <w:t>7.</w:t>
      </w:r>
      <w:r>
        <w:rPr>
          <w:b/>
        </w:rPr>
        <w:tab/>
        <w:t>CÍLOVÝ DRUH ZVÍŘAT</w:t>
      </w:r>
    </w:p>
    <w:p w14:paraId="0BAEEC7E" w14:textId="77777777" w:rsidR="00C114FF" w:rsidRDefault="00C114FF" w:rsidP="00B0752D">
      <w:pPr>
        <w:keepNext/>
        <w:tabs>
          <w:tab w:val="clear" w:pos="567"/>
        </w:tabs>
        <w:spacing w:line="240" w:lineRule="auto"/>
        <w:rPr>
          <w:szCs w:val="22"/>
        </w:rPr>
      </w:pPr>
    </w:p>
    <w:p w14:paraId="50B34C87" w14:textId="77777777" w:rsidR="008004D7" w:rsidRDefault="008004D7" w:rsidP="00A9226B">
      <w:pPr>
        <w:tabs>
          <w:tab w:val="clear" w:pos="567"/>
        </w:tabs>
        <w:spacing w:line="240" w:lineRule="auto"/>
        <w:rPr>
          <w:szCs w:val="22"/>
        </w:rPr>
      </w:pPr>
      <w:r>
        <w:t>Psi</w:t>
      </w:r>
    </w:p>
    <w:p w14:paraId="098BBE13" w14:textId="651074DE" w:rsidR="002820F5" w:rsidRPr="00474C50" w:rsidRDefault="00FD647D" w:rsidP="00A9226B">
      <w:pPr>
        <w:tabs>
          <w:tab w:val="clear" w:pos="567"/>
        </w:tabs>
        <w:spacing w:line="240" w:lineRule="auto"/>
        <w:rPr>
          <w:szCs w:val="22"/>
        </w:rPr>
      </w:pPr>
      <w:r>
        <w:rPr>
          <w:noProof/>
          <w:lang w:eastAsia="cs-CZ"/>
        </w:rPr>
        <w:drawing>
          <wp:inline distT="0" distB="0" distL="0" distR="0" wp14:anchorId="7D6269F2" wp14:editId="5671C146">
            <wp:extent cx="791845" cy="57340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845" cy="573405"/>
                    </a:xfrm>
                    <a:prstGeom prst="rect">
                      <a:avLst/>
                    </a:prstGeom>
                    <a:noFill/>
                    <a:ln>
                      <a:noFill/>
                    </a:ln>
                  </pic:spPr>
                </pic:pic>
              </a:graphicData>
            </a:graphic>
          </wp:inline>
        </w:drawing>
      </w:r>
    </w:p>
    <w:p w14:paraId="51078903" w14:textId="77777777" w:rsidR="00C114FF" w:rsidRPr="00474C50" w:rsidRDefault="00C114FF" w:rsidP="00A9226B">
      <w:pPr>
        <w:tabs>
          <w:tab w:val="clear" w:pos="567"/>
        </w:tabs>
        <w:spacing w:line="240" w:lineRule="auto"/>
        <w:rPr>
          <w:szCs w:val="22"/>
        </w:rPr>
      </w:pPr>
    </w:p>
    <w:p w14:paraId="29201514" w14:textId="77777777" w:rsidR="00C114FF" w:rsidRPr="00915081" w:rsidRDefault="00C114FF" w:rsidP="00B0752D">
      <w:pPr>
        <w:keepNext/>
        <w:tabs>
          <w:tab w:val="clear" w:pos="567"/>
        </w:tabs>
        <w:spacing w:line="240" w:lineRule="auto"/>
        <w:rPr>
          <w:szCs w:val="22"/>
        </w:rPr>
      </w:pPr>
      <w:r w:rsidRPr="00F758EA">
        <w:rPr>
          <w:b/>
          <w:highlight w:val="lightGray"/>
        </w:rPr>
        <w:t>8.</w:t>
      </w:r>
      <w:r>
        <w:rPr>
          <w:b/>
        </w:rPr>
        <w:tab/>
        <w:t>DÁVKOVÁNÍ PRO KAŽDÝ DRUH, CESTA(Y) A ZPŮSOB PODÁNÍ</w:t>
      </w:r>
    </w:p>
    <w:p w14:paraId="4ED563B3" w14:textId="77777777" w:rsidR="00C114FF" w:rsidRDefault="00C114FF" w:rsidP="00B0752D">
      <w:pPr>
        <w:keepNext/>
        <w:tabs>
          <w:tab w:val="clear" w:pos="567"/>
        </w:tabs>
        <w:spacing w:line="240" w:lineRule="auto"/>
        <w:rPr>
          <w:iCs/>
          <w:szCs w:val="22"/>
        </w:rPr>
      </w:pPr>
    </w:p>
    <w:p w14:paraId="6B5EB626" w14:textId="0B44F64E" w:rsidR="008004D7" w:rsidRPr="00E51FC3" w:rsidRDefault="00822DE4" w:rsidP="008004D7">
      <w:pPr>
        <w:tabs>
          <w:tab w:val="clear" w:pos="567"/>
        </w:tabs>
        <w:spacing w:line="240" w:lineRule="auto"/>
        <w:rPr>
          <w:szCs w:val="22"/>
        </w:rPr>
      </w:pPr>
      <w:r>
        <w:t>Perorální podání.</w:t>
      </w:r>
    </w:p>
    <w:p w14:paraId="2B7EADC4" w14:textId="6769AB24" w:rsidR="008004D7" w:rsidRDefault="008004D7" w:rsidP="008004D7">
      <w:pPr>
        <w:tabs>
          <w:tab w:val="clear" w:pos="567"/>
        </w:tabs>
        <w:spacing w:line="240" w:lineRule="auto"/>
        <w:rPr>
          <w:szCs w:val="22"/>
        </w:rPr>
      </w:pPr>
      <w:r>
        <w:t>Podáv</w:t>
      </w:r>
      <w:r w:rsidR="00F50F0D">
        <w:t>a</w:t>
      </w:r>
      <w:r>
        <w:t>t dvakrát denně s krmivem, aby se snížilo riziko gastrointestinálního podráždění.</w:t>
      </w:r>
    </w:p>
    <w:p w14:paraId="35DD09A7" w14:textId="77777777" w:rsidR="008004D7" w:rsidRDefault="008004D7" w:rsidP="008004D7">
      <w:pPr>
        <w:tabs>
          <w:tab w:val="clear" w:pos="567"/>
        </w:tabs>
        <w:spacing w:line="240" w:lineRule="auto"/>
        <w:rPr>
          <w:szCs w:val="22"/>
        </w:rPr>
      </w:pPr>
    </w:p>
    <w:p w14:paraId="7BC81026" w14:textId="745122F7" w:rsidR="008004D7" w:rsidRDefault="00822DE4" w:rsidP="008004D7">
      <w:pPr>
        <w:tabs>
          <w:tab w:val="clear" w:pos="567"/>
        </w:tabs>
        <w:spacing w:line="240" w:lineRule="auto"/>
        <w:rPr>
          <w:szCs w:val="22"/>
        </w:rPr>
      </w:pPr>
      <w:r>
        <w:t xml:space="preserve">U psů se závažnými a častými záchvaty nebo v případě, že </w:t>
      </w:r>
      <w:r w:rsidR="00B14C32">
        <w:t>u psa dojde k rychlé změně léčby</w:t>
      </w:r>
      <w:r>
        <w:t xml:space="preserve"> z fenobarbitalu na bromid draselný je možné pro rychlé dosažení terapeutických koncentrací v séru podávat zaváděcí dávku 60 mg/kg </w:t>
      </w:r>
      <w:r w:rsidR="00B14C32">
        <w:t xml:space="preserve">živé </w:t>
      </w:r>
      <w:r>
        <w:t>hmotnosti dvakrát denně po 5 dnů (ekvivalentní celkové denní dávce 120 mg/kg).</w:t>
      </w:r>
    </w:p>
    <w:p w14:paraId="452082C2" w14:textId="77777777" w:rsidR="008004D7" w:rsidRDefault="008004D7" w:rsidP="008004D7">
      <w:pPr>
        <w:tabs>
          <w:tab w:val="clear" w:pos="567"/>
        </w:tabs>
        <w:spacing w:line="240" w:lineRule="auto"/>
        <w:rPr>
          <w:szCs w:val="22"/>
        </w:rPr>
      </w:pPr>
    </w:p>
    <w:p w14:paraId="0B45172F" w14:textId="4404546A" w:rsidR="008004D7" w:rsidRDefault="00AA353B" w:rsidP="008004D7">
      <w:pPr>
        <w:tabs>
          <w:tab w:val="clear" w:pos="567"/>
        </w:tabs>
        <w:spacing w:line="240" w:lineRule="auto"/>
      </w:pPr>
      <w:r w:rsidRPr="00AA353B">
        <w:t xml:space="preserve">Vzhledem k tomu, že požadovaná dávka a terapeutická koncentrace se může u každého zvířete lišit a závisí na povaze a závažnosti onemocnění, je nutné udržovací </w:t>
      </w:r>
      <w:proofErr w:type="gramStart"/>
      <w:r w:rsidRPr="00AA353B">
        <w:t>dávku  titrovat</w:t>
      </w:r>
      <w:proofErr w:type="gramEnd"/>
      <w:r w:rsidRPr="00AA353B">
        <w:t xml:space="preserve"> individuálně pro individuálního každého psa podle požadované dávky a terapeutická koncentrace bromidu se u jednotlivých zvířat může měnit, přičemž závisí na povaze a závažnosti základního onemocnění.</w:t>
      </w:r>
      <w:r w:rsidR="008004D7">
        <w:t>.</w:t>
      </w:r>
    </w:p>
    <w:p w14:paraId="49DBE4A5" w14:textId="77777777" w:rsidR="00AA353B" w:rsidRDefault="00AA353B" w:rsidP="008004D7">
      <w:pPr>
        <w:tabs>
          <w:tab w:val="clear" w:pos="567"/>
        </w:tabs>
        <w:spacing w:line="240" w:lineRule="auto"/>
        <w:rPr>
          <w:szCs w:val="22"/>
        </w:rPr>
      </w:pPr>
    </w:p>
    <w:p w14:paraId="74971D38" w14:textId="77777777" w:rsidR="008004D7" w:rsidRDefault="008004D7" w:rsidP="008004D7">
      <w:pPr>
        <w:keepNext/>
        <w:tabs>
          <w:tab w:val="clear" w:pos="567"/>
        </w:tabs>
        <w:spacing w:line="240" w:lineRule="auto"/>
        <w:rPr>
          <w:szCs w:val="22"/>
        </w:rPr>
      </w:pPr>
      <w:proofErr w:type="spellStart"/>
      <w:r>
        <w:rPr>
          <w:u w:val="single"/>
        </w:rPr>
        <w:t>Monoterapie</w:t>
      </w:r>
      <w:proofErr w:type="spellEnd"/>
      <w:r>
        <w:t>:</w:t>
      </w:r>
    </w:p>
    <w:p w14:paraId="6448E18E" w14:textId="340EAC9F" w:rsidR="008004D7" w:rsidRDefault="008004D7" w:rsidP="008004D7">
      <w:pPr>
        <w:tabs>
          <w:tab w:val="clear" w:pos="567"/>
        </w:tabs>
        <w:spacing w:line="240" w:lineRule="auto"/>
      </w:pPr>
      <w:r>
        <w:t xml:space="preserve">Doporučená výchozí dávka je 30 mg/kg </w:t>
      </w:r>
      <w:r w:rsidR="00AA353B">
        <w:t xml:space="preserve">živé </w:t>
      </w:r>
      <w:r>
        <w:t>hmotnosti dvakrát denně (</w:t>
      </w:r>
      <w:r w:rsidR="00AA353B">
        <w:t xml:space="preserve">což odpovídá </w:t>
      </w:r>
      <w:r>
        <w:t>celkov</w:t>
      </w:r>
      <w:r w:rsidR="00AA353B">
        <w:t>é</w:t>
      </w:r>
      <w:r>
        <w:t xml:space="preserve"> denní dáv</w:t>
      </w:r>
      <w:r w:rsidR="00AA353B">
        <w:t>ce</w:t>
      </w:r>
      <w:r>
        <w:t xml:space="preserve"> 60 mg/kg).</w:t>
      </w:r>
    </w:p>
    <w:p w14:paraId="4CFA8261" w14:textId="77777777" w:rsidR="00AA353B" w:rsidRDefault="00AA353B" w:rsidP="008004D7">
      <w:pPr>
        <w:tabs>
          <w:tab w:val="clear" w:pos="567"/>
        </w:tabs>
        <w:spacing w:line="240" w:lineRule="auto"/>
        <w:rPr>
          <w:szCs w:val="22"/>
        </w:rPr>
      </w:pPr>
    </w:p>
    <w:p w14:paraId="5B01FA4C" w14:textId="32011E36" w:rsidR="008004D7" w:rsidRPr="003F30CF" w:rsidRDefault="008004D7" w:rsidP="008004D7">
      <w:pPr>
        <w:keepNext/>
        <w:tabs>
          <w:tab w:val="clear" w:pos="567"/>
        </w:tabs>
        <w:spacing w:line="240" w:lineRule="auto"/>
        <w:rPr>
          <w:szCs w:val="22"/>
        </w:rPr>
      </w:pPr>
      <w:r>
        <w:rPr>
          <w:u w:val="single"/>
        </w:rPr>
        <w:t>Přídatná léčba v kombinac</w:t>
      </w:r>
      <w:r w:rsidR="00F50F0D">
        <w:rPr>
          <w:u w:val="single"/>
        </w:rPr>
        <w:t>i</w:t>
      </w:r>
      <w:r>
        <w:rPr>
          <w:u w:val="single"/>
        </w:rPr>
        <w:t xml:space="preserve"> s fenobarbitalem</w:t>
      </w:r>
      <w:r>
        <w:t>:</w:t>
      </w:r>
    </w:p>
    <w:p w14:paraId="75EC1D28" w14:textId="6BC73B35" w:rsidR="008004D7" w:rsidRPr="006A49D0" w:rsidRDefault="008004D7" w:rsidP="008004D7">
      <w:pPr>
        <w:tabs>
          <w:tab w:val="clear" w:pos="567"/>
        </w:tabs>
        <w:spacing w:line="240" w:lineRule="auto"/>
        <w:rPr>
          <w:szCs w:val="22"/>
        </w:rPr>
      </w:pPr>
      <w:r>
        <w:t xml:space="preserve">Doporučená výchozí dávka je 15 mg/kg </w:t>
      </w:r>
      <w:r w:rsidR="00AA353B">
        <w:t xml:space="preserve">živé </w:t>
      </w:r>
      <w:r>
        <w:t>hmotnosti dvakrát denně (</w:t>
      </w:r>
      <w:r w:rsidR="00AA353B">
        <w:t xml:space="preserve">což odpovídá </w:t>
      </w:r>
      <w:r>
        <w:t>celkov</w:t>
      </w:r>
      <w:r w:rsidR="00AA353B">
        <w:t>é</w:t>
      </w:r>
      <w:r>
        <w:t xml:space="preserve"> denní dáv</w:t>
      </w:r>
      <w:r w:rsidR="00AA353B">
        <w:t>ce</w:t>
      </w:r>
      <w:r>
        <w:t xml:space="preserve"> 30 mg/kg). Při použití u psů s živou hmotností nižší než 10 kg je zapotřebí posoudit poměr rizik a přínosů, viz bod 12 (Zvláštní opatření pro použití u zvířat).</w:t>
      </w:r>
    </w:p>
    <w:p w14:paraId="7E2788C7" w14:textId="77777777" w:rsidR="008004D7" w:rsidRDefault="008004D7" w:rsidP="008004D7">
      <w:pPr>
        <w:tabs>
          <w:tab w:val="clear" w:pos="567"/>
        </w:tabs>
        <w:spacing w:line="240" w:lineRule="auto"/>
        <w:rPr>
          <w:szCs w:val="22"/>
        </w:rPr>
      </w:pPr>
    </w:p>
    <w:p w14:paraId="4DB7473C" w14:textId="553740B0" w:rsidR="008004D7" w:rsidRDefault="008004D7" w:rsidP="008004D7">
      <w:pPr>
        <w:tabs>
          <w:tab w:val="clear" w:pos="567"/>
        </w:tabs>
        <w:spacing w:line="240" w:lineRule="auto"/>
        <w:rPr>
          <w:szCs w:val="22"/>
        </w:rPr>
      </w:pPr>
      <w:r>
        <w:t xml:space="preserve">Na počátku léčby je zapotřebí pravidelně kontrolovat sérové koncentrace bromidu, např. 1 týden a 1 měsíc po zaváděcím období a za tři měsíce po zahájení léčby udržovací dávkou. Terapeutické sérové hladiny se pohybují od 1000 mg/l do 3000 mg/l při použití bromidu draselného jako </w:t>
      </w:r>
      <w:proofErr w:type="spellStart"/>
      <w:r>
        <w:t>monoterapie</w:t>
      </w:r>
      <w:proofErr w:type="spellEnd"/>
      <w:r>
        <w:t xml:space="preserve"> a od 800 mg/l do 2000 mg/l při použití jako přídatné terapie. Doporučuje se pečlivé sledování nežádoucích účinků, zvláště když sérové koncentrace bromidu dosáhnou horní </w:t>
      </w:r>
      <w:r w:rsidR="00AA353B">
        <w:t xml:space="preserve">hranice </w:t>
      </w:r>
      <w:r>
        <w:t xml:space="preserve">terapeutického rozsahu pro </w:t>
      </w:r>
      <w:proofErr w:type="spellStart"/>
      <w:r>
        <w:t>monoterapii</w:t>
      </w:r>
      <w:proofErr w:type="spellEnd"/>
      <w:r>
        <w:t>.</w:t>
      </w:r>
    </w:p>
    <w:p w14:paraId="0B3495E7" w14:textId="77777777" w:rsidR="00822DE4" w:rsidRDefault="00822DE4" w:rsidP="008004D7">
      <w:pPr>
        <w:tabs>
          <w:tab w:val="clear" w:pos="567"/>
        </w:tabs>
        <w:spacing w:line="240" w:lineRule="auto"/>
        <w:rPr>
          <w:szCs w:val="22"/>
        </w:rPr>
      </w:pPr>
    </w:p>
    <w:p w14:paraId="7B676EDE" w14:textId="33C709DC" w:rsidR="00822DE4" w:rsidRDefault="00AA353B" w:rsidP="008004D7">
      <w:pPr>
        <w:tabs>
          <w:tab w:val="clear" w:pos="567"/>
        </w:tabs>
        <w:spacing w:line="240" w:lineRule="auto"/>
        <w:rPr>
          <w:szCs w:val="22"/>
        </w:rPr>
      </w:pPr>
      <w:r w:rsidRPr="00AA353B">
        <w:t>U psů s mírnou nebo středně těžkou renální insuficiencí se doporučuje se podat psům alespoň polovinu výchozí dávky při častějším sledování hladin bromidu v séru</w:t>
      </w:r>
      <w:r w:rsidR="00822DE4">
        <w:t xml:space="preserve"> (viz bod 12 Zvláštní opatření pro použití u zvířat).</w:t>
      </w:r>
    </w:p>
    <w:p w14:paraId="4A154471" w14:textId="77777777" w:rsidR="008004D7" w:rsidRDefault="008004D7" w:rsidP="008004D7">
      <w:pPr>
        <w:tabs>
          <w:tab w:val="clear" w:pos="567"/>
        </w:tabs>
        <w:spacing w:line="240" w:lineRule="auto"/>
        <w:rPr>
          <w:szCs w:val="22"/>
        </w:rPr>
      </w:pPr>
    </w:p>
    <w:p w14:paraId="2CEF7E64" w14:textId="4460BCF7" w:rsidR="008004D7" w:rsidRDefault="008004D7" w:rsidP="008004D7">
      <w:pPr>
        <w:tabs>
          <w:tab w:val="clear" w:pos="567"/>
        </w:tabs>
        <w:spacing w:line="240" w:lineRule="auto"/>
        <w:rPr>
          <w:szCs w:val="22"/>
        </w:rPr>
      </w:pPr>
      <w:r>
        <w:t>Pokud nebude klinická odpověď uspokojivá nebo dojde-li k výskytu nežádoucích účinků, dávku je možné upravit na základě koncentrac</w:t>
      </w:r>
      <w:r w:rsidR="00876C8A">
        <w:t>e</w:t>
      </w:r>
      <w:r>
        <w:t xml:space="preserve"> bromidu v psím séru. Sérové koncentrace je nutné změřit po každé úpravě dávky, jakmile bylo dosaženo sérových hladin v ustáleném stavu (typicky za 3 měsíce po změně), pokud nebude nezbytné dřívější vyhodnocení. Dlouhodobé sledování koncentrací bromidu v séru je nutné provádět v jednotlivých případech, jak to bude klinicky uspokojivé.</w:t>
      </w:r>
    </w:p>
    <w:p w14:paraId="7AD085E9" w14:textId="77777777" w:rsidR="00C114FF" w:rsidRPr="00474C50" w:rsidRDefault="00C114FF" w:rsidP="00A9226B">
      <w:pPr>
        <w:tabs>
          <w:tab w:val="clear" w:pos="567"/>
        </w:tabs>
        <w:spacing w:line="240" w:lineRule="auto"/>
        <w:rPr>
          <w:iCs/>
          <w:szCs w:val="22"/>
        </w:rPr>
      </w:pPr>
    </w:p>
    <w:p w14:paraId="2CAE35B4" w14:textId="77777777" w:rsidR="00C114FF" w:rsidRPr="00474C50" w:rsidRDefault="00C114FF" w:rsidP="00B0752D">
      <w:pPr>
        <w:keepNext/>
        <w:tabs>
          <w:tab w:val="clear" w:pos="567"/>
        </w:tabs>
        <w:spacing w:line="240" w:lineRule="auto"/>
        <w:rPr>
          <w:szCs w:val="22"/>
        </w:rPr>
      </w:pPr>
      <w:r w:rsidRPr="00F758EA">
        <w:rPr>
          <w:b/>
          <w:highlight w:val="lightGray"/>
        </w:rPr>
        <w:t>9.</w:t>
      </w:r>
      <w:r>
        <w:rPr>
          <w:b/>
        </w:rPr>
        <w:tab/>
        <w:t>POKYNY PRO SPRÁVNÉ PODÁNÍ</w:t>
      </w:r>
    </w:p>
    <w:p w14:paraId="324F102F" w14:textId="77777777" w:rsidR="00C114FF" w:rsidRDefault="00C114FF" w:rsidP="00B0752D">
      <w:pPr>
        <w:keepNext/>
        <w:tabs>
          <w:tab w:val="clear" w:pos="567"/>
        </w:tabs>
        <w:spacing w:line="240" w:lineRule="auto"/>
        <w:rPr>
          <w:szCs w:val="22"/>
        </w:rPr>
      </w:pPr>
    </w:p>
    <w:p w14:paraId="1E2CB417" w14:textId="77777777" w:rsidR="00915081" w:rsidRDefault="001B78AA" w:rsidP="00915081">
      <w:pPr>
        <w:tabs>
          <w:tab w:val="clear" w:pos="567"/>
        </w:tabs>
        <w:spacing w:line="240" w:lineRule="auto"/>
        <w:rPr>
          <w:szCs w:val="22"/>
        </w:rPr>
      </w:pPr>
      <w:r>
        <w:t>Neuplatňuje se.</w:t>
      </w:r>
    </w:p>
    <w:p w14:paraId="3405A81A" w14:textId="77777777" w:rsidR="00915081" w:rsidRPr="00474C50" w:rsidRDefault="00915081" w:rsidP="00A9226B">
      <w:pPr>
        <w:tabs>
          <w:tab w:val="clear" w:pos="567"/>
        </w:tabs>
        <w:spacing w:line="240" w:lineRule="auto"/>
        <w:rPr>
          <w:szCs w:val="22"/>
        </w:rPr>
      </w:pPr>
    </w:p>
    <w:p w14:paraId="4AFA21F1" w14:textId="77777777" w:rsidR="00C114FF" w:rsidRPr="00915081" w:rsidRDefault="00C114FF" w:rsidP="00915081">
      <w:pPr>
        <w:keepNext/>
        <w:tabs>
          <w:tab w:val="clear" w:pos="567"/>
        </w:tabs>
        <w:spacing w:line="240" w:lineRule="auto"/>
        <w:rPr>
          <w:szCs w:val="22"/>
        </w:rPr>
      </w:pPr>
      <w:r w:rsidRPr="00F758EA">
        <w:rPr>
          <w:b/>
          <w:highlight w:val="lightGray"/>
        </w:rPr>
        <w:t>10.</w:t>
      </w:r>
      <w:r>
        <w:rPr>
          <w:b/>
        </w:rPr>
        <w:tab/>
        <w:t>OCHRANNÁ(É) LHŮTA(Y)</w:t>
      </w:r>
    </w:p>
    <w:p w14:paraId="78F4E6AD" w14:textId="77777777" w:rsidR="00C114FF" w:rsidRPr="00915081" w:rsidRDefault="00C114FF" w:rsidP="00B0752D">
      <w:pPr>
        <w:keepNext/>
        <w:tabs>
          <w:tab w:val="clear" w:pos="567"/>
        </w:tabs>
        <w:spacing w:line="240" w:lineRule="auto"/>
        <w:rPr>
          <w:iCs/>
          <w:szCs w:val="22"/>
        </w:rPr>
      </w:pPr>
    </w:p>
    <w:p w14:paraId="664269AA" w14:textId="4E3E345C" w:rsidR="00915081" w:rsidRPr="00915081" w:rsidRDefault="008D6A12" w:rsidP="00A9226B">
      <w:pPr>
        <w:tabs>
          <w:tab w:val="clear" w:pos="567"/>
        </w:tabs>
        <w:spacing w:line="240" w:lineRule="auto"/>
        <w:rPr>
          <w:iCs/>
          <w:szCs w:val="22"/>
        </w:rPr>
      </w:pPr>
      <w:r>
        <w:t xml:space="preserve">Není určeno pro potravinová </w:t>
      </w:r>
      <w:proofErr w:type="gramStart"/>
      <w:r>
        <w:t>zvířata.</w:t>
      </w:r>
      <w:r w:rsidR="00915081">
        <w:t>.</w:t>
      </w:r>
      <w:proofErr w:type="gramEnd"/>
    </w:p>
    <w:p w14:paraId="1CDC917A" w14:textId="77777777" w:rsidR="00C114FF" w:rsidRPr="00915081" w:rsidRDefault="00C114FF" w:rsidP="00A9226B">
      <w:pPr>
        <w:tabs>
          <w:tab w:val="clear" w:pos="567"/>
        </w:tabs>
        <w:spacing w:line="240" w:lineRule="auto"/>
        <w:rPr>
          <w:iCs/>
          <w:szCs w:val="22"/>
        </w:rPr>
      </w:pPr>
    </w:p>
    <w:p w14:paraId="54C5AC51" w14:textId="77777777" w:rsidR="00C114FF" w:rsidRPr="00474C50" w:rsidRDefault="00C114FF" w:rsidP="00B0752D">
      <w:pPr>
        <w:keepNext/>
        <w:tabs>
          <w:tab w:val="clear" w:pos="567"/>
        </w:tabs>
        <w:spacing w:line="240" w:lineRule="auto"/>
        <w:rPr>
          <w:szCs w:val="22"/>
        </w:rPr>
      </w:pPr>
      <w:r w:rsidRPr="00F758EA">
        <w:rPr>
          <w:b/>
          <w:highlight w:val="lightGray"/>
        </w:rPr>
        <w:t>11.</w:t>
      </w:r>
      <w:r>
        <w:rPr>
          <w:b/>
        </w:rPr>
        <w:tab/>
        <w:t>ZVLÁŠTNÍ OPATŘENÍ PRO UCHOVÁVÁNÍ</w:t>
      </w:r>
    </w:p>
    <w:p w14:paraId="3E7085B4" w14:textId="77777777" w:rsidR="00C114FF" w:rsidRPr="00474C50" w:rsidRDefault="00C114FF" w:rsidP="00B0752D">
      <w:pPr>
        <w:keepNext/>
        <w:numPr>
          <w:ilvl w:val="12"/>
          <w:numId w:val="0"/>
        </w:numPr>
        <w:tabs>
          <w:tab w:val="clear" w:pos="567"/>
        </w:tabs>
        <w:spacing w:line="240" w:lineRule="auto"/>
        <w:rPr>
          <w:szCs w:val="22"/>
        </w:rPr>
      </w:pPr>
    </w:p>
    <w:p w14:paraId="7DC621E7" w14:textId="77777777" w:rsidR="00413BFA" w:rsidRDefault="00413BFA" w:rsidP="00A9226B">
      <w:pPr>
        <w:numPr>
          <w:ilvl w:val="12"/>
          <w:numId w:val="0"/>
        </w:numPr>
        <w:tabs>
          <w:tab w:val="clear" w:pos="567"/>
        </w:tabs>
        <w:spacing w:line="240" w:lineRule="auto"/>
        <w:rPr>
          <w:szCs w:val="22"/>
        </w:rPr>
      </w:pPr>
      <w:r>
        <w:t>Uchovávejte při teplotě do 30 °C.</w:t>
      </w:r>
    </w:p>
    <w:p w14:paraId="350FA11E" w14:textId="77777777" w:rsidR="00C114FF" w:rsidRPr="00474C50" w:rsidRDefault="00C114FF" w:rsidP="00A9226B">
      <w:pPr>
        <w:numPr>
          <w:ilvl w:val="12"/>
          <w:numId w:val="0"/>
        </w:numPr>
        <w:tabs>
          <w:tab w:val="clear" w:pos="567"/>
        </w:tabs>
        <w:spacing w:line="240" w:lineRule="auto"/>
        <w:rPr>
          <w:szCs w:val="22"/>
        </w:rPr>
      </w:pPr>
      <w:r>
        <w:t>Uchovávat mimo dohled a dosah dětí.</w:t>
      </w:r>
    </w:p>
    <w:p w14:paraId="33A4BBAA" w14:textId="0EDD8AC4" w:rsidR="009262AF" w:rsidRPr="00991ABB" w:rsidRDefault="009262AF" w:rsidP="009262AF">
      <w:pPr>
        <w:tabs>
          <w:tab w:val="clear" w:pos="567"/>
        </w:tabs>
        <w:spacing w:line="240" w:lineRule="auto"/>
        <w:rPr>
          <w:szCs w:val="22"/>
        </w:rPr>
      </w:pPr>
      <w:r>
        <w:t xml:space="preserve">Pro </w:t>
      </w:r>
      <w:r w:rsidR="00D72D8B">
        <w:t xml:space="preserve">otevření </w:t>
      </w:r>
      <w:r>
        <w:t xml:space="preserve">blistru vraťte </w:t>
      </w:r>
      <w:r w:rsidR="00D72D8B">
        <w:t xml:space="preserve">zbylé </w:t>
      </w:r>
      <w:r>
        <w:t>nepoužité části tablet</w:t>
      </w:r>
      <w:r w:rsidR="00D72D8B">
        <w:t xml:space="preserve"> zpět</w:t>
      </w:r>
      <w:r>
        <w:t xml:space="preserve"> do blistru a blistr vložte zpět do papírové krabičky. Zbývající části tablet </w:t>
      </w:r>
      <w:r w:rsidR="00D72D8B">
        <w:t>použijte</w:t>
      </w:r>
      <w:r>
        <w:t xml:space="preserve"> při příštím podání.</w:t>
      </w:r>
    </w:p>
    <w:p w14:paraId="51C03256" w14:textId="6C396A84" w:rsidR="00C114FF" w:rsidRPr="00474C50" w:rsidRDefault="0043320A" w:rsidP="00B422DE">
      <w:pPr>
        <w:numPr>
          <w:ilvl w:val="12"/>
          <w:numId w:val="0"/>
        </w:numPr>
        <w:tabs>
          <w:tab w:val="clear" w:pos="567"/>
        </w:tabs>
        <w:spacing w:line="240" w:lineRule="auto"/>
        <w:rPr>
          <w:szCs w:val="22"/>
        </w:rPr>
      </w:pPr>
      <w:r>
        <w:t xml:space="preserve">Nepoužívejte tento veterinární léčivý přípravek po uplynutí doby použitelnosti uvedené na krabičce a blistru </w:t>
      </w:r>
      <w:r w:rsidR="00D72D8B">
        <w:t xml:space="preserve">po </w:t>
      </w:r>
      <w:r>
        <w:t xml:space="preserve">EXP. Doba použitelnosti </w:t>
      </w:r>
      <w:r w:rsidR="00D72D8B">
        <w:t>končí</w:t>
      </w:r>
      <w:r>
        <w:t xml:space="preserve"> posledním </w:t>
      </w:r>
      <w:r w:rsidR="00D72D8B">
        <w:t>dnem v uvedeném</w:t>
      </w:r>
      <w:r>
        <w:t xml:space="preserve"> </w:t>
      </w:r>
      <w:r w:rsidR="00D72D8B">
        <w:t>měsíci</w:t>
      </w:r>
      <w:r>
        <w:t>.</w:t>
      </w:r>
    </w:p>
    <w:p w14:paraId="2A6B09BB" w14:textId="3810A5E8" w:rsidR="00C114FF" w:rsidRPr="00474C50" w:rsidRDefault="00C114FF" w:rsidP="00A9226B">
      <w:pPr>
        <w:numPr>
          <w:ilvl w:val="12"/>
          <w:numId w:val="0"/>
        </w:numPr>
        <w:tabs>
          <w:tab w:val="clear" w:pos="567"/>
        </w:tabs>
        <w:spacing w:line="240" w:lineRule="auto"/>
        <w:rPr>
          <w:szCs w:val="22"/>
        </w:rPr>
      </w:pPr>
    </w:p>
    <w:p w14:paraId="7B9141F3" w14:textId="77777777" w:rsidR="00C114FF" w:rsidRPr="00474C50" w:rsidRDefault="00C114FF" w:rsidP="00B0752D">
      <w:pPr>
        <w:keepNext/>
        <w:tabs>
          <w:tab w:val="clear" w:pos="567"/>
        </w:tabs>
        <w:spacing w:line="240" w:lineRule="auto"/>
        <w:rPr>
          <w:b/>
          <w:szCs w:val="22"/>
        </w:rPr>
      </w:pPr>
      <w:r w:rsidRPr="00F758EA">
        <w:rPr>
          <w:b/>
          <w:highlight w:val="lightGray"/>
        </w:rPr>
        <w:t>12.</w:t>
      </w:r>
      <w:r>
        <w:rPr>
          <w:b/>
        </w:rPr>
        <w:tab/>
        <w:t>ZVLÁŠTNÍ UPOZORNĚNÍ</w:t>
      </w:r>
    </w:p>
    <w:p w14:paraId="0E9BF7AC" w14:textId="77777777" w:rsidR="00C114FF" w:rsidRPr="00474C50" w:rsidRDefault="00C114FF" w:rsidP="00B0752D">
      <w:pPr>
        <w:keepNext/>
        <w:tabs>
          <w:tab w:val="clear" w:pos="567"/>
        </w:tabs>
        <w:spacing w:line="240" w:lineRule="auto"/>
        <w:rPr>
          <w:szCs w:val="22"/>
        </w:rPr>
      </w:pPr>
    </w:p>
    <w:p w14:paraId="107946A5" w14:textId="77777777" w:rsidR="0043320A" w:rsidRPr="00474C50" w:rsidRDefault="0043320A" w:rsidP="00B0752D">
      <w:pPr>
        <w:keepNext/>
        <w:tabs>
          <w:tab w:val="clear" w:pos="567"/>
        </w:tabs>
        <w:spacing w:line="240" w:lineRule="auto"/>
        <w:rPr>
          <w:szCs w:val="22"/>
        </w:rPr>
      </w:pPr>
      <w:r>
        <w:rPr>
          <w:u w:val="single"/>
        </w:rPr>
        <w:t>Zvláštní upozornění pro každý cílový druh:</w:t>
      </w:r>
    </w:p>
    <w:p w14:paraId="1797F485" w14:textId="525B2FE3" w:rsidR="00B422DE" w:rsidRDefault="00B422DE" w:rsidP="00B422DE">
      <w:pPr>
        <w:tabs>
          <w:tab w:val="clear" w:pos="567"/>
        </w:tabs>
        <w:spacing w:line="240" w:lineRule="auto"/>
        <w:rPr>
          <w:szCs w:val="22"/>
        </w:rPr>
      </w:pPr>
      <w:r>
        <w:t xml:space="preserve">Koncentrace bromidu v séru, klinická odpověď a terapeutický účinek </w:t>
      </w:r>
      <w:r w:rsidR="008D678B">
        <w:t xml:space="preserve">po </w:t>
      </w:r>
      <w:r>
        <w:t xml:space="preserve">podání přípravku se může v jednotlivých případech lišit (viz bod 8). </w:t>
      </w:r>
      <w:r w:rsidR="008D678B">
        <w:t>Klastry</w:t>
      </w:r>
      <w:r>
        <w:t xml:space="preserve"> záchvatů / status </w:t>
      </w:r>
      <w:proofErr w:type="spellStart"/>
      <w:r>
        <w:t>epilepticus</w:t>
      </w:r>
      <w:proofErr w:type="spellEnd"/>
      <w:r w:rsidR="008D678B">
        <w:t>, dle závažnosti záchvatů,</w:t>
      </w:r>
      <w:r>
        <w:t xml:space="preserve"> </w:t>
      </w:r>
      <w:r w:rsidR="008D678B">
        <w:t>mohou být způsobeny</w:t>
      </w:r>
      <w:r>
        <w:t xml:space="preserve"> slabou </w:t>
      </w:r>
      <w:r w:rsidR="008D678B">
        <w:t xml:space="preserve">odezvou </w:t>
      </w:r>
      <w:r>
        <w:t xml:space="preserve">na </w:t>
      </w:r>
      <w:proofErr w:type="spellStart"/>
      <w:r>
        <w:t>antiepileptickou</w:t>
      </w:r>
      <w:proofErr w:type="spellEnd"/>
      <w:r>
        <w:t xml:space="preserve"> léčbu. V těchto případech může být dosažení remise (zbavení se záchvatů) obtížné. </w:t>
      </w:r>
    </w:p>
    <w:p w14:paraId="3B8C5E38" w14:textId="6ADEACE9" w:rsidR="00AB12D7" w:rsidRPr="0089175B" w:rsidRDefault="00AB12D7" w:rsidP="00B422DE">
      <w:pPr>
        <w:tabs>
          <w:tab w:val="clear" w:pos="567"/>
        </w:tabs>
        <w:spacing w:line="240" w:lineRule="auto"/>
        <w:rPr>
          <w:szCs w:val="22"/>
        </w:rPr>
      </w:pPr>
      <w:r>
        <w:t xml:space="preserve">Pro psy s normální funkcí jater se obecně fenobarbital považuje za antiepileptikum první volby. Bromid draselný lze ale doporučit jako alternativu zvláště u psů s </w:t>
      </w:r>
      <w:r w:rsidR="008D678B">
        <w:t xml:space="preserve">poruchou funkce </w:t>
      </w:r>
      <w:r>
        <w:t xml:space="preserve">jater nebo u psů s </w:t>
      </w:r>
      <w:r w:rsidR="008D678B">
        <w:t>jinými onemocněními</w:t>
      </w:r>
      <w:r>
        <w:t xml:space="preserve"> vyžadujícími celoživotní podávání potenciálně </w:t>
      </w:r>
      <w:proofErr w:type="spellStart"/>
      <w:r>
        <w:t>hepatotoxických</w:t>
      </w:r>
      <w:proofErr w:type="spellEnd"/>
      <w:r>
        <w:t xml:space="preserve"> léčivých přípravků, protože bromid draselný není v játrech metabolizován.</w:t>
      </w:r>
    </w:p>
    <w:p w14:paraId="13076443" w14:textId="2581F52A" w:rsidR="0043320A" w:rsidRPr="00474C50" w:rsidRDefault="00B422DE" w:rsidP="00B422DE">
      <w:pPr>
        <w:tabs>
          <w:tab w:val="clear" w:pos="567"/>
        </w:tabs>
        <w:spacing w:line="240" w:lineRule="auto"/>
        <w:rPr>
          <w:szCs w:val="22"/>
        </w:rPr>
      </w:pPr>
      <w:r>
        <w:lastRenderedPageBreak/>
        <w:t>Vysoký příjem chloridu může zvýšit eliminaci bromidu (viz</w:t>
      </w:r>
      <w:r w:rsidR="00424621">
        <w:t xml:space="preserve"> bod</w:t>
      </w:r>
      <w:r>
        <w:t xml:space="preserve"> Interakce). Zvýšení příjmu soli u psů může vyžadovat úpravu dávky bromidu. Obsah soli ve stravě psa během léčby je nutné udržovat na stabilní úrovni. Doporučuje se neměnit stravu psa během terapie.</w:t>
      </w:r>
    </w:p>
    <w:p w14:paraId="1D9E109F" w14:textId="77777777" w:rsidR="0043320A" w:rsidRPr="00474C50" w:rsidRDefault="0043320A" w:rsidP="0043320A">
      <w:pPr>
        <w:tabs>
          <w:tab w:val="clear" w:pos="567"/>
        </w:tabs>
        <w:spacing w:line="240" w:lineRule="auto"/>
        <w:rPr>
          <w:szCs w:val="22"/>
        </w:rPr>
      </w:pPr>
    </w:p>
    <w:p w14:paraId="53F052AA" w14:textId="77777777" w:rsidR="0043320A" w:rsidRPr="00474C50" w:rsidRDefault="0043320A" w:rsidP="00B0752D">
      <w:pPr>
        <w:keepNext/>
        <w:tabs>
          <w:tab w:val="clear" w:pos="567"/>
        </w:tabs>
        <w:spacing w:line="240" w:lineRule="auto"/>
        <w:rPr>
          <w:szCs w:val="22"/>
        </w:rPr>
      </w:pPr>
      <w:r>
        <w:rPr>
          <w:u w:val="single"/>
        </w:rPr>
        <w:t>Zvláštní opatření pro použití u zvířat</w:t>
      </w:r>
      <w:r>
        <w:t>:</w:t>
      </w:r>
    </w:p>
    <w:p w14:paraId="45A038B9" w14:textId="356B1AE6" w:rsidR="00B422DE" w:rsidRPr="0035116E" w:rsidRDefault="00B63AE1" w:rsidP="00B422DE">
      <w:pPr>
        <w:tabs>
          <w:tab w:val="clear" w:pos="567"/>
        </w:tabs>
        <w:spacing w:line="240" w:lineRule="auto"/>
        <w:rPr>
          <w:szCs w:val="22"/>
        </w:rPr>
      </w:pPr>
      <w:r w:rsidRPr="00B63AE1">
        <w:t>Přerušení léčby by mohlo vyvolat záchvaty, proto nepřerušujte náhle léčbu</w:t>
      </w:r>
      <w:r w:rsidR="00B422DE">
        <w:t>.</w:t>
      </w:r>
    </w:p>
    <w:p w14:paraId="2EACD970" w14:textId="66857A70" w:rsidR="00B422DE" w:rsidRPr="0035116E" w:rsidRDefault="00CE7BF9" w:rsidP="00B422DE">
      <w:pPr>
        <w:tabs>
          <w:tab w:val="clear" w:pos="567"/>
        </w:tabs>
        <w:spacing w:line="240" w:lineRule="auto"/>
        <w:rPr>
          <w:szCs w:val="22"/>
        </w:rPr>
      </w:pPr>
      <w:r>
        <w:t>P</w:t>
      </w:r>
      <w:r w:rsidR="00B422DE">
        <w:t xml:space="preserve">řípravek by měl být používán </w:t>
      </w:r>
      <w:r>
        <w:t>obezřetně</w:t>
      </w:r>
      <w:r w:rsidR="00B422DE">
        <w:t xml:space="preserve"> u psů s mírnou nebo středně těžkou renální insuficiencí, protože vylučování bromidu je sníženo (viz také bod 5). Aby nedocházelo k hromadění bromidu a relativnímu předávkování bromidem (viz</w:t>
      </w:r>
      <w:r w:rsidR="00424621">
        <w:t xml:space="preserve"> bod</w:t>
      </w:r>
      <w:r w:rsidR="00B422DE">
        <w:t xml:space="preserve"> Předávkování), podávejte sníženou dávku a pečlivě sledujte koncentraci bromidu (viz bod 8).</w:t>
      </w:r>
    </w:p>
    <w:p w14:paraId="381E7B6C" w14:textId="29B6F7FA" w:rsidR="00B422DE" w:rsidRDefault="00B422DE" w:rsidP="00B422DE">
      <w:pPr>
        <w:tabs>
          <w:tab w:val="clear" w:pos="567"/>
        </w:tabs>
        <w:spacing w:line="240" w:lineRule="auto"/>
        <w:rPr>
          <w:szCs w:val="22"/>
        </w:rPr>
      </w:pPr>
      <w:r>
        <w:t>Snížení příjmu chloridů (stra</w:t>
      </w:r>
      <w:r w:rsidR="009D5BA9">
        <w:t>v</w:t>
      </w:r>
      <w:r>
        <w:t>a s nízkým obsahem sodíku) může zvýšit pravděpodobnost nežádoucích účinků nebo intoxikace bromidy (viz</w:t>
      </w:r>
      <w:r w:rsidR="00424621">
        <w:t xml:space="preserve"> bod</w:t>
      </w:r>
      <w:r>
        <w:t xml:space="preserve"> Interakce a Předávkování).</w:t>
      </w:r>
    </w:p>
    <w:p w14:paraId="0471C0FE" w14:textId="6B53EAC3" w:rsidR="00B422DE" w:rsidRDefault="00B422DE" w:rsidP="00B422DE">
      <w:pPr>
        <w:tabs>
          <w:tab w:val="clear" w:pos="567"/>
        </w:tabs>
        <w:spacing w:line="240" w:lineRule="auto"/>
        <w:rPr>
          <w:szCs w:val="22"/>
        </w:rPr>
      </w:pPr>
      <w:r>
        <w:t xml:space="preserve">Při vyšších sérových koncentracích bromidu se doporučuje </w:t>
      </w:r>
      <w:r w:rsidR="00C44AE5" w:rsidRPr="00C44AE5">
        <w:t>pečlivě sledovat výskyt možných nežádoucích účinků</w:t>
      </w:r>
      <w:r>
        <w:t>.</w:t>
      </w:r>
    </w:p>
    <w:p w14:paraId="1B059330" w14:textId="77777777" w:rsidR="00B760EC" w:rsidRDefault="00B760EC" w:rsidP="00B422DE">
      <w:pPr>
        <w:tabs>
          <w:tab w:val="clear" w:pos="567"/>
        </w:tabs>
        <w:spacing w:line="240" w:lineRule="auto"/>
        <w:rPr>
          <w:szCs w:val="22"/>
        </w:rPr>
      </w:pPr>
      <w:r>
        <w:t>Podání nalačno může vyvolat zvracení.</w:t>
      </w:r>
    </w:p>
    <w:p w14:paraId="3FEC53C8" w14:textId="77777777" w:rsidR="008A712A" w:rsidRDefault="008A712A" w:rsidP="00B422DE">
      <w:pPr>
        <w:tabs>
          <w:tab w:val="clear" w:pos="567"/>
        </w:tabs>
        <w:spacing w:line="240" w:lineRule="auto"/>
        <w:rPr>
          <w:szCs w:val="22"/>
        </w:rPr>
      </w:pPr>
      <w:r>
        <w:t xml:space="preserve">Psům o hmotnosti nižší než 10 kg nelze podat přesnou dávku pomocí doporučené výchozí dávky pro přídatnou léčbu 15 mg/kg dvakrát denně, protože minimální dávka dosažitelná dělením tablet přípravku </w:t>
      </w:r>
      <w:proofErr w:type="spellStart"/>
      <w:r>
        <w:t>Vetbromide</w:t>
      </w:r>
      <w:proofErr w:type="spellEnd"/>
      <w:r>
        <w:t xml:space="preserve"> 600 mg je 150 mg (viz bod 8).</w:t>
      </w:r>
    </w:p>
    <w:p w14:paraId="6856F419" w14:textId="77777777" w:rsidR="00B422DE" w:rsidRPr="00474C50" w:rsidRDefault="00B422DE" w:rsidP="0043320A">
      <w:pPr>
        <w:tabs>
          <w:tab w:val="clear" w:pos="567"/>
        </w:tabs>
        <w:spacing w:line="240" w:lineRule="auto"/>
        <w:rPr>
          <w:szCs w:val="22"/>
        </w:rPr>
      </w:pPr>
    </w:p>
    <w:p w14:paraId="6ADF581E" w14:textId="77777777" w:rsidR="0043320A" w:rsidRPr="00474C50" w:rsidRDefault="0043320A" w:rsidP="00B0752D">
      <w:pPr>
        <w:keepNext/>
        <w:tabs>
          <w:tab w:val="clear" w:pos="567"/>
        </w:tabs>
        <w:spacing w:line="240" w:lineRule="auto"/>
        <w:rPr>
          <w:szCs w:val="22"/>
        </w:rPr>
      </w:pPr>
      <w:r>
        <w:rPr>
          <w:u w:val="single"/>
        </w:rPr>
        <w:t>Zvláštní opatření určené osobám, které podávají veterinární léčivý přípravek zvířatům</w:t>
      </w:r>
      <w:r>
        <w:t>:</w:t>
      </w:r>
    </w:p>
    <w:p w14:paraId="47B4DE61" w14:textId="785DD4C1" w:rsidR="00ED423A" w:rsidRPr="00474C50" w:rsidRDefault="00ED423A" w:rsidP="00ED423A">
      <w:pPr>
        <w:tabs>
          <w:tab w:val="clear" w:pos="567"/>
        </w:tabs>
        <w:spacing w:line="240" w:lineRule="auto"/>
        <w:rPr>
          <w:szCs w:val="22"/>
        </w:rPr>
      </w:pPr>
      <w:bookmarkStart w:id="0" w:name="_Hlk15390148"/>
      <w:r>
        <w:t xml:space="preserve">Tento přípravek může </w:t>
      </w:r>
      <w:r w:rsidR="00C02019">
        <w:t>vyvolat</w:t>
      </w:r>
      <w:r>
        <w:t xml:space="preserve"> podráždění očí. Nesahejte si rukama do očí.</w:t>
      </w:r>
      <w:r w:rsidR="00C02019">
        <w:t xml:space="preserve"> </w:t>
      </w:r>
      <w:r>
        <w:t>V případě vniknutí přípravku do očí ihned a důkladně vypláchněte velkým množstvím čisté vody.</w:t>
      </w:r>
    </w:p>
    <w:p w14:paraId="00C403D6" w14:textId="75D1FB42" w:rsidR="00ED423A" w:rsidRDefault="00ED423A" w:rsidP="00ED423A">
      <w:pPr>
        <w:tabs>
          <w:tab w:val="clear" w:pos="567"/>
        </w:tabs>
        <w:spacing w:line="240" w:lineRule="auto"/>
      </w:pPr>
      <w:bookmarkStart w:id="1" w:name="_Hlk54613353"/>
      <w:r w:rsidRPr="00ED423A">
        <w:t xml:space="preserve">Tento přípravek může být po požití škodlivý a </w:t>
      </w:r>
      <w:r w:rsidR="00C02019">
        <w:t>vyvolat</w:t>
      </w:r>
      <w:r w:rsidRPr="00ED423A">
        <w:t xml:space="preserve"> nežádoucí účinky, jako je nevolnost a zvracení</w:t>
      </w:r>
      <w:r>
        <w:t xml:space="preserve">. </w:t>
      </w:r>
      <w:bookmarkEnd w:id="1"/>
      <w:r w:rsidR="00C02019">
        <w:t>Zabraňte</w:t>
      </w:r>
      <w:r>
        <w:t xml:space="preserve"> požití</w:t>
      </w:r>
      <w:r w:rsidR="00C02019">
        <w:t xml:space="preserve"> </w:t>
      </w:r>
      <w:r w:rsidR="00FA41C8">
        <w:t>přípravku</w:t>
      </w:r>
      <w:r w:rsidR="00D3561A">
        <w:t xml:space="preserve"> </w:t>
      </w:r>
      <w:r w:rsidR="00C02019">
        <w:t xml:space="preserve">včetně kontaktu </w:t>
      </w:r>
      <w:r>
        <w:t xml:space="preserve">rukou </w:t>
      </w:r>
      <w:r w:rsidR="00C02019">
        <w:t xml:space="preserve">s </w:t>
      </w:r>
      <w:r>
        <w:t>úst</w:t>
      </w:r>
      <w:r w:rsidR="00C02019">
        <w:t>y</w:t>
      </w:r>
      <w:r>
        <w:t xml:space="preserve">. Nepoužité části tablet </w:t>
      </w:r>
      <w:r w:rsidR="00C02019">
        <w:t xml:space="preserve">vraťte </w:t>
      </w:r>
      <w:r>
        <w:t>na místo do otevřeného blistru a vložt</w:t>
      </w:r>
      <w:r w:rsidR="00C02019">
        <w:t>e</w:t>
      </w:r>
      <w:r>
        <w:t xml:space="preserve"> zpět do papírové krabičky, aby nedošlo k náhodnému požití, zvláště u dětí. Uchovávejte v uzavřené skříni. V případě náhodného po</w:t>
      </w:r>
      <w:r w:rsidR="00C02019">
        <w:t>žití</w:t>
      </w:r>
      <w:r>
        <w:t xml:space="preserve"> vyhledejte ihned lékařskou pomoc a</w:t>
      </w:r>
      <w:r w:rsidR="00FA41C8">
        <w:t> </w:t>
      </w:r>
      <w:r>
        <w:t>ukažte příbalovou informaci nebo etiketu praktickému lékaři.</w:t>
      </w:r>
    </w:p>
    <w:p w14:paraId="7AD3DEFD" w14:textId="77777777" w:rsidR="00ED423A" w:rsidRPr="005B5AE5" w:rsidRDefault="00ED423A" w:rsidP="00ED423A">
      <w:pPr>
        <w:tabs>
          <w:tab w:val="clear" w:pos="567"/>
        </w:tabs>
        <w:spacing w:line="240" w:lineRule="auto"/>
        <w:rPr>
          <w:szCs w:val="22"/>
        </w:rPr>
      </w:pPr>
      <w:bookmarkStart w:id="2" w:name="_Hlk54613332"/>
      <w:r>
        <w:t>Po manipulaci s tabletami či jejich lámání si ihned důkladně umyjte ruce.</w:t>
      </w:r>
      <w:bookmarkEnd w:id="2"/>
    </w:p>
    <w:p w14:paraId="2D1E7D3C" w14:textId="77777777" w:rsidR="00ED423A" w:rsidRPr="00474C50" w:rsidRDefault="00ED423A" w:rsidP="00ED423A">
      <w:pPr>
        <w:tabs>
          <w:tab w:val="clear" w:pos="567"/>
        </w:tabs>
        <w:spacing w:line="240" w:lineRule="auto"/>
        <w:rPr>
          <w:szCs w:val="22"/>
        </w:rPr>
      </w:pPr>
    </w:p>
    <w:p w14:paraId="40C90ABB" w14:textId="77777777" w:rsidR="00B422DE" w:rsidRPr="00474C50" w:rsidRDefault="00B422DE" w:rsidP="00B422DE">
      <w:pPr>
        <w:tabs>
          <w:tab w:val="clear" w:pos="567"/>
        </w:tabs>
        <w:autoSpaceDE w:val="0"/>
        <w:autoSpaceDN w:val="0"/>
        <w:adjustRightInd w:val="0"/>
        <w:spacing w:line="240" w:lineRule="auto"/>
        <w:rPr>
          <w:szCs w:val="22"/>
        </w:rPr>
      </w:pPr>
      <w:r>
        <w:t>Pro lékaře:</w:t>
      </w:r>
    </w:p>
    <w:p w14:paraId="7BAD76C1" w14:textId="427BF56B" w:rsidR="00B422DE" w:rsidRPr="00474C50" w:rsidRDefault="00B422DE" w:rsidP="00B422DE">
      <w:pPr>
        <w:tabs>
          <w:tab w:val="clear" w:pos="567"/>
        </w:tabs>
        <w:autoSpaceDE w:val="0"/>
        <w:autoSpaceDN w:val="0"/>
        <w:adjustRightInd w:val="0"/>
        <w:spacing w:line="240" w:lineRule="auto"/>
        <w:rPr>
          <w:szCs w:val="22"/>
        </w:rPr>
      </w:pPr>
      <w:r>
        <w:t xml:space="preserve">Intravenózní podání isotonického chloridu sodného (0,9% roztok) rychle eliminuje </w:t>
      </w:r>
      <w:proofErr w:type="spellStart"/>
      <w:r>
        <w:t>bromidové</w:t>
      </w:r>
      <w:proofErr w:type="spellEnd"/>
      <w:r>
        <w:t xml:space="preserve"> ionty u</w:t>
      </w:r>
      <w:r w:rsidR="00225CD7">
        <w:t> </w:t>
      </w:r>
      <w:r>
        <w:t>lidí.</w:t>
      </w:r>
      <w:bookmarkEnd w:id="0"/>
    </w:p>
    <w:p w14:paraId="48B1CD9D" w14:textId="77777777" w:rsidR="0043320A" w:rsidRDefault="0043320A" w:rsidP="0043320A">
      <w:pPr>
        <w:tabs>
          <w:tab w:val="clear" w:pos="567"/>
        </w:tabs>
        <w:spacing w:line="240" w:lineRule="auto"/>
        <w:rPr>
          <w:szCs w:val="22"/>
        </w:rPr>
      </w:pPr>
    </w:p>
    <w:p w14:paraId="6829D17B" w14:textId="77777777" w:rsidR="00A265BF" w:rsidRDefault="00A265BF" w:rsidP="00B0752D">
      <w:pPr>
        <w:keepNext/>
        <w:tabs>
          <w:tab w:val="clear" w:pos="567"/>
        </w:tabs>
        <w:spacing w:line="240" w:lineRule="auto"/>
        <w:rPr>
          <w:szCs w:val="22"/>
        </w:rPr>
      </w:pPr>
      <w:r>
        <w:rPr>
          <w:u w:val="single"/>
        </w:rPr>
        <w:t>Březost a laktace</w:t>
      </w:r>
      <w:r>
        <w:t>:</w:t>
      </w:r>
    </w:p>
    <w:p w14:paraId="27564688" w14:textId="42047C2B" w:rsidR="00B422DE" w:rsidRPr="0040014E" w:rsidRDefault="00B422DE" w:rsidP="00B422DE">
      <w:pPr>
        <w:tabs>
          <w:tab w:val="clear" w:pos="567"/>
        </w:tabs>
        <w:spacing w:line="240" w:lineRule="auto"/>
        <w:rPr>
          <w:szCs w:val="22"/>
        </w:rPr>
      </w:pPr>
      <w:r>
        <w:t xml:space="preserve">Studie u laboratorních zvířat neodhalily žádné nežádoucí účinky bromidu draselného na reprodukci v dávkách, které nebyly </w:t>
      </w:r>
      <w:proofErr w:type="spellStart"/>
      <w:r w:rsidR="00D74874">
        <w:t>materno</w:t>
      </w:r>
      <w:proofErr w:type="spellEnd"/>
      <w:r w:rsidR="00D74874">
        <w:t>-toxické</w:t>
      </w:r>
      <w:r>
        <w:t xml:space="preserve">. Nebyla stanovena bezpečnost veterinárního léčivého přípravku pro použití během březosti nebo laktace u psů. Použít pouze po zvážení terapeutického prospěchu a rizika </w:t>
      </w:r>
      <w:r w:rsidR="00F50F0D">
        <w:t xml:space="preserve">příslušným </w:t>
      </w:r>
      <w:r>
        <w:t>veterinárním lékařem.</w:t>
      </w:r>
    </w:p>
    <w:p w14:paraId="33DCA9FF" w14:textId="411C4507" w:rsidR="00B422DE" w:rsidRPr="0040014E" w:rsidRDefault="00B422DE" w:rsidP="00B422DE">
      <w:pPr>
        <w:tabs>
          <w:tab w:val="clear" w:pos="567"/>
        </w:tabs>
        <w:spacing w:line="240" w:lineRule="auto"/>
        <w:rPr>
          <w:szCs w:val="22"/>
        </w:rPr>
      </w:pPr>
      <w:r>
        <w:t xml:space="preserve">Kalii </w:t>
      </w:r>
      <w:proofErr w:type="spellStart"/>
      <w:r>
        <w:t>bromidum</w:t>
      </w:r>
      <w:proofErr w:type="spellEnd"/>
      <w:r>
        <w:t xml:space="preserve"> proniká placentární bariérou. Protože může být bromid vylučován do mateřského mléka, sledujte kojená štěňata s ohledem na somnolenci / sedativní účinky; bude-li to nezbytné, zvažte časné odstavení nebo </w:t>
      </w:r>
      <w:r w:rsidR="00F50F0D">
        <w:t>použití umělé mléčné náhrady</w:t>
      </w:r>
      <w:r>
        <w:t>.</w:t>
      </w:r>
    </w:p>
    <w:p w14:paraId="33726644" w14:textId="77777777" w:rsidR="00BE3261" w:rsidRPr="00474C50" w:rsidRDefault="00BE3261" w:rsidP="0043320A">
      <w:pPr>
        <w:tabs>
          <w:tab w:val="clear" w:pos="567"/>
        </w:tabs>
        <w:spacing w:line="240" w:lineRule="auto"/>
        <w:rPr>
          <w:szCs w:val="22"/>
        </w:rPr>
      </w:pPr>
    </w:p>
    <w:p w14:paraId="46CA153F" w14:textId="77777777" w:rsidR="0043320A" w:rsidRPr="00474C50" w:rsidRDefault="0043320A" w:rsidP="00915081">
      <w:pPr>
        <w:keepNext/>
        <w:tabs>
          <w:tab w:val="clear" w:pos="567"/>
        </w:tabs>
        <w:spacing w:line="240" w:lineRule="auto"/>
        <w:rPr>
          <w:szCs w:val="22"/>
        </w:rPr>
      </w:pPr>
      <w:r>
        <w:rPr>
          <w:u w:val="single"/>
        </w:rPr>
        <w:t>Interakce s dalšími léčivými přípravky a další formy interakce:</w:t>
      </w:r>
    </w:p>
    <w:p w14:paraId="519DE3DC" w14:textId="7907956A" w:rsidR="00B422DE" w:rsidRDefault="00B422DE" w:rsidP="00B422DE">
      <w:pPr>
        <w:tabs>
          <w:tab w:val="clear" w:pos="567"/>
        </w:tabs>
        <w:spacing w:line="240" w:lineRule="auto"/>
        <w:rPr>
          <w:szCs w:val="22"/>
        </w:rPr>
      </w:pPr>
      <w:r>
        <w:t xml:space="preserve">Kvůli </w:t>
      </w:r>
      <w:proofErr w:type="spellStart"/>
      <w:r>
        <w:t>kompetici</w:t>
      </w:r>
      <w:proofErr w:type="spellEnd"/>
      <w:r>
        <w:t xml:space="preserve"> mezi chloridovými a </w:t>
      </w:r>
      <w:proofErr w:type="spellStart"/>
      <w:r>
        <w:t>bromidovými</w:t>
      </w:r>
      <w:proofErr w:type="spellEnd"/>
      <w:r>
        <w:t xml:space="preserve"> ionty při opakované absorpci ledvinami může jakákoliv velká změna příjmu chloridu upravit sérové koncentrace bromidu, které jsou v přímé korelaci s účinností léčby a výskytem nežádoucích účinků. Snížení příjmu chloridů (strava s nízkým obsahem sodíku) může způsobit nárůst sérových hladin bromidu a zvýšení pravděpodobnosti intoxikac</w:t>
      </w:r>
      <w:r w:rsidR="0097671B">
        <w:t>e</w:t>
      </w:r>
      <w:r>
        <w:t xml:space="preserve"> bromidem (viz Předávkování)j. Zvýšení příjmu chloridu (strava s vysokým obsahem sodíku) může způsobit pokles sérových hladin bromidu, což by mohlo způsobit záchvaty. Bude-li to možné, krmivo léčených psů by se proto nemělo měnit. Před provedení</w:t>
      </w:r>
      <w:r w:rsidR="0097671B">
        <w:t>m</w:t>
      </w:r>
      <w:r>
        <w:t xml:space="preserve"> jakékoliv změny psího krmiva se poraďte s</w:t>
      </w:r>
      <w:r w:rsidR="00F50F0D">
        <w:t> </w:t>
      </w:r>
      <w:r>
        <w:t>veteriná</w:t>
      </w:r>
      <w:r w:rsidR="00F50F0D">
        <w:t>rním léka</w:t>
      </w:r>
      <w:r>
        <w:t>řem.</w:t>
      </w:r>
    </w:p>
    <w:p w14:paraId="313B3DD3" w14:textId="77777777" w:rsidR="00B422DE" w:rsidRDefault="00B422DE" w:rsidP="00B422DE">
      <w:pPr>
        <w:tabs>
          <w:tab w:val="clear" w:pos="567"/>
        </w:tabs>
        <w:spacing w:line="240" w:lineRule="auto"/>
        <w:rPr>
          <w:szCs w:val="22"/>
        </w:rPr>
      </w:pPr>
    </w:p>
    <w:p w14:paraId="48BF8565" w14:textId="77777777" w:rsidR="001429B5" w:rsidRPr="001429B5" w:rsidRDefault="001429B5" w:rsidP="001429B5">
      <w:pPr>
        <w:rPr>
          <w:szCs w:val="22"/>
        </w:rPr>
      </w:pPr>
      <w:r>
        <w:t xml:space="preserve">V biochemických profilech jsou sérové koncentrace chloridu často falešně zvýšené, protože analýzy nedokáží rozlišit mezi chloridovými a </w:t>
      </w:r>
      <w:proofErr w:type="spellStart"/>
      <w:r>
        <w:t>bromidovými</w:t>
      </w:r>
      <w:proofErr w:type="spellEnd"/>
      <w:r>
        <w:t xml:space="preserve"> ionty.</w:t>
      </w:r>
    </w:p>
    <w:p w14:paraId="766D40F1" w14:textId="77777777" w:rsidR="001429B5" w:rsidRDefault="001429B5" w:rsidP="00B422DE">
      <w:pPr>
        <w:tabs>
          <w:tab w:val="clear" w:pos="567"/>
        </w:tabs>
        <w:spacing w:line="240" w:lineRule="auto"/>
        <w:rPr>
          <w:szCs w:val="22"/>
        </w:rPr>
      </w:pPr>
    </w:p>
    <w:p w14:paraId="586141CE" w14:textId="77777777" w:rsidR="00B422DE" w:rsidRDefault="00B422DE" w:rsidP="00B422DE">
      <w:pPr>
        <w:tabs>
          <w:tab w:val="clear" w:pos="567"/>
        </w:tabs>
        <w:spacing w:line="240" w:lineRule="auto"/>
        <w:rPr>
          <w:szCs w:val="22"/>
        </w:rPr>
      </w:pPr>
      <w:r>
        <w:t xml:space="preserve">Kličková diuretika, jako je </w:t>
      </w:r>
      <w:proofErr w:type="spellStart"/>
      <w:r>
        <w:t>furosemid</w:t>
      </w:r>
      <w:proofErr w:type="spellEnd"/>
      <w:r>
        <w:t>, mohou zvýšit vylučování bromidů a snížit účinnost léčby (riziko opakování záchvatů), pokud není dávka upravena.</w:t>
      </w:r>
    </w:p>
    <w:p w14:paraId="2626572D" w14:textId="77777777" w:rsidR="00822DE4" w:rsidRDefault="00822DE4" w:rsidP="00B422DE">
      <w:pPr>
        <w:tabs>
          <w:tab w:val="clear" w:pos="567"/>
        </w:tabs>
        <w:spacing w:line="240" w:lineRule="auto"/>
        <w:rPr>
          <w:szCs w:val="22"/>
        </w:rPr>
      </w:pPr>
    </w:p>
    <w:p w14:paraId="27EB1CEF" w14:textId="32FC0F1A" w:rsidR="00822DE4" w:rsidRDefault="00822DE4" w:rsidP="00B422DE">
      <w:pPr>
        <w:tabs>
          <w:tab w:val="clear" w:pos="567"/>
        </w:tabs>
        <w:spacing w:line="240" w:lineRule="auto"/>
        <w:rPr>
          <w:szCs w:val="22"/>
        </w:rPr>
      </w:pPr>
      <w:r>
        <w:t>Podávání tekutin nebo lé</w:t>
      </w:r>
      <w:r w:rsidR="00F50F0D">
        <w:t>čivých přípravků</w:t>
      </w:r>
      <w:r>
        <w:t xml:space="preserve"> obsahujících chlorid může snížit koncentrace bromidu v séru.</w:t>
      </w:r>
    </w:p>
    <w:p w14:paraId="01C1D086" w14:textId="77777777" w:rsidR="00822DE4" w:rsidRDefault="00822DE4" w:rsidP="00B422DE">
      <w:pPr>
        <w:tabs>
          <w:tab w:val="clear" w:pos="567"/>
        </w:tabs>
        <w:spacing w:line="240" w:lineRule="auto"/>
        <w:rPr>
          <w:szCs w:val="22"/>
        </w:rPr>
      </w:pPr>
    </w:p>
    <w:p w14:paraId="0369540A" w14:textId="390C9406" w:rsidR="00822DE4" w:rsidRDefault="00822DE4" w:rsidP="00B422DE">
      <w:pPr>
        <w:tabs>
          <w:tab w:val="clear" w:pos="567"/>
        </w:tabs>
        <w:spacing w:line="240" w:lineRule="auto"/>
        <w:rPr>
          <w:szCs w:val="22"/>
        </w:rPr>
      </w:pPr>
      <w:r>
        <w:t xml:space="preserve">Bromid má synergický účinek s jinými </w:t>
      </w:r>
      <w:r w:rsidR="00F50F0D">
        <w:t>„</w:t>
      </w:r>
      <w:proofErr w:type="spellStart"/>
      <w:r>
        <w:t>GABAergními</w:t>
      </w:r>
      <w:proofErr w:type="spellEnd"/>
      <w:r w:rsidR="00F50F0D">
        <w:t>“</w:t>
      </w:r>
      <w:r>
        <w:t xml:space="preserve"> léky jako je fenobarbital.</w:t>
      </w:r>
    </w:p>
    <w:p w14:paraId="7AC9AF51" w14:textId="77777777" w:rsidR="0043320A" w:rsidRPr="00474C50" w:rsidRDefault="0043320A" w:rsidP="0043320A">
      <w:pPr>
        <w:tabs>
          <w:tab w:val="clear" w:pos="567"/>
        </w:tabs>
        <w:spacing w:line="240" w:lineRule="auto"/>
        <w:rPr>
          <w:szCs w:val="22"/>
        </w:rPr>
      </w:pPr>
    </w:p>
    <w:p w14:paraId="2657A34A" w14:textId="77777777" w:rsidR="0043320A" w:rsidRPr="00474C50" w:rsidRDefault="0043320A" w:rsidP="00B0752D">
      <w:pPr>
        <w:keepNext/>
        <w:tabs>
          <w:tab w:val="clear" w:pos="567"/>
        </w:tabs>
        <w:spacing w:line="240" w:lineRule="auto"/>
        <w:rPr>
          <w:szCs w:val="22"/>
        </w:rPr>
      </w:pPr>
      <w:r>
        <w:rPr>
          <w:u w:val="single"/>
        </w:rPr>
        <w:t xml:space="preserve">Předávkování (symptomy, první pomoc, </w:t>
      </w:r>
      <w:proofErr w:type="spellStart"/>
      <w:r>
        <w:rPr>
          <w:u w:val="single"/>
        </w:rPr>
        <w:t>antidota</w:t>
      </w:r>
      <w:proofErr w:type="spellEnd"/>
      <w:r>
        <w:rPr>
          <w:u w:val="single"/>
        </w:rPr>
        <w:t>)</w:t>
      </w:r>
      <w:r>
        <w:t>:</w:t>
      </w:r>
    </w:p>
    <w:p w14:paraId="0B201598" w14:textId="77777777" w:rsidR="00B422DE" w:rsidRDefault="00B422DE" w:rsidP="00B422DE">
      <w:pPr>
        <w:tabs>
          <w:tab w:val="clear" w:pos="567"/>
        </w:tabs>
        <w:spacing w:line="240" w:lineRule="auto"/>
        <w:rPr>
          <w:szCs w:val="22"/>
        </w:rPr>
      </w:pPr>
      <w:r>
        <w:t>U psů s renální insuficiencí nebo při podání velmi vysoké dávky bromidu mohou nastat klinické příznaky toxicity (např. ataxie, somnolence). Pokud existuje podezření na předávkování, měla by být dávka okamžitě snížena za pečlivého sledování koncentrací bromidu v séru, aby se dosáhlo vhodné terapeutické koncentrace. Dávka a hladiny bromidu v séru, při kterých je pozorována intolerance, se u psů liší. V případech předávkování vyžadujících lékařský zásah podejte 0,9% roztok chloridu sodného intravenózně pro snížení koncentrací bromidu v séru.</w:t>
      </w:r>
    </w:p>
    <w:p w14:paraId="68E9152C" w14:textId="77777777" w:rsidR="0043320A" w:rsidRPr="00474C50" w:rsidRDefault="0043320A" w:rsidP="00A9226B">
      <w:pPr>
        <w:tabs>
          <w:tab w:val="clear" w:pos="567"/>
        </w:tabs>
        <w:spacing w:line="240" w:lineRule="auto"/>
        <w:rPr>
          <w:szCs w:val="22"/>
        </w:rPr>
      </w:pPr>
    </w:p>
    <w:p w14:paraId="50DE3896" w14:textId="7A1DC092" w:rsidR="00C114FF" w:rsidRPr="00915081" w:rsidRDefault="00C114FF" w:rsidP="00A4313D">
      <w:pPr>
        <w:keepNext/>
        <w:tabs>
          <w:tab w:val="clear" w:pos="567"/>
        </w:tabs>
        <w:spacing w:line="240" w:lineRule="auto"/>
        <w:ind w:left="567" w:hanging="567"/>
        <w:rPr>
          <w:b/>
          <w:szCs w:val="22"/>
        </w:rPr>
      </w:pPr>
      <w:r w:rsidRPr="00F758EA">
        <w:rPr>
          <w:b/>
          <w:highlight w:val="lightGray"/>
        </w:rPr>
        <w:t>13.</w:t>
      </w:r>
      <w:r>
        <w:rPr>
          <w:b/>
        </w:rPr>
        <w:tab/>
      </w:r>
      <w:r>
        <w:rPr>
          <w:b/>
          <w:bCs/>
        </w:rPr>
        <w:t>ZVLÁŠTNÍ OPATŘENÍ PRO ZNEŠKODŇOVÁNÍ NEPOUŽIT</w:t>
      </w:r>
      <w:r w:rsidR="00E10411">
        <w:rPr>
          <w:b/>
          <w:bCs/>
        </w:rPr>
        <w:t>ÝCH</w:t>
      </w:r>
      <w:r>
        <w:rPr>
          <w:b/>
          <w:bCs/>
        </w:rPr>
        <w:t xml:space="preserve"> PŘÍPRAVK</w:t>
      </w:r>
      <w:r w:rsidR="00E10411">
        <w:rPr>
          <w:b/>
          <w:bCs/>
        </w:rPr>
        <w:t>Ů</w:t>
      </w:r>
      <w:r>
        <w:rPr>
          <w:b/>
          <w:bCs/>
        </w:rPr>
        <w:t xml:space="preserve"> NEBO ODPADU,</w:t>
      </w:r>
      <w:r>
        <w:rPr>
          <w:b/>
        </w:rPr>
        <w:t xml:space="preserve"> POKUD JE JICH TŘEBA</w:t>
      </w:r>
    </w:p>
    <w:p w14:paraId="782DB924" w14:textId="77777777" w:rsidR="00C114FF" w:rsidRPr="00915081" w:rsidRDefault="00C114FF" w:rsidP="00B0752D">
      <w:pPr>
        <w:keepNext/>
        <w:tabs>
          <w:tab w:val="clear" w:pos="567"/>
        </w:tabs>
        <w:spacing w:line="240" w:lineRule="auto"/>
        <w:rPr>
          <w:szCs w:val="22"/>
        </w:rPr>
      </w:pPr>
    </w:p>
    <w:p w14:paraId="0D249471" w14:textId="266F31F9" w:rsidR="00C114FF" w:rsidRPr="00915081" w:rsidRDefault="00C114FF" w:rsidP="00A9226B">
      <w:pPr>
        <w:tabs>
          <w:tab w:val="clear" w:pos="567"/>
        </w:tabs>
        <w:spacing w:line="240" w:lineRule="auto"/>
        <w:rPr>
          <w:szCs w:val="22"/>
        </w:rPr>
      </w:pPr>
      <w:r>
        <w:t xml:space="preserve">Léčivé přípravky </w:t>
      </w:r>
      <w:r w:rsidR="009A3632">
        <w:t xml:space="preserve">se </w:t>
      </w:r>
      <w:r>
        <w:t xml:space="preserve">nesmí </w:t>
      </w:r>
      <w:r w:rsidR="009A3632">
        <w:t xml:space="preserve">likvidovat prostřednictvím </w:t>
      </w:r>
      <w:r>
        <w:t>odpadní vod</w:t>
      </w:r>
      <w:r w:rsidR="009A3632">
        <w:t>y</w:t>
      </w:r>
      <w:r>
        <w:t xml:space="preserve"> </w:t>
      </w:r>
      <w:r w:rsidR="009A3632">
        <w:t xml:space="preserve">či </w:t>
      </w:r>
      <w:r>
        <w:t>domovního odpadu.</w:t>
      </w:r>
    </w:p>
    <w:p w14:paraId="4F5F57FD" w14:textId="77777777" w:rsidR="00C114FF" w:rsidRPr="00915081" w:rsidRDefault="00C114FF" w:rsidP="00A9226B">
      <w:pPr>
        <w:tabs>
          <w:tab w:val="clear" w:pos="567"/>
        </w:tabs>
        <w:spacing w:line="240" w:lineRule="auto"/>
        <w:rPr>
          <w:szCs w:val="22"/>
        </w:rPr>
      </w:pPr>
      <w:r>
        <w:t>O možnostech likvidace nepotřebných léčivých přípravků se poraďte s vaším veterinárním lékařem. Tato opatření pomáhají chránit životní prostředí.</w:t>
      </w:r>
    </w:p>
    <w:p w14:paraId="17BF73CF" w14:textId="77777777" w:rsidR="00C114FF" w:rsidRPr="00915081" w:rsidRDefault="00C114FF" w:rsidP="00A9226B">
      <w:pPr>
        <w:tabs>
          <w:tab w:val="clear" w:pos="567"/>
        </w:tabs>
        <w:spacing w:line="240" w:lineRule="auto"/>
        <w:rPr>
          <w:szCs w:val="22"/>
        </w:rPr>
      </w:pPr>
    </w:p>
    <w:p w14:paraId="4093ECE7" w14:textId="77777777" w:rsidR="00C114FF" w:rsidRPr="00474C50" w:rsidRDefault="00C114FF" w:rsidP="00B0752D">
      <w:pPr>
        <w:keepNext/>
        <w:tabs>
          <w:tab w:val="clear" w:pos="567"/>
        </w:tabs>
        <w:spacing w:line="240" w:lineRule="auto"/>
        <w:rPr>
          <w:szCs w:val="22"/>
        </w:rPr>
      </w:pPr>
      <w:r w:rsidRPr="00F758EA">
        <w:rPr>
          <w:b/>
          <w:highlight w:val="lightGray"/>
        </w:rPr>
        <w:t>14.</w:t>
      </w:r>
      <w:r>
        <w:rPr>
          <w:b/>
        </w:rPr>
        <w:tab/>
        <w:t>DATUM POSLEDNÍ REVIZE PŘÍBALOVÉ INFORMACE</w:t>
      </w:r>
    </w:p>
    <w:p w14:paraId="05F41E55" w14:textId="77777777" w:rsidR="00C114FF" w:rsidRPr="00474C50" w:rsidRDefault="00C114FF" w:rsidP="00B0752D">
      <w:pPr>
        <w:keepNext/>
        <w:tabs>
          <w:tab w:val="clear" w:pos="567"/>
        </w:tabs>
        <w:spacing w:line="240" w:lineRule="auto"/>
        <w:rPr>
          <w:szCs w:val="22"/>
        </w:rPr>
      </w:pPr>
    </w:p>
    <w:p w14:paraId="013C5024" w14:textId="4B3E4FFC" w:rsidR="00C114FF" w:rsidRDefault="00CE069E" w:rsidP="00A9226B">
      <w:pPr>
        <w:tabs>
          <w:tab w:val="clear" w:pos="567"/>
        </w:tabs>
        <w:spacing w:line="240" w:lineRule="auto"/>
        <w:rPr>
          <w:szCs w:val="22"/>
        </w:rPr>
      </w:pPr>
      <w:r>
        <w:rPr>
          <w:szCs w:val="22"/>
        </w:rPr>
        <w:t>1</w:t>
      </w:r>
      <w:r w:rsidR="00F47224">
        <w:rPr>
          <w:szCs w:val="22"/>
        </w:rPr>
        <w:t>2</w:t>
      </w:r>
      <w:bookmarkStart w:id="3" w:name="_GoBack"/>
      <w:bookmarkEnd w:id="3"/>
      <w:r>
        <w:rPr>
          <w:szCs w:val="22"/>
        </w:rPr>
        <w:t>/2022</w:t>
      </w:r>
    </w:p>
    <w:p w14:paraId="76F53EE2" w14:textId="77777777" w:rsidR="00F50F0D" w:rsidRPr="00474C50" w:rsidRDefault="00F50F0D" w:rsidP="00A9226B">
      <w:pPr>
        <w:tabs>
          <w:tab w:val="clear" w:pos="567"/>
        </w:tabs>
        <w:spacing w:line="240" w:lineRule="auto"/>
        <w:rPr>
          <w:szCs w:val="22"/>
        </w:rPr>
      </w:pPr>
    </w:p>
    <w:p w14:paraId="01DB1D78" w14:textId="77777777" w:rsidR="00C114FF" w:rsidRPr="00484AD9" w:rsidRDefault="00484AD9" w:rsidP="00B0752D">
      <w:pPr>
        <w:keepNext/>
        <w:tabs>
          <w:tab w:val="clear" w:pos="567"/>
        </w:tabs>
        <w:spacing w:line="240" w:lineRule="auto"/>
        <w:rPr>
          <w:b/>
          <w:bCs/>
          <w:szCs w:val="22"/>
        </w:rPr>
      </w:pPr>
      <w:r w:rsidRPr="00F758EA">
        <w:rPr>
          <w:b/>
          <w:highlight w:val="lightGray"/>
        </w:rPr>
        <w:t>15.</w:t>
      </w:r>
      <w:r>
        <w:rPr>
          <w:b/>
        </w:rPr>
        <w:tab/>
        <w:t>DALŠÍ INFORMACE</w:t>
      </w:r>
    </w:p>
    <w:p w14:paraId="4E063466" w14:textId="77777777" w:rsidR="00484AD9" w:rsidRDefault="00484AD9" w:rsidP="00B0752D">
      <w:pPr>
        <w:keepNext/>
        <w:tabs>
          <w:tab w:val="clear" w:pos="567"/>
        </w:tabs>
        <w:spacing w:line="240" w:lineRule="auto"/>
        <w:rPr>
          <w:szCs w:val="22"/>
        </w:rPr>
      </w:pPr>
    </w:p>
    <w:p w14:paraId="0A600113" w14:textId="77777777" w:rsidR="00F50F0D" w:rsidRDefault="00F50F0D" w:rsidP="00F50F0D">
      <w:r>
        <w:t>Pouze pro zvířata.</w:t>
      </w:r>
    </w:p>
    <w:p w14:paraId="02A44B8E" w14:textId="77777777" w:rsidR="00F50F0D" w:rsidRDefault="00F50F0D" w:rsidP="00F50F0D">
      <w:r>
        <w:t>Veterinární léčivý přípravek je vydáván pouze na předpis.</w:t>
      </w:r>
    </w:p>
    <w:p w14:paraId="797252A6" w14:textId="77777777" w:rsidR="00F50F0D" w:rsidRDefault="00F50F0D" w:rsidP="00F50F0D"/>
    <w:p w14:paraId="5F150E0C" w14:textId="76CF6F0F" w:rsidR="00484AD9" w:rsidRDefault="00591B79" w:rsidP="00A9226B">
      <w:pPr>
        <w:tabs>
          <w:tab w:val="clear" w:pos="567"/>
        </w:tabs>
        <w:spacing w:line="240" w:lineRule="auto"/>
        <w:rPr>
          <w:szCs w:val="22"/>
        </w:rPr>
      </w:pPr>
      <w:r>
        <w:t>Papírová krabička obsahující 60 tablet (čtyři blistry po 15 tabletách)</w:t>
      </w:r>
    </w:p>
    <w:p w14:paraId="40CFEF18" w14:textId="3AED06F1" w:rsidR="00E51FC3" w:rsidRDefault="00E51FC3" w:rsidP="00A9226B">
      <w:pPr>
        <w:tabs>
          <w:tab w:val="clear" w:pos="567"/>
        </w:tabs>
        <w:spacing w:line="240" w:lineRule="auto"/>
      </w:pPr>
      <w:r>
        <w:t>Papírová krabička obsahující 120 tablet (osm blistrů po 15 tabletách)</w:t>
      </w:r>
    </w:p>
    <w:p w14:paraId="32300E50" w14:textId="78A1E6D4" w:rsidR="00ED423A" w:rsidRDefault="00ED423A" w:rsidP="00A9226B">
      <w:pPr>
        <w:tabs>
          <w:tab w:val="clear" w:pos="567"/>
        </w:tabs>
        <w:spacing w:line="240" w:lineRule="auto"/>
      </w:pPr>
    </w:p>
    <w:p w14:paraId="76215610" w14:textId="24FD2040" w:rsidR="00ED423A" w:rsidRPr="00474C50" w:rsidRDefault="00ED423A" w:rsidP="00A9226B">
      <w:pPr>
        <w:tabs>
          <w:tab w:val="clear" w:pos="567"/>
        </w:tabs>
        <w:spacing w:line="240" w:lineRule="auto"/>
        <w:rPr>
          <w:szCs w:val="22"/>
        </w:rPr>
      </w:pPr>
      <w:r w:rsidRPr="00ED423A">
        <w:rPr>
          <w:szCs w:val="22"/>
        </w:rPr>
        <w:t>Na trhu nemusí být všechny velikosti balení.</w:t>
      </w:r>
    </w:p>
    <w:sectPr w:rsidR="00ED423A" w:rsidRPr="00474C50" w:rsidSect="007F2F03">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DD182" w14:textId="77777777" w:rsidR="00C24A38" w:rsidRDefault="00C24A38">
      <w:r>
        <w:separator/>
      </w:r>
    </w:p>
  </w:endnote>
  <w:endnote w:type="continuationSeparator" w:id="0">
    <w:p w14:paraId="32A1AFF6" w14:textId="77777777" w:rsidR="00C24A38" w:rsidRDefault="00C2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3305" w14:textId="77777777" w:rsidR="00C77FA4" w:rsidRPr="00B94A1B" w:rsidRDefault="00C77FA4">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D3561A">
      <w:rPr>
        <w:rFonts w:ascii="Times New Roman" w:hAnsi="Times New Roman"/>
        <w:noProof/>
      </w:rPr>
      <w:t>6</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510F" w14:textId="77777777" w:rsidR="00C77FA4" w:rsidRDefault="00C77FA4">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rsidR="004F6F64">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3EC3" w14:textId="77777777" w:rsidR="00C24A38" w:rsidRDefault="00C24A38">
      <w:r>
        <w:separator/>
      </w:r>
    </w:p>
  </w:footnote>
  <w:footnote w:type="continuationSeparator" w:id="0">
    <w:p w14:paraId="4F2A2455" w14:textId="77777777" w:rsidR="00C24A38" w:rsidRDefault="00C2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AD5C" w14:textId="60A0AD35" w:rsidR="00C63B98" w:rsidRDefault="00C63B98" w:rsidP="00C63B98">
    <w:pPr>
      <w:pStyle w:val="Zhlav"/>
    </w:pPr>
    <w:r>
      <w:t xml:space="preserve">   </w:t>
    </w:r>
  </w:p>
  <w:p w14:paraId="4772E1B1" w14:textId="77777777" w:rsidR="004F6F64" w:rsidRDefault="004F6F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7C0464"/>
    <w:multiLevelType w:val="hybridMultilevel"/>
    <w:tmpl w:val="48623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3"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2"/>
  </w:num>
  <w:num w:numId="4">
    <w:abstractNumId w:val="31"/>
  </w:num>
  <w:num w:numId="5">
    <w:abstractNumId w:val="13"/>
  </w:num>
  <w:num w:numId="6">
    <w:abstractNumId w:val="24"/>
  </w:num>
  <w:num w:numId="7">
    <w:abstractNumId w:val="19"/>
  </w:num>
  <w:num w:numId="8">
    <w:abstractNumId w:val="9"/>
  </w:num>
  <w:num w:numId="9">
    <w:abstractNumId w:val="29"/>
  </w:num>
  <w:num w:numId="10">
    <w:abstractNumId w:val="30"/>
  </w:num>
  <w:num w:numId="11">
    <w:abstractNumId w:val="16"/>
  </w:num>
  <w:num w:numId="12">
    <w:abstractNumId w:val="15"/>
  </w:num>
  <w:num w:numId="13">
    <w:abstractNumId w:val="3"/>
  </w:num>
  <w:num w:numId="14">
    <w:abstractNumId w:val="28"/>
  </w:num>
  <w:num w:numId="15">
    <w:abstractNumId w:val="18"/>
  </w:num>
  <w:num w:numId="16">
    <w:abstractNumId w:val="33"/>
  </w:num>
  <w:num w:numId="17">
    <w:abstractNumId w:val="10"/>
  </w:num>
  <w:num w:numId="18">
    <w:abstractNumId w:val="1"/>
  </w:num>
  <w:num w:numId="19">
    <w:abstractNumId w:val="17"/>
  </w:num>
  <w:num w:numId="20">
    <w:abstractNumId w:val="4"/>
  </w:num>
  <w:num w:numId="21">
    <w:abstractNumId w:val="8"/>
  </w:num>
  <w:num w:numId="22">
    <w:abstractNumId w:val="26"/>
  </w:num>
  <w:num w:numId="23">
    <w:abstractNumId w:val="34"/>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5"/>
  </w:num>
  <w:num w:numId="31">
    <w:abstractNumId w:val="36"/>
  </w:num>
  <w:num w:numId="32">
    <w:abstractNumId w:val="20"/>
  </w:num>
  <w:num w:numId="33">
    <w:abstractNumId w:val="27"/>
  </w:num>
  <w:num w:numId="34">
    <w:abstractNumId w:val="23"/>
  </w:num>
  <w:num w:numId="35">
    <w:abstractNumId w:val="2"/>
  </w:num>
  <w:num w:numId="36">
    <w:abstractNumId w:val="5"/>
  </w:num>
  <w:num w:numId="37">
    <w:abstractNumId w:val="2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C114FF"/>
    <w:rsid w:val="00017707"/>
    <w:rsid w:val="00021B82"/>
    <w:rsid w:val="00023C48"/>
    <w:rsid w:val="00024777"/>
    <w:rsid w:val="00024E21"/>
    <w:rsid w:val="00036C50"/>
    <w:rsid w:val="00036E43"/>
    <w:rsid w:val="0004547F"/>
    <w:rsid w:val="00052D2B"/>
    <w:rsid w:val="00054F55"/>
    <w:rsid w:val="00056EAD"/>
    <w:rsid w:val="00062945"/>
    <w:rsid w:val="00080205"/>
    <w:rsid w:val="00080453"/>
    <w:rsid w:val="0008074D"/>
    <w:rsid w:val="0008169A"/>
    <w:rsid w:val="000860CE"/>
    <w:rsid w:val="000920B4"/>
    <w:rsid w:val="00092A37"/>
    <w:rsid w:val="000938A6"/>
    <w:rsid w:val="00097C1E"/>
    <w:rsid w:val="000A1DF5"/>
    <w:rsid w:val="000B7873"/>
    <w:rsid w:val="000C02A1"/>
    <w:rsid w:val="000C1D4F"/>
    <w:rsid w:val="000C579E"/>
    <w:rsid w:val="000C687A"/>
    <w:rsid w:val="000D67D0"/>
    <w:rsid w:val="000E195C"/>
    <w:rsid w:val="000E3602"/>
    <w:rsid w:val="000F38DA"/>
    <w:rsid w:val="000F4B0A"/>
    <w:rsid w:val="000F5822"/>
    <w:rsid w:val="000F796B"/>
    <w:rsid w:val="0010031E"/>
    <w:rsid w:val="001012EB"/>
    <w:rsid w:val="001078D1"/>
    <w:rsid w:val="00115782"/>
    <w:rsid w:val="00122668"/>
    <w:rsid w:val="00124F36"/>
    <w:rsid w:val="00125666"/>
    <w:rsid w:val="00125C80"/>
    <w:rsid w:val="0013799F"/>
    <w:rsid w:val="00140DF6"/>
    <w:rsid w:val="001429B5"/>
    <w:rsid w:val="00145C3F"/>
    <w:rsid w:val="00145D34"/>
    <w:rsid w:val="00146284"/>
    <w:rsid w:val="0014690F"/>
    <w:rsid w:val="0015098E"/>
    <w:rsid w:val="00151C88"/>
    <w:rsid w:val="001674D3"/>
    <w:rsid w:val="00175264"/>
    <w:rsid w:val="001803D2"/>
    <w:rsid w:val="0018228B"/>
    <w:rsid w:val="00182649"/>
    <w:rsid w:val="00185B50"/>
    <w:rsid w:val="0018625C"/>
    <w:rsid w:val="00187DE7"/>
    <w:rsid w:val="00187E62"/>
    <w:rsid w:val="00192045"/>
    <w:rsid w:val="00193B14"/>
    <w:rsid w:val="00193E72"/>
    <w:rsid w:val="00195267"/>
    <w:rsid w:val="0019600B"/>
    <w:rsid w:val="0019686E"/>
    <w:rsid w:val="00196B5D"/>
    <w:rsid w:val="001A0E2C"/>
    <w:rsid w:val="001A28C9"/>
    <w:rsid w:val="001A34BC"/>
    <w:rsid w:val="001B1C77"/>
    <w:rsid w:val="001B55AB"/>
    <w:rsid w:val="001B6F4A"/>
    <w:rsid w:val="001B78AA"/>
    <w:rsid w:val="001B7F89"/>
    <w:rsid w:val="001C1B27"/>
    <w:rsid w:val="001C5288"/>
    <w:rsid w:val="001C5B03"/>
    <w:rsid w:val="001D5AE4"/>
    <w:rsid w:val="001D64D0"/>
    <w:rsid w:val="001D6D96"/>
    <w:rsid w:val="001E5621"/>
    <w:rsid w:val="001F3EF9"/>
    <w:rsid w:val="001F627D"/>
    <w:rsid w:val="001F6622"/>
    <w:rsid w:val="002067FE"/>
    <w:rsid w:val="002100FC"/>
    <w:rsid w:val="00213890"/>
    <w:rsid w:val="00214E52"/>
    <w:rsid w:val="002207C0"/>
    <w:rsid w:val="00224B93"/>
    <w:rsid w:val="00225CD7"/>
    <w:rsid w:val="00227966"/>
    <w:rsid w:val="00231D7B"/>
    <w:rsid w:val="0023676E"/>
    <w:rsid w:val="002414B6"/>
    <w:rsid w:val="002422EB"/>
    <w:rsid w:val="00242397"/>
    <w:rsid w:val="00250DD1"/>
    <w:rsid w:val="00251183"/>
    <w:rsid w:val="00251689"/>
    <w:rsid w:val="0025267C"/>
    <w:rsid w:val="00253B6B"/>
    <w:rsid w:val="00265656"/>
    <w:rsid w:val="00265E77"/>
    <w:rsid w:val="00266155"/>
    <w:rsid w:val="0027270B"/>
    <w:rsid w:val="00274F2E"/>
    <w:rsid w:val="002820F5"/>
    <w:rsid w:val="002838C8"/>
    <w:rsid w:val="00290805"/>
    <w:rsid w:val="00290C2A"/>
    <w:rsid w:val="002931DD"/>
    <w:rsid w:val="002A0E7C"/>
    <w:rsid w:val="002A21ED"/>
    <w:rsid w:val="002A3F88"/>
    <w:rsid w:val="002B093F"/>
    <w:rsid w:val="002B0F11"/>
    <w:rsid w:val="002C3D44"/>
    <w:rsid w:val="002C55FF"/>
    <w:rsid w:val="002C592B"/>
    <w:rsid w:val="002D64EE"/>
    <w:rsid w:val="002E0982"/>
    <w:rsid w:val="002E3A90"/>
    <w:rsid w:val="002E46CC"/>
    <w:rsid w:val="002E4F48"/>
    <w:rsid w:val="002E62CB"/>
    <w:rsid w:val="002E6DF1"/>
    <w:rsid w:val="002E6ED9"/>
    <w:rsid w:val="002F0957"/>
    <w:rsid w:val="002F41AD"/>
    <w:rsid w:val="002F43F6"/>
    <w:rsid w:val="002F71D5"/>
    <w:rsid w:val="003020BB"/>
    <w:rsid w:val="00304393"/>
    <w:rsid w:val="00305AB2"/>
    <w:rsid w:val="0031032B"/>
    <w:rsid w:val="00316E87"/>
    <w:rsid w:val="0032453E"/>
    <w:rsid w:val="00325053"/>
    <w:rsid w:val="003256AC"/>
    <w:rsid w:val="0033129D"/>
    <w:rsid w:val="003320ED"/>
    <w:rsid w:val="0033480E"/>
    <w:rsid w:val="00337123"/>
    <w:rsid w:val="00341866"/>
    <w:rsid w:val="0035116E"/>
    <w:rsid w:val="003535E0"/>
    <w:rsid w:val="00366F56"/>
    <w:rsid w:val="00371B62"/>
    <w:rsid w:val="003737C8"/>
    <w:rsid w:val="0037589D"/>
    <w:rsid w:val="00376BB1"/>
    <w:rsid w:val="00377E23"/>
    <w:rsid w:val="0038277C"/>
    <w:rsid w:val="00382F54"/>
    <w:rsid w:val="00384578"/>
    <w:rsid w:val="003909E0"/>
    <w:rsid w:val="00393E09"/>
    <w:rsid w:val="00395B15"/>
    <w:rsid w:val="00396026"/>
    <w:rsid w:val="003A1413"/>
    <w:rsid w:val="003A3E2F"/>
    <w:rsid w:val="003A6CCB"/>
    <w:rsid w:val="003B10C4"/>
    <w:rsid w:val="003B1968"/>
    <w:rsid w:val="003B48EB"/>
    <w:rsid w:val="003C33FF"/>
    <w:rsid w:val="003C64A5"/>
    <w:rsid w:val="003D03CC"/>
    <w:rsid w:val="003D392D"/>
    <w:rsid w:val="003D4BB7"/>
    <w:rsid w:val="003E0116"/>
    <w:rsid w:val="003E26C3"/>
    <w:rsid w:val="003F0D6C"/>
    <w:rsid w:val="003F0F26"/>
    <w:rsid w:val="003F12D9"/>
    <w:rsid w:val="003F1B4C"/>
    <w:rsid w:val="003F30CF"/>
    <w:rsid w:val="003F61FE"/>
    <w:rsid w:val="003F7352"/>
    <w:rsid w:val="0040014E"/>
    <w:rsid w:val="004008F6"/>
    <w:rsid w:val="00412BBE"/>
    <w:rsid w:val="00413BFA"/>
    <w:rsid w:val="00414B20"/>
    <w:rsid w:val="00417DE3"/>
    <w:rsid w:val="00420850"/>
    <w:rsid w:val="00423968"/>
    <w:rsid w:val="00424621"/>
    <w:rsid w:val="00426CE0"/>
    <w:rsid w:val="00427054"/>
    <w:rsid w:val="004304B1"/>
    <w:rsid w:val="0043320A"/>
    <w:rsid w:val="004332E3"/>
    <w:rsid w:val="00442570"/>
    <w:rsid w:val="004518A6"/>
    <w:rsid w:val="00453E1D"/>
    <w:rsid w:val="00454589"/>
    <w:rsid w:val="00456ED0"/>
    <w:rsid w:val="00457550"/>
    <w:rsid w:val="0047068D"/>
    <w:rsid w:val="00474C50"/>
    <w:rsid w:val="004771F9"/>
    <w:rsid w:val="00484AD9"/>
    <w:rsid w:val="00486006"/>
    <w:rsid w:val="00486BAD"/>
    <w:rsid w:val="00486BBE"/>
    <w:rsid w:val="00487123"/>
    <w:rsid w:val="004A1BD5"/>
    <w:rsid w:val="004A2C23"/>
    <w:rsid w:val="004A61E1"/>
    <w:rsid w:val="004B2344"/>
    <w:rsid w:val="004B5A3A"/>
    <w:rsid w:val="004B5DDC"/>
    <w:rsid w:val="004B798E"/>
    <w:rsid w:val="004C2ABD"/>
    <w:rsid w:val="004D3BB0"/>
    <w:rsid w:val="004D3E58"/>
    <w:rsid w:val="004D6746"/>
    <w:rsid w:val="004D767B"/>
    <w:rsid w:val="004E0F32"/>
    <w:rsid w:val="004E23A1"/>
    <w:rsid w:val="004E7092"/>
    <w:rsid w:val="004E7ECE"/>
    <w:rsid w:val="004F507A"/>
    <w:rsid w:val="004F6F64"/>
    <w:rsid w:val="005004EC"/>
    <w:rsid w:val="00517756"/>
    <w:rsid w:val="005202C6"/>
    <w:rsid w:val="00523C53"/>
    <w:rsid w:val="00527B8F"/>
    <w:rsid w:val="00542012"/>
    <w:rsid w:val="00543DF5"/>
    <w:rsid w:val="0055260D"/>
    <w:rsid w:val="00555422"/>
    <w:rsid w:val="00555810"/>
    <w:rsid w:val="00562DCA"/>
    <w:rsid w:val="00564CA9"/>
    <w:rsid w:val="0056568F"/>
    <w:rsid w:val="00574C36"/>
    <w:rsid w:val="00582578"/>
    <w:rsid w:val="00591B79"/>
    <w:rsid w:val="005B04A8"/>
    <w:rsid w:val="005B28AD"/>
    <w:rsid w:val="005B328D"/>
    <w:rsid w:val="005B3503"/>
    <w:rsid w:val="005B3EE7"/>
    <w:rsid w:val="005B4DCD"/>
    <w:rsid w:val="005B4FAD"/>
    <w:rsid w:val="005B5AE5"/>
    <w:rsid w:val="005D380C"/>
    <w:rsid w:val="005D6E04"/>
    <w:rsid w:val="005D7A12"/>
    <w:rsid w:val="005E53EE"/>
    <w:rsid w:val="005F0542"/>
    <w:rsid w:val="005F0F72"/>
    <w:rsid w:val="005F1C1F"/>
    <w:rsid w:val="005F346D"/>
    <w:rsid w:val="005F38FB"/>
    <w:rsid w:val="005F3D06"/>
    <w:rsid w:val="00602D3B"/>
    <w:rsid w:val="00604456"/>
    <w:rsid w:val="00606EA1"/>
    <w:rsid w:val="006128F0"/>
    <w:rsid w:val="006170A1"/>
    <w:rsid w:val="0061726B"/>
    <w:rsid w:val="0062387A"/>
    <w:rsid w:val="0062587D"/>
    <w:rsid w:val="0063377D"/>
    <w:rsid w:val="006344BE"/>
    <w:rsid w:val="00634A66"/>
    <w:rsid w:val="006376A6"/>
    <w:rsid w:val="00640336"/>
    <w:rsid w:val="006406C3"/>
    <w:rsid w:val="006408CB"/>
    <w:rsid w:val="00640FC9"/>
    <w:rsid w:val="006432F2"/>
    <w:rsid w:val="00643DB6"/>
    <w:rsid w:val="0065320F"/>
    <w:rsid w:val="00653D64"/>
    <w:rsid w:val="00654E13"/>
    <w:rsid w:val="00657A35"/>
    <w:rsid w:val="00657D11"/>
    <w:rsid w:val="00667489"/>
    <w:rsid w:val="00670D44"/>
    <w:rsid w:val="00671A86"/>
    <w:rsid w:val="00676AFC"/>
    <w:rsid w:val="006807CD"/>
    <w:rsid w:val="00682D43"/>
    <w:rsid w:val="00685BAF"/>
    <w:rsid w:val="006A0D03"/>
    <w:rsid w:val="006A41E9"/>
    <w:rsid w:val="006A49D0"/>
    <w:rsid w:val="006B060A"/>
    <w:rsid w:val="006B12CB"/>
    <w:rsid w:val="006B4C8F"/>
    <w:rsid w:val="006B5916"/>
    <w:rsid w:val="006C4775"/>
    <w:rsid w:val="006C4F4A"/>
    <w:rsid w:val="006C5E80"/>
    <w:rsid w:val="006C7CEE"/>
    <w:rsid w:val="006D075E"/>
    <w:rsid w:val="006D3257"/>
    <w:rsid w:val="006D7C6E"/>
    <w:rsid w:val="006E2F95"/>
    <w:rsid w:val="007031CD"/>
    <w:rsid w:val="00703D7E"/>
    <w:rsid w:val="00705EAF"/>
    <w:rsid w:val="007101CC"/>
    <w:rsid w:val="00711F9A"/>
    <w:rsid w:val="00721484"/>
    <w:rsid w:val="00721553"/>
    <w:rsid w:val="00724E3B"/>
    <w:rsid w:val="00725EEA"/>
    <w:rsid w:val="00730CE9"/>
    <w:rsid w:val="0073373D"/>
    <w:rsid w:val="007439DB"/>
    <w:rsid w:val="007568D8"/>
    <w:rsid w:val="00765316"/>
    <w:rsid w:val="00765CD5"/>
    <w:rsid w:val="007708C8"/>
    <w:rsid w:val="0077719D"/>
    <w:rsid w:val="00780DF0"/>
    <w:rsid w:val="00782F0F"/>
    <w:rsid w:val="007836B4"/>
    <w:rsid w:val="00787482"/>
    <w:rsid w:val="007A286D"/>
    <w:rsid w:val="007A38DF"/>
    <w:rsid w:val="007B20CF"/>
    <w:rsid w:val="007B2499"/>
    <w:rsid w:val="007B51AA"/>
    <w:rsid w:val="007B72E1"/>
    <w:rsid w:val="007B783A"/>
    <w:rsid w:val="007C060F"/>
    <w:rsid w:val="007C1B95"/>
    <w:rsid w:val="007C62B7"/>
    <w:rsid w:val="007D73FB"/>
    <w:rsid w:val="007E2F2D"/>
    <w:rsid w:val="007F1433"/>
    <w:rsid w:val="007F1491"/>
    <w:rsid w:val="007F2F03"/>
    <w:rsid w:val="008004D7"/>
    <w:rsid w:val="00800FE0"/>
    <w:rsid w:val="008066AD"/>
    <w:rsid w:val="00814AF1"/>
    <w:rsid w:val="0081517F"/>
    <w:rsid w:val="00815370"/>
    <w:rsid w:val="0082153D"/>
    <w:rsid w:val="00822DE4"/>
    <w:rsid w:val="008255AA"/>
    <w:rsid w:val="00830FF3"/>
    <w:rsid w:val="0083223A"/>
    <w:rsid w:val="008334BF"/>
    <w:rsid w:val="00836B8C"/>
    <w:rsid w:val="00840062"/>
    <w:rsid w:val="008410C5"/>
    <w:rsid w:val="00846C08"/>
    <w:rsid w:val="008530E7"/>
    <w:rsid w:val="00856BDB"/>
    <w:rsid w:val="00857675"/>
    <w:rsid w:val="00866605"/>
    <w:rsid w:val="00874130"/>
    <w:rsid w:val="00875EC3"/>
    <w:rsid w:val="008763E7"/>
    <w:rsid w:val="00876C8A"/>
    <w:rsid w:val="008808C5"/>
    <w:rsid w:val="00881A7C"/>
    <w:rsid w:val="00883C78"/>
    <w:rsid w:val="00885159"/>
    <w:rsid w:val="00885214"/>
    <w:rsid w:val="00887615"/>
    <w:rsid w:val="00887B9C"/>
    <w:rsid w:val="00890052"/>
    <w:rsid w:val="0089175B"/>
    <w:rsid w:val="00894E3A"/>
    <w:rsid w:val="00895A2F"/>
    <w:rsid w:val="00896EBD"/>
    <w:rsid w:val="008A5665"/>
    <w:rsid w:val="008A712A"/>
    <w:rsid w:val="008B24A8"/>
    <w:rsid w:val="008B25E4"/>
    <w:rsid w:val="008B3D78"/>
    <w:rsid w:val="008B4414"/>
    <w:rsid w:val="008C261B"/>
    <w:rsid w:val="008C2AF2"/>
    <w:rsid w:val="008C2BFC"/>
    <w:rsid w:val="008C4FCA"/>
    <w:rsid w:val="008C7882"/>
    <w:rsid w:val="008D2261"/>
    <w:rsid w:val="008D4C28"/>
    <w:rsid w:val="008D577B"/>
    <w:rsid w:val="008D678B"/>
    <w:rsid w:val="008D6A12"/>
    <w:rsid w:val="008D7A98"/>
    <w:rsid w:val="008E17C4"/>
    <w:rsid w:val="008E1CC2"/>
    <w:rsid w:val="008E45C4"/>
    <w:rsid w:val="008E64B1"/>
    <w:rsid w:val="008E64FA"/>
    <w:rsid w:val="008E74ED"/>
    <w:rsid w:val="008E75ED"/>
    <w:rsid w:val="008F06B2"/>
    <w:rsid w:val="008F4DEF"/>
    <w:rsid w:val="00903D0D"/>
    <w:rsid w:val="009048E1"/>
    <w:rsid w:val="0090598C"/>
    <w:rsid w:val="009071BB"/>
    <w:rsid w:val="00913885"/>
    <w:rsid w:val="00915081"/>
    <w:rsid w:val="0091556E"/>
    <w:rsid w:val="009262AF"/>
    <w:rsid w:val="00931D41"/>
    <w:rsid w:val="0093260A"/>
    <w:rsid w:val="00933D18"/>
    <w:rsid w:val="00942221"/>
    <w:rsid w:val="00946EE3"/>
    <w:rsid w:val="00950FBB"/>
    <w:rsid w:val="0095122F"/>
    <w:rsid w:val="00953349"/>
    <w:rsid w:val="00954E0C"/>
    <w:rsid w:val="00961156"/>
    <w:rsid w:val="00964274"/>
    <w:rsid w:val="00964F03"/>
    <w:rsid w:val="00966F1F"/>
    <w:rsid w:val="00975676"/>
    <w:rsid w:val="00976467"/>
    <w:rsid w:val="0097671B"/>
    <w:rsid w:val="00976D32"/>
    <w:rsid w:val="00981559"/>
    <w:rsid w:val="009844F7"/>
    <w:rsid w:val="009938F7"/>
    <w:rsid w:val="009A05AA"/>
    <w:rsid w:val="009A2D5A"/>
    <w:rsid w:val="009A3632"/>
    <w:rsid w:val="009B2C7E"/>
    <w:rsid w:val="009B6DBD"/>
    <w:rsid w:val="009C108A"/>
    <w:rsid w:val="009C2E47"/>
    <w:rsid w:val="009C6BFB"/>
    <w:rsid w:val="009D0C05"/>
    <w:rsid w:val="009D5BA9"/>
    <w:rsid w:val="009E2C00"/>
    <w:rsid w:val="009E49AD"/>
    <w:rsid w:val="009E70F4"/>
    <w:rsid w:val="009F1AD2"/>
    <w:rsid w:val="00A0479E"/>
    <w:rsid w:val="00A07979"/>
    <w:rsid w:val="00A11755"/>
    <w:rsid w:val="00A207FB"/>
    <w:rsid w:val="00A24016"/>
    <w:rsid w:val="00A265BF"/>
    <w:rsid w:val="00A26F44"/>
    <w:rsid w:val="00A34FAB"/>
    <w:rsid w:val="00A4313D"/>
    <w:rsid w:val="00A50120"/>
    <w:rsid w:val="00A60351"/>
    <w:rsid w:val="00A61C6D"/>
    <w:rsid w:val="00A63015"/>
    <w:rsid w:val="00A656A0"/>
    <w:rsid w:val="00A66254"/>
    <w:rsid w:val="00A678B4"/>
    <w:rsid w:val="00A704A3"/>
    <w:rsid w:val="00A75E23"/>
    <w:rsid w:val="00A77030"/>
    <w:rsid w:val="00A82AA0"/>
    <w:rsid w:val="00A82F8A"/>
    <w:rsid w:val="00A84BF0"/>
    <w:rsid w:val="00A9226B"/>
    <w:rsid w:val="00A9575C"/>
    <w:rsid w:val="00A95B56"/>
    <w:rsid w:val="00A969AF"/>
    <w:rsid w:val="00AA353B"/>
    <w:rsid w:val="00AB12D7"/>
    <w:rsid w:val="00AB1A2E"/>
    <w:rsid w:val="00AB328A"/>
    <w:rsid w:val="00AB4918"/>
    <w:rsid w:val="00AB4BC8"/>
    <w:rsid w:val="00AB6BA7"/>
    <w:rsid w:val="00AB7BE8"/>
    <w:rsid w:val="00AC6EE7"/>
    <w:rsid w:val="00AC7AA8"/>
    <w:rsid w:val="00AD0710"/>
    <w:rsid w:val="00AD4DB9"/>
    <w:rsid w:val="00AD63C0"/>
    <w:rsid w:val="00AE35B2"/>
    <w:rsid w:val="00AE6AA0"/>
    <w:rsid w:val="00AE7D52"/>
    <w:rsid w:val="00AF6215"/>
    <w:rsid w:val="00B0752D"/>
    <w:rsid w:val="00B119A2"/>
    <w:rsid w:val="00B12FB4"/>
    <w:rsid w:val="00B14C32"/>
    <w:rsid w:val="00B177F2"/>
    <w:rsid w:val="00B201F1"/>
    <w:rsid w:val="00B26197"/>
    <w:rsid w:val="00B2637C"/>
    <w:rsid w:val="00B304E7"/>
    <w:rsid w:val="00B318B6"/>
    <w:rsid w:val="00B33A48"/>
    <w:rsid w:val="00B41F47"/>
    <w:rsid w:val="00B422DE"/>
    <w:rsid w:val="00B60AC9"/>
    <w:rsid w:val="00B63AE1"/>
    <w:rsid w:val="00B67323"/>
    <w:rsid w:val="00B715F2"/>
    <w:rsid w:val="00B74071"/>
    <w:rsid w:val="00B7428E"/>
    <w:rsid w:val="00B74B67"/>
    <w:rsid w:val="00B760EC"/>
    <w:rsid w:val="00B779AA"/>
    <w:rsid w:val="00B77BDC"/>
    <w:rsid w:val="00B81C95"/>
    <w:rsid w:val="00B82330"/>
    <w:rsid w:val="00B82ED4"/>
    <w:rsid w:val="00B8424F"/>
    <w:rsid w:val="00B86896"/>
    <w:rsid w:val="00B875A6"/>
    <w:rsid w:val="00B93E4C"/>
    <w:rsid w:val="00B94A1B"/>
    <w:rsid w:val="00BA5C89"/>
    <w:rsid w:val="00BA6CE3"/>
    <w:rsid w:val="00BB4CE2"/>
    <w:rsid w:val="00BB5EF0"/>
    <w:rsid w:val="00BB6724"/>
    <w:rsid w:val="00BC0EFB"/>
    <w:rsid w:val="00BC2E39"/>
    <w:rsid w:val="00BD2364"/>
    <w:rsid w:val="00BD28E3"/>
    <w:rsid w:val="00BE3261"/>
    <w:rsid w:val="00BF58FC"/>
    <w:rsid w:val="00C005EA"/>
    <w:rsid w:val="00C01F77"/>
    <w:rsid w:val="00C01FFC"/>
    <w:rsid w:val="00C02019"/>
    <w:rsid w:val="00C06AE4"/>
    <w:rsid w:val="00C114FF"/>
    <w:rsid w:val="00C139E9"/>
    <w:rsid w:val="00C171A1"/>
    <w:rsid w:val="00C171A4"/>
    <w:rsid w:val="00C17F12"/>
    <w:rsid w:val="00C20E2F"/>
    <w:rsid w:val="00C21C1A"/>
    <w:rsid w:val="00C237E9"/>
    <w:rsid w:val="00C24A38"/>
    <w:rsid w:val="00C32989"/>
    <w:rsid w:val="00C36883"/>
    <w:rsid w:val="00C40928"/>
    <w:rsid w:val="00C42697"/>
    <w:rsid w:val="00C43F01"/>
    <w:rsid w:val="00C44AE5"/>
    <w:rsid w:val="00C47552"/>
    <w:rsid w:val="00C57A81"/>
    <w:rsid w:val="00C60193"/>
    <w:rsid w:val="00C634D4"/>
    <w:rsid w:val="00C63787"/>
    <w:rsid w:val="00C63AA5"/>
    <w:rsid w:val="00C63B98"/>
    <w:rsid w:val="00C65071"/>
    <w:rsid w:val="00C6727C"/>
    <w:rsid w:val="00C6744C"/>
    <w:rsid w:val="00C7223E"/>
    <w:rsid w:val="00C73134"/>
    <w:rsid w:val="00C73F6D"/>
    <w:rsid w:val="00C74F6E"/>
    <w:rsid w:val="00C74FF8"/>
    <w:rsid w:val="00C77FA4"/>
    <w:rsid w:val="00C77FFA"/>
    <w:rsid w:val="00C80401"/>
    <w:rsid w:val="00C81C97"/>
    <w:rsid w:val="00C840C2"/>
    <w:rsid w:val="00C84101"/>
    <w:rsid w:val="00C8535F"/>
    <w:rsid w:val="00C8673F"/>
    <w:rsid w:val="00C90EDA"/>
    <w:rsid w:val="00C92E7B"/>
    <w:rsid w:val="00C959E7"/>
    <w:rsid w:val="00CB3A21"/>
    <w:rsid w:val="00CB694B"/>
    <w:rsid w:val="00CC1E65"/>
    <w:rsid w:val="00CC567A"/>
    <w:rsid w:val="00CD1ADB"/>
    <w:rsid w:val="00CD4059"/>
    <w:rsid w:val="00CD4E5A"/>
    <w:rsid w:val="00CE03CE"/>
    <w:rsid w:val="00CE069E"/>
    <w:rsid w:val="00CE7BF9"/>
    <w:rsid w:val="00CF0DFF"/>
    <w:rsid w:val="00D00725"/>
    <w:rsid w:val="00D01BBF"/>
    <w:rsid w:val="00D028A9"/>
    <w:rsid w:val="00D0359D"/>
    <w:rsid w:val="00D04DED"/>
    <w:rsid w:val="00D068D5"/>
    <w:rsid w:val="00D1089A"/>
    <w:rsid w:val="00D116BD"/>
    <w:rsid w:val="00D15C1A"/>
    <w:rsid w:val="00D2001A"/>
    <w:rsid w:val="00D20684"/>
    <w:rsid w:val="00D26B62"/>
    <w:rsid w:val="00D3561A"/>
    <w:rsid w:val="00D3691A"/>
    <w:rsid w:val="00D377E2"/>
    <w:rsid w:val="00D42DCB"/>
    <w:rsid w:val="00D45482"/>
    <w:rsid w:val="00D46DF2"/>
    <w:rsid w:val="00D47674"/>
    <w:rsid w:val="00D52278"/>
    <w:rsid w:val="00D5338C"/>
    <w:rsid w:val="00D606B2"/>
    <w:rsid w:val="00D625A7"/>
    <w:rsid w:val="00D6340B"/>
    <w:rsid w:val="00D64074"/>
    <w:rsid w:val="00D65777"/>
    <w:rsid w:val="00D70D33"/>
    <w:rsid w:val="00D728A0"/>
    <w:rsid w:val="00D72D8B"/>
    <w:rsid w:val="00D74827"/>
    <w:rsid w:val="00D74874"/>
    <w:rsid w:val="00D83661"/>
    <w:rsid w:val="00D97E7D"/>
    <w:rsid w:val="00DB3439"/>
    <w:rsid w:val="00DB3618"/>
    <w:rsid w:val="00DC2946"/>
    <w:rsid w:val="00DC550F"/>
    <w:rsid w:val="00DC64FD"/>
    <w:rsid w:val="00DE127F"/>
    <w:rsid w:val="00DE424A"/>
    <w:rsid w:val="00DE4419"/>
    <w:rsid w:val="00DE5CCB"/>
    <w:rsid w:val="00DF0ACA"/>
    <w:rsid w:val="00DF2245"/>
    <w:rsid w:val="00DF77CF"/>
    <w:rsid w:val="00E026E8"/>
    <w:rsid w:val="00E05C6E"/>
    <w:rsid w:val="00E10411"/>
    <w:rsid w:val="00E14C47"/>
    <w:rsid w:val="00E21A79"/>
    <w:rsid w:val="00E22698"/>
    <w:rsid w:val="00E25B7C"/>
    <w:rsid w:val="00E3076B"/>
    <w:rsid w:val="00E36D5E"/>
    <w:rsid w:val="00E3725B"/>
    <w:rsid w:val="00E41A3D"/>
    <w:rsid w:val="00E434D1"/>
    <w:rsid w:val="00E51A35"/>
    <w:rsid w:val="00E51FC3"/>
    <w:rsid w:val="00E56CBB"/>
    <w:rsid w:val="00E61950"/>
    <w:rsid w:val="00E61E51"/>
    <w:rsid w:val="00E6552A"/>
    <w:rsid w:val="00E6707D"/>
    <w:rsid w:val="00E70DDC"/>
    <w:rsid w:val="00E70E7C"/>
    <w:rsid w:val="00E71313"/>
    <w:rsid w:val="00E715A8"/>
    <w:rsid w:val="00E72606"/>
    <w:rsid w:val="00E73C3E"/>
    <w:rsid w:val="00E803D4"/>
    <w:rsid w:val="00E82496"/>
    <w:rsid w:val="00E834CD"/>
    <w:rsid w:val="00E84E9D"/>
    <w:rsid w:val="00E86CEE"/>
    <w:rsid w:val="00E929E6"/>
    <w:rsid w:val="00E935AF"/>
    <w:rsid w:val="00EA6213"/>
    <w:rsid w:val="00EB0E20"/>
    <w:rsid w:val="00EB1A80"/>
    <w:rsid w:val="00EB2B04"/>
    <w:rsid w:val="00EB457B"/>
    <w:rsid w:val="00EC4F3A"/>
    <w:rsid w:val="00EC5A63"/>
    <w:rsid w:val="00EC5E74"/>
    <w:rsid w:val="00ED423A"/>
    <w:rsid w:val="00ED594D"/>
    <w:rsid w:val="00EE36E1"/>
    <w:rsid w:val="00EE5422"/>
    <w:rsid w:val="00EE7B3F"/>
    <w:rsid w:val="00EF16AF"/>
    <w:rsid w:val="00F0054D"/>
    <w:rsid w:val="00F006C4"/>
    <w:rsid w:val="00F02467"/>
    <w:rsid w:val="00F04D0E"/>
    <w:rsid w:val="00F12214"/>
    <w:rsid w:val="00F12565"/>
    <w:rsid w:val="00F14ACA"/>
    <w:rsid w:val="00F176B5"/>
    <w:rsid w:val="00F23927"/>
    <w:rsid w:val="00F26A05"/>
    <w:rsid w:val="00F307CE"/>
    <w:rsid w:val="00F37108"/>
    <w:rsid w:val="00F47224"/>
    <w:rsid w:val="00F47BAA"/>
    <w:rsid w:val="00F50F0D"/>
    <w:rsid w:val="00F52EAB"/>
    <w:rsid w:val="00F61A31"/>
    <w:rsid w:val="00F67A2D"/>
    <w:rsid w:val="00F70A1B"/>
    <w:rsid w:val="00F72FDF"/>
    <w:rsid w:val="00F758EA"/>
    <w:rsid w:val="00F75960"/>
    <w:rsid w:val="00F82526"/>
    <w:rsid w:val="00F8338F"/>
    <w:rsid w:val="00F84672"/>
    <w:rsid w:val="00F84802"/>
    <w:rsid w:val="00F95A2A"/>
    <w:rsid w:val="00F95A8C"/>
    <w:rsid w:val="00FA06FD"/>
    <w:rsid w:val="00FA41C8"/>
    <w:rsid w:val="00FA515B"/>
    <w:rsid w:val="00FA6B90"/>
    <w:rsid w:val="00FA74CB"/>
    <w:rsid w:val="00FB207A"/>
    <w:rsid w:val="00FB2886"/>
    <w:rsid w:val="00FB466E"/>
    <w:rsid w:val="00FC6D2E"/>
    <w:rsid w:val="00FC752C"/>
    <w:rsid w:val="00FD0492"/>
    <w:rsid w:val="00FD13EC"/>
    <w:rsid w:val="00FD4DA8"/>
    <w:rsid w:val="00FD4EEF"/>
    <w:rsid w:val="00FD5461"/>
    <w:rsid w:val="00FD647D"/>
    <w:rsid w:val="00FD6BDB"/>
    <w:rsid w:val="00FD6F00"/>
    <w:rsid w:val="00FD7B98"/>
    <w:rsid w:val="00FF18D2"/>
    <w:rsid w:val="00FF22F5"/>
    <w:rsid w:val="00FF4664"/>
    <w:rsid w:val="00FF7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70A91"/>
  <w15:docId w15:val="{192C125F-CBCE-480C-8DE8-1DB184CF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spacing w:line="240" w:lineRule="auto"/>
      <w:ind w:left="567" w:hanging="567"/>
    </w:pPr>
    <w:rPr>
      <w:b/>
    </w:rPr>
  </w:style>
  <w:style w:type="paragraph" w:styleId="Zkladntext3">
    <w:name w:val="Body Text 3"/>
    <w:basedOn w:val="Normln"/>
    <w:pPr>
      <w:ind w:right="113"/>
      <w:jc w:val="both"/>
    </w:pPr>
    <w:rPr>
      <w:b/>
    </w:rPr>
  </w:style>
  <w:style w:type="paragraph" w:styleId="Textvysvtlivek">
    <w:name w:val="endnote text"/>
    <w:basedOn w:val="Normln"/>
    <w:semiHidden/>
    <w:pPr>
      <w:spacing w:line="240" w:lineRule="auto"/>
    </w:pPr>
  </w:style>
  <w:style w:type="character" w:styleId="Odkaznakoment">
    <w:name w:val="annotation reference"/>
    <w:semiHidden/>
    <w:rPr>
      <w:sz w:val="16"/>
    </w:rPr>
  </w:style>
  <w:style w:type="paragraph" w:styleId="Zkladntextodsazen2">
    <w:name w:val="Body Text Indent 2"/>
    <w:basedOn w:val="Normln"/>
    <w:pPr>
      <w:ind w:left="567" w:hanging="567"/>
      <w:jc w:val="both"/>
    </w:pPr>
    <w:rPr>
      <w:b/>
    </w:rPr>
  </w:style>
  <w:style w:type="paragraph" w:styleId="Textkomente">
    <w:name w:val="annotation text"/>
    <w:basedOn w:val="Normln"/>
    <w:link w:val="TextkomenteChar"/>
    <w:semiHidden/>
    <w:rPr>
      <w:sz w:val="20"/>
    </w:rPr>
  </w:style>
  <w:style w:type="paragraph" w:styleId="Zkladntextodsazen3">
    <w:name w:val="Body Text Indent 3"/>
    <w:basedOn w:val="Normln"/>
    <w:pPr>
      <w:spacing w:line="240" w:lineRule="auto"/>
      <w:ind w:left="567" w:hanging="567"/>
    </w:p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lang w:eastAsia="en-GB"/>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link w:val="Textkomente"/>
    <w:semiHidden/>
    <w:locked/>
    <w:rsid w:val="003909E0"/>
    <w:rPr>
      <w:lang w:val="cs-CZ" w:eastAsia="en-US" w:bidi="ar-SA"/>
    </w:rPr>
  </w:style>
  <w:style w:type="character" w:customStyle="1" w:styleId="fontstyle01">
    <w:name w:val="fontstyle01"/>
    <w:rsid w:val="00874130"/>
    <w:rPr>
      <w:rFonts w:ascii="Times New Roman" w:hAnsi="Times New Roman" w:cs="Times New Roman" w:hint="default"/>
      <w:b w:val="0"/>
      <w:bCs w:val="0"/>
      <w:i w:val="0"/>
      <w:iCs w:val="0"/>
      <w:color w:val="000000"/>
      <w:sz w:val="24"/>
      <w:szCs w:val="24"/>
    </w:rPr>
  </w:style>
  <w:style w:type="paragraph" w:styleId="Odstavecseseznamem">
    <w:name w:val="List Paragraph"/>
    <w:basedOn w:val="Normln"/>
    <w:uiPriority w:val="34"/>
    <w:qFormat/>
    <w:rsid w:val="00E715A8"/>
    <w:pPr>
      <w:tabs>
        <w:tab w:val="clear" w:pos="567"/>
      </w:tabs>
      <w:spacing w:line="240" w:lineRule="auto"/>
      <w:ind w:left="720"/>
      <w:contextualSpacing/>
      <w:jc w:val="both"/>
    </w:pPr>
    <w:rPr>
      <w:sz w:val="24"/>
    </w:rPr>
  </w:style>
  <w:style w:type="character" w:customStyle="1" w:styleId="subsm1">
    <w:name w:val="subsm1"/>
    <w:rsid w:val="00E715A8"/>
    <w:rPr>
      <w:i w:val="0"/>
      <w:iCs w:val="0"/>
      <w:sz w:val="15"/>
      <w:szCs w:val="15"/>
      <w:vertAlign w:val="subscript"/>
    </w:rPr>
  </w:style>
  <w:style w:type="character" w:customStyle="1" w:styleId="ZhlavChar">
    <w:name w:val="Záhlaví Char"/>
    <w:basedOn w:val="Standardnpsmoodstavce"/>
    <w:link w:val="Zhlav"/>
    <w:rsid w:val="00C63B98"/>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6007">
      <w:bodyDiv w:val="1"/>
      <w:marLeft w:val="0"/>
      <w:marRight w:val="0"/>
      <w:marTop w:val="0"/>
      <w:marBottom w:val="0"/>
      <w:divBdr>
        <w:top w:val="none" w:sz="0" w:space="0" w:color="auto"/>
        <w:left w:val="none" w:sz="0" w:space="0" w:color="auto"/>
        <w:bottom w:val="none" w:sz="0" w:space="0" w:color="auto"/>
        <w:right w:val="none" w:sz="0" w:space="0" w:color="auto"/>
      </w:divBdr>
    </w:div>
    <w:div w:id="1104417820">
      <w:bodyDiv w:val="1"/>
      <w:marLeft w:val="0"/>
      <w:marRight w:val="0"/>
      <w:marTop w:val="0"/>
      <w:marBottom w:val="0"/>
      <w:divBdr>
        <w:top w:val="none" w:sz="0" w:space="0" w:color="auto"/>
        <w:left w:val="none" w:sz="0" w:space="0" w:color="auto"/>
        <w:bottom w:val="none" w:sz="0" w:space="0" w:color="auto"/>
        <w:right w:val="none" w:sz="0" w:space="0" w:color="auto"/>
      </w:divBdr>
    </w:div>
    <w:div w:id="1336568864">
      <w:bodyDiv w:val="1"/>
      <w:marLeft w:val="0"/>
      <w:marRight w:val="0"/>
      <w:marTop w:val="0"/>
      <w:marBottom w:val="0"/>
      <w:divBdr>
        <w:top w:val="none" w:sz="0" w:space="0" w:color="auto"/>
        <w:left w:val="none" w:sz="0" w:space="0" w:color="auto"/>
        <w:bottom w:val="none" w:sz="0" w:space="0" w:color="auto"/>
        <w:right w:val="none" w:sz="0" w:space="0" w:color="auto"/>
      </w:divBdr>
    </w:div>
    <w:div w:id="13524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skvbl.cz/cs/farmakovigil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FE6E03027904E96B5EEB04BB01550" ma:contentTypeVersion="15" ma:contentTypeDescription="Een nieuw document maken." ma:contentTypeScope="" ma:versionID="73db7bd1afd747c5039cd155d544b15f">
  <xsd:schema xmlns:xsd="http://www.w3.org/2001/XMLSchema" xmlns:xs="http://www.w3.org/2001/XMLSchema" xmlns:p="http://schemas.microsoft.com/office/2006/metadata/properties" xmlns:ns2="fe8889bd-7ec6-4526-8276-c11aff054b18" xmlns:ns3="35b5a27d-1bd2-4ec4-b75e-9782bcfba90a" targetNamespace="http://schemas.microsoft.com/office/2006/metadata/properties" ma:root="true" ma:fieldsID="3575bb6e3e5082064aa4ac965e1fdbd8" ns2:_="" ns3:_="">
    <xsd:import namespace="fe8889bd-7ec6-4526-8276-c11aff054b18"/>
    <xsd:import namespace="35b5a27d-1bd2-4ec4-b75e-9782bcfba90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889bd-7ec6-4526-8276-c11aff054b1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b5a27d-1bd2-4ec4-b75e-9782bcfba90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837D1-4186-4C14-A120-5081AD63B8A1}">
  <ds:schemaRefs>
    <ds:schemaRef ds:uri="http://schemas.microsoft.com/sharepoint/v3/contenttype/forms"/>
  </ds:schemaRefs>
</ds:datastoreItem>
</file>

<file path=customXml/itemProps2.xml><?xml version="1.0" encoding="utf-8"?>
<ds:datastoreItem xmlns:ds="http://schemas.openxmlformats.org/officeDocument/2006/customXml" ds:itemID="{79F44BB4-6988-49D2-97F3-C889E624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889bd-7ec6-4526-8276-c11aff054b18"/>
    <ds:schemaRef ds:uri="35b5a27d-1bd2-4ec4-b75e-9782bcfba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5243B-A510-43C8-8241-F46AAB2CF1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1837</Words>
  <Characters>10841</Characters>
  <Application>Microsoft Office Word</Application>
  <DocSecurity>0</DocSecurity>
  <Lines>90</Lines>
  <Paragraphs>25</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EN QRD Veterinay PI template_v.8.1_clean_January 2017</vt:lpstr>
      <vt:lpstr>EN QRD Veterinay PI template_v.8.1_clean_January 2017</vt:lpstr>
      <vt:lpstr>EN QRD Veterinay PI template_v.8.1_clean_January 2017</vt:lpstr>
    </vt:vector>
  </TitlesOfParts>
  <Company>EMEA</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QRD Veterinay PI template_v.8.1_clean_January 2017</dc:title>
  <dc:subject>General-EMA/201224/2010</dc:subject>
  <dc:creator>Prizzi Monica</dc:creator>
  <cp:keywords/>
  <cp:lastModifiedBy>Šťastná Hana</cp:lastModifiedBy>
  <cp:revision>39</cp:revision>
  <cp:lastPrinted>2022-12-22T12:20:00Z</cp:lastPrinted>
  <dcterms:created xsi:type="dcterms:W3CDTF">2020-12-17T11:55:00Z</dcterms:created>
  <dcterms:modified xsi:type="dcterms:W3CDTF">2022-12-22T12:20:00Z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Title">
    <vt:lpwstr/>
  </property>
  <property fmtid="{D5CDD505-2E9C-101B-9397-08002B2CF9AE}" pid="28" name="DM_Language">
    <vt:lpwstr/>
  </property>
  <property fmtid="{D5CDD505-2E9C-101B-9397-08002B2CF9AE}" pid="29" name="DM_Owner">
    <vt:lpwstr>Prizzi Monica</vt:lpwstr>
  </property>
  <property fmtid="{D5CDD505-2E9C-101B-9397-08002B2CF9AE}" pid="30" name="DM_emea_cc">
    <vt:lpwstr/>
  </property>
  <property fmtid="{D5CDD505-2E9C-101B-9397-08002B2CF9AE}" pid="31" name="DM_emea_message_subject">
    <vt:lpwstr/>
  </property>
  <property fmtid="{D5CDD505-2E9C-101B-9397-08002B2CF9AE}" pid="32" name="DM_emea_doc_number">
    <vt:lpwstr>201224</vt:lpwstr>
  </property>
  <property fmtid="{D5CDD505-2E9C-101B-9397-08002B2CF9AE}" pid="33" name="DM_emea_received_date">
    <vt:lpwstr>nulldate</vt:lpwstr>
  </property>
  <property fmtid="{D5CDD505-2E9C-101B-9397-08002B2CF9AE}" pid="34" name="DM_emea_resp_body">
    <vt:lpwstr/>
  </property>
  <property fmtid="{D5CDD505-2E9C-101B-9397-08002B2CF9AE}" pid="35" name="DM_emea_revision_label">
    <vt:lpwstr/>
  </property>
  <property fmtid="{D5CDD505-2E9C-101B-9397-08002B2CF9AE}" pid="36" name="DM_emea_to">
    <vt:lpwstr/>
  </property>
  <property fmtid="{D5CDD505-2E9C-101B-9397-08002B2CF9AE}" pid="37" name="DM_emea_bcc">
    <vt:lpwstr/>
  </property>
  <property fmtid="{D5CDD505-2E9C-101B-9397-08002B2CF9AE}" pid="38" name="DM_emea_doc_category">
    <vt:lpwstr>General</vt:lpwstr>
  </property>
  <property fmtid="{D5CDD505-2E9C-101B-9397-08002B2CF9AE}" pid="39" name="DM_emea_from">
    <vt:lpwstr/>
  </property>
  <property fmtid="{D5CDD505-2E9C-101B-9397-08002B2CF9AE}" pid="40" name="DM_emea_internal_label">
    <vt:lpwstr>EMA</vt:lpwstr>
  </property>
  <property fmtid="{D5CDD505-2E9C-101B-9397-08002B2CF9AE}" pid="41" name="DM_emea_legal_date">
    <vt:lpwstr>nulldate</vt:lpwstr>
  </property>
  <property fmtid="{D5CDD505-2E9C-101B-9397-08002B2CF9AE}" pid="42" name="DM_emea_year">
    <vt:lpwstr>2010</vt:lpwstr>
  </property>
  <property fmtid="{D5CDD505-2E9C-101B-9397-08002B2CF9AE}" pid="43" name="DM_emea_sent_date">
    <vt:lpwstr>nulldate</vt:lpwstr>
  </property>
  <property fmtid="{D5CDD505-2E9C-101B-9397-08002B2CF9AE}" pid="44" name="DM_emea_doc_lang">
    <vt:lpwstr/>
  </property>
  <property fmtid="{D5CDD505-2E9C-101B-9397-08002B2CF9AE}" pid="45" name="DM_emea_meeting_status">
    <vt:lpwstr/>
  </property>
  <property fmtid="{D5CDD505-2E9C-101B-9397-08002B2CF9AE}" pid="46" name="DM_emea_meeting_action">
    <vt:lpwstr/>
  </property>
  <property fmtid="{D5CDD505-2E9C-101B-9397-08002B2CF9AE}" pid="47" name="DM_emea_meeting_hyperlink">
    <vt:lpwstr/>
  </property>
  <property fmtid="{D5CDD505-2E9C-101B-9397-08002B2CF9AE}" pid="48" name="DM_emea_meeting_title">
    <vt:lpwstr/>
  </property>
  <property fmtid="{D5CDD505-2E9C-101B-9397-08002B2CF9AE}" pid="49" name="DM_emea_meeting_ref">
    <vt:lpwstr/>
  </property>
  <property fmtid="{D5CDD505-2E9C-101B-9397-08002B2CF9AE}" pid="50" name="DM_emea_meeting_flags">
    <vt:lpwstr/>
  </property>
  <property fmtid="{D5CDD505-2E9C-101B-9397-08002B2CF9AE}" pid="51" name="DM_Subject">
    <vt:lpwstr>General-EMA/201224/2010</vt:lpwstr>
  </property>
  <property fmtid="{D5CDD505-2E9C-101B-9397-08002B2CF9AE}" pid="52" name="DM_Version">
    <vt:lpwstr>CURRENT,1.2</vt:lpwstr>
  </property>
  <property fmtid="{D5CDD505-2E9C-101B-9397-08002B2CF9AE}" pid="53" name="DM_Name">
    <vt:lpwstr>EN QRD Veterinay PI template_v.8.1_clean_January 2017</vt:lpwstr>
  </property>
  <property fmtid="{D5CDD505-2E9C-101B-9397-08002B2CF9AE}" pid="54" name="DM_Creation_Date">
    <vt:lpwstr>16/01/2017 11:49:07</vt:lpwstr>
  </property>
  <property fmtid="{D5CDD505-2E9C-101B-9397-08002B2CF9AE}" pid="55" name="DM_Modify_Date">
    <vt:lpwstr>16/01/2017 11:49:07</vt:lpwstr>
  </property>
  <property fmtid="{D5CDD505-2E9C-101B-9397-08002B2CF9AE}" pid="56" name="DM_Creator_Name">
    <vt:lpwstr>Prizzi Monica</vt:lpwstr>
  </property>
  <property fmtid="{D5CDD505-2E9C-101B-9397-08002B2CF9AE}" pid="57" name="DM_Modifier_Name">
    <vt:lpwstr>Prizzi Monica</vt:lpwstr>
  </property>
  <property fmtid="{D5CDD505-2E9C-101B-9397-08002B2CF9AE}" pid="58" name="DM_Type">
    <vt:lpwstr>emea_document</vt:lpwstr>
  </property>
  <property fmtid="{D5CDD505-2E9C-101B-9397-08002B2CF9AE}" pid="59" name="DM_DocRefId">
    <vt:lpwstr>EMA/30443/2017</vt:lpwstr>
  </property>
  <property fmtid="{D5CDD505-2E9C-101B-9397-08002B2CF9AE}" pid="60" name="DM_Category">
    <vt:lpwstr>Templates and Form</vt:lpwstr>
  </property>
  <property fmtid="{D5CDD505-2E9C-101B-9397-08002B2CF9AE}" pid="61" name="DM_Path">
    <vt:lpwstr>/02b. Administration of Scientific Meeting/WPs SAGs DGs and other WGs/CxMP - QRD/3. Other activities/02. Procedures/01. QRD PI templates/02 QRD Veterinary templates/13 V-template v.8.1 - publication/02 English vet QRD PI_for publication</vt:lpwstr>
  </property>
  <property fmtid="{D5CDD505-2E9C-101B-9397-08002B2CF9AE}" pid="62" name="DM_emea_doc_ref_id">
    <vt:lpwstr>EMA/30443/2017</vt:lpwstr>
  </property>
  <property fmtid="{D5CDD505-2E9C-101B-9397-08002B2CF9AE}" pid="63" name="DM_Modifer_Name">
    <vt:lpwstr>Prizzi Monica</vt:lpwstr>
  </property>
  <property fmtid="{D5CDD505-2E9C-101B-9397-08002B2CF9AE}" pid="64" name="DM_Modified_Date">
    <vt:lpwstr>16/01/2017 11:49:07</vt:lpwstr>
  </property>
  <property fmtid="{D5CDD505-2E9C-101B-9397-08002B2CF9AE}" pid="65" name="ContentTypeId">
    <vt:lpwstr>0x0101003BEFE6E03027904E96B5EEB04BB01550</vt:lpwstr>
  </property>
</Properties>
</file>