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B1C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C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9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A" w14:textId="77777777" w:rsidR="00C114FF" w:rsidRPr="00B41D57" w:rsidRDefault="006C6ABC" w:rsidP="00407C22">
      <w:pPr>
        <w:pStyle w:val="Style3"/>
      </w:pPr>
      <w:r w:rsidRPr="00B41D57">
        <w:t>PŘÍBALOVÁ INFORMACE</w:t>
      </w:r>
    </w:p>
    <w:p w14:paraId="39F4B1DB" w14:textId="77777777" w:rsidR="00C114FF" w:rsidRPr="00B41D57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9F4B1D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D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DE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39F4B1D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A70CC4" w14:textId="38D7FB80" w:rsidR="00E0377C" w:rsidRPr="00E82D1E" w:rsidRDefault="00E0377C" w:rsidP="00E0377C">
      <w:pPr>
        <w:rPr>
          <w:b/>
          <w:szCs w:val="22"/>
        </w:rPr>
      </w:pPr>
      <w:proofErr w:type="spellStart"/>
      <w:r w:rsidRPr="00E82D1E">
        <w:rPr>
          <w:szCs w:val="22"/>
        </w:rPr>
        <w:t>Porcilis</w:t>
      </w:r>
      <w:proofErr w:type="spellEnd"/>
      <w:r w:rsidRPr="00E82D1E">
        <w:rPr>
          <w:szCs w:val="22"/>
        </w:rPr>
        <w:t xml:space="preserve"> M </w:t>
      </w:r>
      <w:proofErr w:type="spellStart"/>
      <w:r w:rsidRPr="00E82D1E">
        <w:rPr>
          <w:szCs w:val="22"/>
        </w:rPr>
        <w:t>Hyo</w:t>
      </w:r>
      <w:proofErr w:type="spellEnd"/>
      <w:r w:rsidRPr="00E82D1E">
        <w:rPr>
          <w:szCs w:val="22"/>
        </w:rPr>
        <w:t xml:space="preserve"> ID ONCE injekční emulze pro prasata</w:t>
      </w:r>
    </w:p>
    <w:p w14:paraId="39F4B1E2" w14:textId="15C05A6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58D978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3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5D4D145B" w14:textId="77777777" w:rsidR="0052602E" w:rsidRDefault="0052602E" w:rsidP="0052602E">
      <w:pPr>
        <w:spacing w:line="240" w:lineRule="auto"/>
        <w:ind w:left="567" w:hanging="567"/>
      </w:pPr>
    </w:p>
    <w:p w14:paraId="319E3021" w14:textId="50D82774" w:rsidR="00E0377C" w:rsidRPr="00E82D1E" w:rsidRDefault="0022289F" w:rsidP="00E0377C">
      <w:pPr>
        <w:tabs>
          <w:tab w:val="left" w:leader="dot" w:pos="6804"/>
          <w:tab w:val="left" w:pos="7938"/>
        </w:tabs>
        <w:rPr>
          <w:iCs/>
          <w:szCs w:val="22"/>
        </w:rPr>
      </w:pPr>
      <w:r>
        <w:rPr>
          <w:iCs/>
          <w:szCs w:val="22"/>
        </w:rPr>
        <w:t>Každá</w:t>
      </w:r>
      <w:r w:rsidRPr="00E82D1E">
        <w:rPr>
          <w:iCs/>
          <w:szCs w:val="22"/>
        </w:rPr>
        <w:t xml:space="preserve"> </w:t>
      </w:r>
      <w:r w:rsidR="00E0377C" w:rsidRPr="00E82D1E">
        <w:rPr>
          <w:iCs/>
          <w:szCs w:val="22"/>
        </w:rPr>
        <w:t>dávka (0,2 ml) obsahuje:</w:t>
      </w:r>
    </w:p>
    <w:p w14:paraId="6024D0C5" w14:textId="77777777" w:rsidR="0052602E" w:rsidRPr="004B2D0B" w:rsidRDefault="0052602E" w:rsidP="0052602E">
      <w:pPr>
        <w:spacing w:line="240" w:lineRule="auto"/>
        <w:ind w:left="567" w:hanging="567"/>
        <w:rPr>
          <w:b/>
        </w:rPr>
      </w:pPr>
    </w:p>
    <w:p w14:paraId="7F6A0E46" w14:textId="53DA4A09" w:rsidR="0052602E" w:rsidRPr="004B2D0B" w:rsidRDefault="0052602E" w:rsidP="0052602E">
      <w:pPr>
        <w:spacing w:line="240" w:lineRule="auto"/>
        <w:ind w:left="567" w:hanging="567"/>
        <w:rPr>
          <w:b/>
        </w:rPr>
      </w:pPr>
      <w:r w:rsidRPr="004B2D0B">
        <w:rPr>
          <w:b/>
        </w:rPr>
        <w:t>Léčivá látka:</w:t>
      </w:r>
    </w:p>
    <w:p w14:paraId="57E66B0D" w14:textId="77777777" w:rsidR="00E0377C" w:rsidRPr="00E82D1E" w:rsidRDefault="00E0377C" w:rsidP="00E0377C">
      <w:pPr>
        <w:tabs>
          <w:tab w:val="left" w:leader="dot" w:pos="6804"/>
          <w:tab w:val="left" w:pos="7938"/>
        </w:tabs>
        <w:rPr>
          <w:szCs w:val="22"/>
          <w:vertAlign w:val="superscript"/>
        </w:rPr>
      </w:pPr>
      <w:r w:rsidRPr="00E82D1E">
        <w:rPr>
          <w:i/>
          <w:iCs/>
          <w:szCs w:val="22"/>
        </w:rPr>
        <w:t>Mycoplasma hyopneumoniae</w:t>
      </w:r>
      <w:r w:rsidRPr="00E82D1E">
        <w:rPr>
          <w:szCs w:val="22"/>
        </w:rPr>
        <w:t xml:space="preserve">, </w:t>
      </w:r>
      <w:r w:rsidRPr="00E82D1E">
        <w:rPr>
          <w:iCs/>
          <w:szCs w:val="22"/>
        </w:rPr>
        <w:t xml:space="preserve">inaktivovaná, </w:t>
      </w:r>
      <w:r w:rsidRPr="00E82D1E">
        <w:rPr>
          <w:szCs w:val="22"/>
        </w:rPr>
        <w:t xml:space="preserve">kmen 11: </w:t>
      </w:r>
      <w:r w:rsidRPr="00E82D1E">
        <w:rPr>
          <w:szCs w:val="22"/>
          <w:lang w:val="en-GB"/>
        </w:rPr>
        <w:sym w:font="Symbol" w:char="F0B3"/>
      </w:r>
      <w:r w:rsidRPr="00E82D1E">
        <w:rPr>
          <w:szCs w:val="22"/>
        </w:rPr>
        <w:t xml:space="preserve"> 6,5 log</w:t>
      </w:r>
      <w:r w:rsidRPr="00E82D1E">
        <w:rPr>
          <w:szCs w:val="22"/>
          <w:vertAlign w:val="subscript"/>
        </w:rPr>
        <w:t>2</w:t>
      </w:r>
      <w:r w:rsidRPr="00E82D1E">
        <w:rPr>
          <w:szCs w:val="22"/>
        </w:rPr>
        <w:t xml:space="preserve"> Ab titr</w:t>
      </w:r>
      <w:r w:rsidRPr="00E82D1E">
        <w:rPr>
          <w:szCs w:val="22"/>
          <w:vertAlign w:val="superscript"/>
        </w:rPr>
        <w:t>*</w:t>
      </w:r>
    </w:p>
    <w:p w14:paraId="3DA5BF1E" w14:textId="77777777" w:rsidR="00E0377C" w:rsidRPr="00E82D1E" w:rsidRDefault="00E0377C" w:rsidP="00E0377C">
      <w:pPr>
        <w:tabs>
          <w:tab w:val="left" w:leader="dot" w:pos="6804"/>
          <w:tab w:val="left" w:pos="7938"/>
        </w:tabs>
        <w:rPr>
          <w:szCs w:val="22"/>
          <w:vertAlign w:val="superscript"/>
        </w:rPr>
      </w:pPr>
    </w:p>
    <w:p w14:paraId="1AA1C33C" w14:textId="77777777" w:rsidR="00E0377C" w:rsidRPr="00E82D1E" w:rsidRDefault="00E0377C" w:rsidP="00E0377C">
      <w:pPr>
        <w:rPr>
          <w:b/>
          <w:szCs w:val="22"/>
        </w:rPr>
      </w:pPr>
      <w:r w:rsidRPr="00E82D1E">
        <w:rPr>
          <w:szCs w:val="22"/>
          <w:vertAlign w:val="superscript"/>
        </w:rPr>
        <w:t>*</w:t>
      </w:r>
      <w:r w:rsidRPr="00E82D1E">
        <w:rPr>
          <w:szCs w:val="22"/>
        </w:rPr>
        <w:t xml:space="preserve"> Průměrný titr protilátek (Ab) získaný po inokulaci myší 1/1000 dávky pro prasata.</w:t>
      </w:r>
    </w:p>
    <w:p w14:paraId="2D8B0A6A" w14:textId="77777777" w:rsidR="0052602E" w:rsidRPr="004B2D0B" w:rsidRDefault="0052602E" w:rsidP="0052602E">
      <w:pPr>
        <w:spacing w:line="240" w:lineRule="auto"/>
        <w:ind w:left="567" w:hanging="567"/>
      </w:pPr>
    </w:p>
    <w:p w14:paraId="4A1B4625" w14:textId="44E86B6B" w:rsidR="0052602E" w:rsidRPr="004B2D0B" w:rsidRDefault="0052602E" w:rsidP="0052602E">
      <w:pPr>
        <w:spacing w:line="240" w:lineRule="auto"/>
        <w:ind w:left="567" w:hanging="567"/>
        <w:rPr>
          <w:b/>
        </w:rPr>
      </w:pPr>
      <w:r w:rsidRPr="004B2D0B">
        <w:rPr>
          <w:b/>
        </w:rPr>
        <w:t>Adjuvans:</w:t>
      </w:r>
    </w:p>
    <w:p w14:paraId="32CFFB5A" w14:textId="77777777" w:rsidR="00E0377C" w:rsidRPr="0014146C" w:rsidRDefault="00E0377C" w:rsidP="00E0377C">
      <w:pPr>
        <w:spacing w:line="240" w:lineRule="auto"/>
        <w:ind w:left="567" w:hanging="567"/>
      </w:pPr>
      <w:r w:rsidRPr="0014146C">
        <w:t xml:space="preserve">Parafin, lehký tekutý                                       </w:t>
      </w:r>
      <w:r>
        <w:t>34,6</w:t>
      </w:r>
      <w:r w:rsidRPr="0014146C">
        <w:t xml:space="preserve"> mg</w:t>
      </w:r>
    </w:p>
    <w:p w14:paraId="6FEA719A" w14:textId="77777777" w:rsidR="00E0377C" w:rsidRDefault="00E0377C" w:rsidP="00E0377C">
      <w:pPr>
        <w:tabs>
          <w:tab w:val="left" w:leader="dot" w:pos="6804"/>
          <w:tab w:val="left" w:pos="7938"/>
        </w:tabs>
        <w:rPr>
          <w:szCs w:val="22"/>
        </w:rPr>
      </w:pPr>
      <w:r>
        <w:rPr>
          <w:szCs w:val="22"/>
        </w:rPr>
        <w:t>dl-</w:t>
      </w:r>
      <w:r>
        <w:rPr>
          <w:szCs w:val="22"/>
          <w:lang w:val="en-US"/>
        </w:rPr>
        <w:sym w:font="Symbol" w:char="F061"/>
      </w:r>
      <w:r>
        <w:rPr>
          <w:szCs w:val="22"/>
        </w:rPr>
        <w:t>-tokoferol acetát                                         2,5 mg</w:t>
      </w:r>
    </w:p>
    <w:p w14:paraId="707D69D8" w14:textId="77777777" w:rsidR="0052602E" w:rsidRPr="004B2D0B" w:rsidRDefault="0052602E" w:rsidP="0052602E">
      <w:pPr>
        <w:spacing w:line="240" w:lineRule="auto"/>
        <w:ind w:left="567" w:hanging="567"/>
      </w:pPr>
    </w:p>
    <w:p w14:paraId="4ED6B98A" w14:textId="77777777" w:rsidR="00E0377C" w:rsidRPr="00E82D1E" w:rsidRDefault="00E0377C" w:rsidP="00E0377C">
      <w:pPr>
        <w:pStyle w:val="Retrait1cm"/>
        <w:ind w:left="0"/>
      </w:pPr>
      <w:r w:rsidRPr="00E82D1E">
        <w:t>Po roztřepání bílá až téměř bílá emulze krémového vzhledu.</w:t>
      </w:r>
    </w:p>
    <w:p w14:paraId="39F4B1E4" w14:textId="5E9B7EF9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E630102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1E6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9F4B1E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86431A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Prasata.</w:t>
      </w:r>
    </w:p>
    <w:p w14:paraId="39F4B1E8" w14:textId="072A687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F5922B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9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39F4B1E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489402" w14:textId="0F6E71B3" w:rsidR="00E0377C" w:rsidRPr="00E82D1E" w:rsidRDefault="00E0377C" w:rsidP="00E0377C">
      <w:pPr>
        <w:rPr>
          <w:szCs w:val="22"/>
        </w:rPr>
      </w:pPr>
      <w:r w:rsidRPr="00E82D1E">
        <w:rPr>
          <w:szCs w:val="22"/>
        </w:rPr>
        <w:t xml:space="preserve">K aktivní imunizaci prasat za účelem redukce plicních lézí a redukce snižování denního přírůstku ve fázi výkrmu, způsobených infekcí </w:t>
      </w:r>
      <w:proofErr w:type="spellStart"/>
      <w:r w:rsidRPr="00E82D1E">
        <w:rPr>
          <w:i/>
          <w:iCs/>
          <w:szCs w:val="22"/>
        </w:rPr>
        <w:t>Mycoplasma</w:t>
      </w:r>
      <w:proofErr w:type="spellEnd"/>
      <w:r w:rsidRPr="00E82D1E">
        <w:rPr>
          <w:i/>
          <w:iCs/>
          <w:szCs w:val="22"/>
        </w:rPr>
        <w:t xml:space="preserve"> </w:t>
      </w:r>
      <w:proofErr w:type="spellStart"/>
      <w:r w:rsidRPr="00E82D1E">
        <w:rPr>
          <w:i/>
          <w:iCs/>
          <w:szCs w:val="22"/>
        </w:rPr>
        <w:t>hyopneumoniae</w:t>
      </w:r>
      <w:proofErr w:type="spellEnd"/>
      <w:r w:rsidRPr="00E82D1E">
        <w:rPr>
          <w:szCs w:val="22"/>
        </w:rPr>
        <w:t>.</w:t>
      </w:r>
    </w:p>
    <w:p w14:paraId="6A62E060" w14:textId="77777777" w:rsidR="00E0377C" w:rsidRPr="00E82D1E" w:rsidRDefault="00E0377C" w:rsidP="00E0377C">
      <w:pPr>
        <w:rPr>
          <w:szCs w:val="22"/>
        </w:rPr>
      </w:pPr>
    </w:p>
    <w:p w14:paraId="6E469FEF" w14:textId="77777777" w:rsidR="00E0377C" w:rsidRPr="00E82D1E" w:rsidRDefault="00E0377C" w:rsidP="00E0377C">
      <w:pPr>
        <w:rPr>
          <w:szCs w:val="22"/>
        </w:rPr>
      </w:pPr>
      <w:r w:rsidRPr="00E82D1E">
        <w:rPr>
          <w:szCs w:val="22"/>
        </w:rPr>
        <w:t>Nástup imunity: 3 týdny po vakcinaci.</w:t>
      </w:r>
    </w:p>
    <w:p w14:paraId="26728498" w14:textId="77777777" w:rsidR="00E0377C" w:rsidRPr="00E82D1E" w:rsidRDefault="00E0377C" w:rsidP="00E0377C">
      <w:pPr>
        <w:rPr>
          <w:szCs w:val="22"/>
        </w:rPr>
      </w:pPr>
      <w:r w:rsidRPr="00E82D1E">
        <w:rPr>
          <w:szCs w:val="22"/>
        </w:rPr>
        <w:t>Trvání imunity: 22 týdnů po vakcinaci.</w:t>
      </w:r>
    </w:p>
    <w:p w14:paraId="39F4B1EB" w14:textId="67F52A4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4AC08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EC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39F4B1ED" w14:textId="614C37F8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DFB3C" w14:textId="77777777" w:rsidR="0052602E" w:rsidRPr="004B2D0B" w:rsidRDefault="0052602E" w:rsidP="0052602E">
      <w:pPr>
        <w:spacing w:line="240" w:lineRule="auto"/>
        <w:ind w:left="567" w:hanging="567"/>
      </w:pPr>
      <w:r w:rsidRPr="004B2D0B">
        <w:t>Nejsou.</w:t>
      </w:r>
    </w:p>
    <w:p w14:paraId="39F4B1EE" w14:textId="08288EF8" w:rsidR="00EB457B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7016E54" w14:textId="77777777" w:rsidR="00DC5480" w:rsidRPr="00B41D57" w:rsidRDefault="00DC5480" w:rsidP="00EB1A80">
      <w:pPr>
        <w:tabs>
          <w:tab w:val="clear" w:pos="567"/>
        </w:tabs>
        <w:spacing w:line="240" w:lineRule="auto"/>
        <w:rPr>
          <w:szCs w:val="22"/>
        </w:rPr>
      </w:pPr>
    </w:p>
    <w:p w14:paraId="39F4B1EF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39F4B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1F5" w14:textId="1B0C8A5D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 xml:space="preserve">Zvláštní </w:t>
      </w:r>
      <w:r w:rsidR="00266B08">
        <w:rPr>
          <w:szCs w:val="22"/>
          <w:u w:val="single"/>
        </w:rPr>
        <w:t>upozornění</w:t>
      </w:r>
    </w:p>
    <w:p w14:paraId="6F7D52E6" w14:textId="7B75FF3B" w:rsidR="00B85BB2" w:rsidRDefault="00E0377C" w:rsidP="0052602E">
      <w:pPr>
        <w:spacing w:line="240" w:lineRule="auto"/>
        <w:rPr>
          <w:spacing w:val="-3"/>
          <w:szCs w:val="22"/>
        </w:rPr>
      </w:pPr>
      <w:r w:rsidRPr="00E82D1E">
        <w:rPr>
          <w:spacing w:val="-3"/>
          <w:szCs w:val="22"/>
        </w:rPr>
        <w:t>Vakcinovat pouze zdravá zvířata</w:t>
      </w:r>
      <w:r>
        <w:rPr>
          <w:spacing w:val="-3"/>
          <w:szCs w:val="22"/>
        </w:rPr>
        <w:t>.</w:t>
      </w:r>
    </w:p>
    <w:p w14:paraId="78CD7636" w14:textId="77777777" w:rsidR="00E0377C" w:rsidRDefault="00E0377C" w:rsidP="0052602E">
      <w:pPr>
        <w:spacing w:line="240" w:lineRule="auto"/>
      </w:pPr>
    </w:p>
    <w:p w14:paraId="39F4B1F7" w14:textId="0A1B52C7" w:rsidR="00F354C5" w:rsidRPr="00B41D57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1B64A91F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Pro uživatele:</w:t>
      </w:r>
    </w:p>
    <w:p w14:paraId="7FB8D75C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Tento veterinární léčivý přípravek obsahuje minerální olej. Náhodná injekce/</w:t>
      </w:r>
      <w:r w:rsidRPr="004B2D0B">
        <w:t>náhodné sebepoškození injekčně aplikovaným přípravkem</w:t>
      </w:r>
      <w:r w:rsidRPr="004B2D0B">
        <w:rPr>
          <w:rFonts w:ascii="TimesNewRoman,Italic" w:hAnsi="TimesNewRoman,Italic"/>
        </w:rPr>
        <w:t xml:space="preserve"> může způsobit silné bolesti a otok, zvláště po injekčním podání do kloubu nebo prstu, a ve vzácných případech může vést k ztrátě postiženého prstu, pokud není poskytnuta rychlá lékařská péče. Pokud u vás došlo k 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712AE11A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</w:p>
    <w:p w14:paraId="150A85E1" w14:textId="77777777" w:rsidR="00B85BB2" w:rsidRPr="004B2D0B" w:rsidRDefault="00B85BB2" w:rsidP="00B85BB2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,Italic" w:hAnsi="TimesNewRoman,Italic"/>
        </w:rPr>
      </w:pPr>
      <w:r w:rsidRPr="004B2D0B">
        <w:rPr>
          <w:rFonts w:ascii="TimesNewRoman,Italic" w:hAnsi="TimesNewRoman,Italic"/>
        </w:rPr>
        <w:t>Pro lékaře:</w:t>
      </w:r>
    </w:p>
    <w:p w14:paraId="4FBEBDB6" w14:textId="5814E246" w:rsidR="00B85BB2" w:rsidRPr="004B2D0B" w:rsidRDefault="00B85BB2" w:rsidP="00B85BB2">
      <w:pPr>
        <w:autoSpaceDE w:val="0"/>
        <w:autoSpaceDN w:val="0"/>
        <w:adjustRightInd w:val="0"/>
        <w:spacing w:line="240" w:lineRule="auto"/>
      </w:pPr>
      <w:r w:rsidRPr="004B2D0B">
        <w:rPr>
          <w:rFonts w:ascii="TimesNewRoman,Italic" w:hAnsi="TimesNewRoman,Italic"/>
        </w:rPr>
        <w:t xml:space="preserve">Tento veterinární léčivý přípravek obsahuje minerální olej. I když bylo injekčně aplikované malé množství, náhodná injekce tohoto </w:t>
      </w:r>
      <w:r w:rsidR="00266B08">
        <w:rPr>
          <w:rFonts w:ascii="TimesNewRoman,Italic" w:hAnsi="TimesNewRoman,Italic"/>
        </w:rPr>
        <w:t xml:space="preserve">veterinárního léčivého </w:t>
      </w:r>
      <w:r w:rsidRPr="004B2D0B">
        <w:rPr>
          <w:rFonts w:ascii="TimesNewRoman,Italic" w:hAnsi="TimesNewRoman,Italic"/>
        </w:rPr>
        <w:t xml:space="preserve">přípravku může vyvolat intenzivní otok, který může např. končit ischemickou </w:t>
      </w:r>
      <w:proofErr w:type="gramStart"/>
      <w:r w:rsidRPr="004B2D0B">
        <w:rPr>
          <w:rFonts w:ascii="TimesNewRoman,Italic" w:hAnsi="TimesNewRoman,Italic"/>
        </w:rPr>
        <w:t>nekrózou</w:t>
      </w:r>
      <w:proofErr w:type="gramEnd"/>
      <w:r w:rsidRPr="004B2D0B">
        <w:rPr>
          <w:rFonts w:ascii="TimesNewRoman,Italic" w:hAnsi="TimesNewRoman,Italic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39F4B1F8" w14:textId="77777777" w:rsidR="002F6DAA" w:rsidRPr="00B41D57" w:rsidRDefault="002F6DAA" w:rsidP="005B1FD0">
      <w:pPr>
        <w:rPr>
          <w:szCs w:val="22"/>
          <w:u w:val="single"/>
        </w:rPr>
      </w:pPr>
    </w:p>
    <w:p w14:paraId="56668497" w14:textId="77777777" w:rsidR="00E0377C" w:rsidRPr="00E82D1E" w:rsidRDefault="00E0377C" w:rsidP="00E0377C">
      <w:pPr>
        <w:rPr>
          <w:szCs w:val="22"/>
          <w:u w:val="single"/>
        </w:rPr>
      </w:pPr>
      <w:r w:rsidRPr="00E82D1E">
        <w:rPr>
          <w:szCs w:val="22"/>
          <w:u w:val="single"/>
        </w:rPr>
        <w:t>Interakce s dalšími léčivými přípravky a další formy interakce:</w:t>
      </w:r>
    </w:p>
    <w:p w14:paraId="45CA0EDB" w14:textId="26455CD9" w:rsidR="00DC5480" w:rsidRDefault="00DC5480" w:rsidP="00DC5480">
      <w:pPr>
        <w:rPr>
          <w:szCs w:val="22"/>
        </w:rPr>
      </w:pPr>
      <w:r w:rsidRPr="00B37573">
        <w:rPr>
          <w:szCs w:val="22"/>
        </w:rPr>
        <w:t xml:space="preserve">Dostupné údaje o bezpečnosti a účinnosti dokládají, že vakcínu lze podávat </w:t>
      </w:r>
      <w:r w:rsidRPr="001903E7">
        <w:rPr>
          <w:szCs w:val="22"/>
        </w:rPr>
        <w:t>prasatům od 3 týdnů stáří ve stejný den</w:t>
      </w:r>
      <w:r w:rsidR="005F576C">
        <w:rPr>
          <w:szCs w:val="22"/>
        </w:rPr>
        <w:t>,</w:t>
      </w:r>
      <w:r>
        <w:rPr>
          <w:szCs w:val="22"/>
        </w:rPr>
        <w:t xml:space="preserve"> ale </w:t>
      </w:r>
      <w:proofErr w:type="spellStart"/>
      <w:r>
        <w:rPr>
          <w:szCs w:val="22"/>
        </w:rPr>
        <w:t>nemísenou</w:t>
      </w:r>
      <w:proofErr w:type="spellEnd"/>
      <w:r>
        <w:rPr>
          <w:szCs w:val="22"/>
        </w:rPr>
        <w:t xml:space="preserve"> s </w:t>
      </w:r>
      <w:proofErr w:type="spellStart"/>
      <w:r>
        <w:t>Porcilis</w:t>
      </w:r>
      <w:proofErr w:type="spellEnd"/>
      <w:r>
        <w:t xml:space="preserve"> PRRS (intradermální podání)</w:t>
      </w:r>
      <w:r w:rsidRPr="001903E7">
        <w:rPr>
          <w:szCs w:val="22"/>
        </w:rPr>
        <w:t xml:space="preserve"> </w:t>
      </w:r>
      <w:r>
        <w:rPr>
          <w:szCs w:val="22"/>
        </w:rPr>
        <w:t>a</w:t>
      </w:r>
      <w:r w:rsidR="006370D5">
        <w:rPr>
          <w:szCs w:val="22"/>
        </w:rPr>
        <w:t>/</w:t>
      </w:r>
      <w:r>
        <w:rPr>
          <w:szCs w:val="22"/>
        </w:rPr>
        <w:t xml:space="preserve">nebo </w:t>
      </w:r>
      <w:proofErr w:type="spellStart"/>
      <w:r>
        <w:rPr>
          <w:szCs w:val="22"/>
        </w:rPr>
        <w:t>nemísenou</w:t>
      </w:r>
      <w:proofErr w:type="spellEnd"/>
      <w:r>
        <w:rPr>
          <w:szCs w:val="22"/>
        </w:rPr>
        <w:t xml:space="preserve"> s vakcínou </w:t>
      </w:r>
      <w:proofErr w:type="spellStart"/>
      <w:r>
        <w:rPr>
          <w:szCs w:val="22"/>
        </w:rPr>
        <w:t>Porcilis</w:t>
      </w:r>
      <w:proofErr w:type="spellEnd"/>
      <w:r>
        <w:rPr>
          <w:szCs w:val="22"/>
        </w:rPr>
        <w:t xml:space="preserve"> PCV ID nebo s </w:t>
      </w:r>
      <w:proofErr w:type="spellStart"/>
      <w:r>
        <w:rPr>
          <w:szCs w:val="22"/>
        </w:rPr>
        <w:t>Porcilis</w:t>
      </w:r>
      <w:proofErr w:type="spellEnd"/>
      <w:r>
        <w:rPr>
          <w:szCs w:val="22"/>
        </w:rPr>
        <w:t xml:space="preserve"> PCV ID mísenou s </w:t>
      </w:r>
      <w:proofErr w:type="spellStart"/>
      <w:r>
        <w:t>Porcilis</w:t>
      </w:r>
      <w:proofErr w:type="spellEnd"/>
      <w:r>
        <w:t xml:space="preserve"> </w:t>
      </w:r>
      <w:proofErr w:type="spellStart"/>
      <w:r>
        <w:t>Lawsonia</w:t>
      </w:r>
      <w:proofErr w:type="spellEnd"/>
      <w:r>
        <w:t xml:space="preserve"> ID</w:t>
      </w:r>
      <w:r>
        <w:rPr>
          <w:szCs w:val="22"/>
        </w:rPr>
        <w:t xml:space="preserve">, </w:t>
      </w:r>
      <w:r>
        <w:t>za předpokladu, že místa aplikace nemísených vakcín jsou od sebe vzdálena minimálně 3 cm</w:t>
      </w:r>
      <w:r>
        <w:rPr>
          <w:szCs w:val="22"/>
        </w:rPr>
        <w:t>. Možné nežádoucí reakce jsou stejné jako reakce zmíněné v sekci „Nežádoucí účinky“, vyjma lokálních reakcí v místě aplikace, které u individuálních prasat mohou dosáhnout velikosti až 6 cm. Lokální reakce mohou přetrvávat až 8 týdnů a jsou velmi často doprovázeny zarudnutím a tvorbou strupů</w:t>
      </w:r>
      <w:r w:rsidRPr="008B2C6F">
        <w:rPr>
          <w:szCs w:val="22"/>
        </w:rPr>
        <w:t>.</w:t>
      </w:r>
      <w:r>
        <w:rPr>
          <w:szCs w:val="22"/>
        </w:rPr>
        <w:t xml:space="preserve"> V případě, že dojde ke stržení strupu, může být často pozorováno malé poškození kůže. </w:t>
      </w:r>
    </w:p>
    <w:p w14:paraId="73A8B51B" w14:textId="77777777" w:rsidR="00DC5480" w:rsidRDefault="00DC5480" w:rsidP="00DC5480">
      <w:pPr>
        <w:rPr>
          <w:szCs w:val="22"/>
        </w:rPr>
      </w:pPr>
      <w:r>
        <w:rPr>
          <w:szCs w:val="22"/>
        </w:rPr>
        <w:t xml:space="preserve">Před použitím čtěte příbalovou informaci pro </w:t>
      </w:r>
      <w:proofErr w:type="spellStart"/>
      <w:r>
        <w:rPr>
          <w:szCs w:val="22"/>
        </w:rPr>
        <w:t>Porcilis</w:t>
      </w:r>
      <w:proofErr w:type="spellEnd"/>
      <w:r>
        <w:rPr>
          <w:szCs w:val="22"/>
        </w:rPr>
        <w:t xml:space="preserve"> PCV ID, </w:t>
      </w:r>
      <w:proofErr w:type="spellStart"/>
      <w:r w:rsidRPr="007172A1">
        <w:rPr>
          <w:lang w:val="en-GB"/>
        </w:rPr>
        <w:t>Porcilis</w:t>
      </w:r>
      <w:proofErr w:type="spellEnd"/>
      <w:r w:rsidRPr="007172A1">
        <w:rPr>
          <w:lang w:val="en-GB"/>
        </w:rPr>
        <w:t xml:space="preserve"> </w:t>
      </w:r>
      <w:proofErr w:type="spellStart"/>
      <w:r w:rsidRPr="007172A1">
        <w:rPr>
          <w:lang w:val="en-GB"/>
        </w:rPr>
        <w:t>Lawsonia</w:t>
      </w:r>
      <w:proofErr w:type="spellEnd"/>
      <w:r w:rsidRPr="007172A1">
        <w:rPr>
          <w:lang w:val="en-GB"/>
        </w:rPr>
        <w:t xml:space="preserve"> ID a </w:t>
      </w:r>
      <w:proofErr w:type="spellStart"/>
      <w:r w:rsidRPr="007172A1">
        <w:rPr>
          <w:lang w:val="en-GB"/>
        </w:rPr>
        <w:t>Porcilis</w:t>
      </w:r>
      <w:proofErr w:type="spellEnd"/>
      <w:r w:rsidRPr="007172A1">
        <w:rPr>
          <w:lang w:val="en-GB"/>
        </w:rPr>
        <w:t xml:space="preserve"> PRRS</w:t>
      </w:r>
      <w:r>
        <w:rPr>
          <w:szCs w:val="22"/>
        </w:rPr>
        <w:t>.</w:t>
      </w:r>
    </w:p>
    <w:p w14:paraId="2A38CCF0" w14:textId="77777777" w:rsidR="00DC5480" w:rsidRPr="0064436A" w:rsidRDefault="00DC5480" w:rsidP="00DC5480">
      <w:pPr>
        <w:ind w:left="540"/>
        <w:rPr>
          <w:szCs w:val="22"/>
        </w:rPr>
      </w:pPr>
      <w:r>
        <w:rPr>
          <w:szCs w:val="22"/>
        </w:rPr>
        <w:t xml:space="preserve"> </w:t>
      </w:r>
    </w:p>
    <w:p w14:paraId="601ADE0A" w14:textId="4E07AD00" w:rsidR="00DC5480" w:rsidRDefault="00DC5480" w:rsidP="00DC5480">
      <w:pPr>
        <w:rPr>
          <w:szCs w:val="22"/>
        </w:rPr>
      </w:pPr>
      <w:r>
        <w:rPr>
          <w:szCs w:val="22"/>
        </w:rPr>
        <w:t xml:space="preserve">Nejsou dostupné informace o bezpečnosti a účinnosti této vakcíny, pokud </w:t>
      </w:r>
      <w:r w:rsidR="006370D5">
        <w:rPr>
          <w:szCs w:val="22"/>
        </w:rPr>
        <w:t>se používá</w:t>
      </w:r>
      <w:r>
        <w:rPr>
          <w:szCs w:val="22"/>
        </w:rPr>
        <w:t xml:space="preserve"> zároveň s jiným veterinárním léčivým přípravkem, vyjma výše zmíněných přípravků. Rozhodnutí o použití této vakcíny před nebo po jakémkoliv jiném veterinárním léčivém přípravku musí být provedeno na základě zvážení jednotlivých případů. </w:t>
      </w:r>
    </w:p>
    <w:p w14:paraId="1FBADAD7" w14:textId="77777777" w:rsidR="00957AD3" w:rsidRDefault="00957AD3" w:rsidP="00957AD3">
      <w:pPr>
        <w:rPr>
          <w:b/>
        </w:rPr>
      </w:pPr>
    </w:p>
    <w:p w14:paraId="2C5D6271" w14:textId="77777777" w:rsidR="00E0377C" w:rsidRPr="00E82D1E" w:rsidRDefault="00E0377C" w:rsidP="00E0377C">
      <w:pPr>
        <w:rPr>
          <w:szCs w:val="22"/>
        </w:rPr>
      </w:pPr>
    </w:p>
    <w:p w14:paraId="15965C39" w14:textId="18CD5F03" w:rsidR="00E0377C" w:rsidRPr="00E82D1E" w:rsidRDefault="00E0377C" w:rsidP="00E0377C">
      <w:pPr>
        <w:rPr>
          <w:szCs w:val="22"/>
          <w:u w:val="single"/>
        </w:rPr>
      </w:pPr>
      <w:r w:rsidRPr="00E82D1E">
        <w:rPr>
          <w:szCs w:val="22"/>
          <w:u w:val="single"/>
        </w:rPr>
        <w:t>Předávkování:</w:t>
      </w:r>
    </w:p>
    <w:p w14:paraId="445CC203" w14:textId="77777777" w:rsidR="00E0377C" w:rsidRPr="00E82D1E" w:rsidRDefault="00E0377C" w:rsidP="00E0377C">
      <w:pPr>
        <w:rPr>
          <w:szCs w:val="22"/>
        </w:rPr>
      </w:pPr>
      <w:r w:rsidRPr="00E82D1E">
        <w:rPr>
          <w:szCs w:val="22"/>
        </w:rPr>
        <w:t>Nebyly pozorovány žádné zvláštní příznaky po aplikaci dvojnásobné dávky mimo ty již zmíněné v bodě o nežádoucích účincích. Nicméně tyto reakce mohou být ještě výraznější. Může být pozorováno přechodné zvýšení tělesné teploty v průměru o 1 °C. Může být pozorována lokální reakce s maximálním průměrem do 7 cm. Lokální reakce úplně vymizí zhruba do 9 týdnů po vakcinaci.</w:t>
      </w:r>
    </w:p>
    <w:p w14:paraId="358BB59F" w14:textId="77777777" w:rsidR="00E0377C" w:rsidRPr="00E82D1E" w:rsidRDefault="00E0377C" w:rsidP="00E0377C">
      <w:pPr>
        <w:rPr>
          <w:szCs w:val="22"/>
        </w:rPr>
      </w:pPr>
    </w:p>
    <w:p w14:paraId="4BC36802" w14:textId="19C2AA78" w:rsidR="00E0377C" w:rsidRPr="00E82D1E" w:rsidRDefault="00FF2FE2" w:rsidP="00E0377C">
      <w:pPr>
        <w:rPr>
          <w:spacing w:val="-2"/>
          <w:szCs w:val="22"/>
          <w:u w:val="single"/>
        </w:rPr>
      </w:pPr>
      <w:r>
        <w:rPr>
          <w:spacing w:val="-2"/>
          <w:szCs w:val="22"/>
          <w:u w:val="single"/>
        </w:rPr>
        <w:t>Hlavní i</w:t>
      </w:r>
      <w:r w:rsidR="00E0377C" w:rsidRPr="00E82D1E">
        <w:rPr>
          <w:spacing w:val="-2"/>
          <w:szCs w:val="22"/>
          <w:u w:val="single"/>
        </w:rPr>
        <w:t>nkompatibility:</w:t>
      </w:r>
    </w:p>
    <w:p w14:paraId="2279E700" w14:textId="5C126FCB" w:rsidR="00E0377C" w:rsidRPr="00E82D1E" w:rsidRDefault="00E0377C" w:rsidP="00E0377C">
      <w:pPr>
        <w:rPr>
          <w:spacing w:val="-2"/>
          <w:szCs w:val="22"/>
        </w:rPr>
      </w:pPr>
      <w:r w:rsidRPr="00E82D1E">
        <w:rPr>
          <w:spacing w:val="-2"/>
          <w:szCs w:val="22"/>
        </w:rPr>
        <w:t>Nemísit s jiným veterinárním léčivým přípravkem</w:t>
      </w:r>
      <w:r w:rsidR="003D2B3F">
        <w:rPr>
          <w:spacing w:val="-2"/>
          <w:szCs w:val="22"/>
        </w:rPr>
        <w:t>.</w:t>
      </w:r>
    </w:p>
    <w:p w14:paraId="39F4B20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10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39F4B211" w14:textId="7B1F5DC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81B0BCE" w14:textId="77777777" w:rsidR="00DC5480" w:rsidRPr="00B41D57" w:rsidRDefault="00DC5480" w:rsidP="00DC5480">
      <w:pPr>
        <w:tabs>
          <w:tab w:val="clear" w:pos="567"/>
        </w:tabs>
        <w:spacing w:line="240" w:lineRule="auto"/>
        <w:rPr>
          <w:szCs w:val="22"/>
        </w:rPr>
      </w:pPr>
      <w:r>
        <w:t>Prasata:</w:t>
      </w:r>
    </w:p>
    <w:p w14:paraId="10A0980F" w14:textId="77777777" w:rsidR="00DC5480" w:rsidRPr="00B41D57" w:rsidRDefault="00DC5480" w:rsidP="00DC548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C5480" w14:paraId="7470B816" w14:textId="77777777" w:rsidTr="004658E6">
        <w:tc>
          <w:tcPr>
            <w:tcW w:w="1957" w:type="pct"/>
          </w:tcPr>
          <w:p w14:paraId="7BF63017" w14:textId="77777777" w:rsidR="00DC5480" w:rsidRPr="00B41D57" w:rsidRDefault="00DC5480" w:rsidP="004658E6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2E9FEED9" w14:textId="77777777" w:rsidR="00DC5480" w:rsidRPr="00B41D57" w:rsidRDefault="00DC5480" w:rsidP="004658E6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489AC47D" w14:textId="456E8EA9" w:rsidR="00DC5480" w:rsidRPr="00B41D57" w:rsidRDefault="00DC5480" w:rsidP="004658E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eastAsia="ja-JP"/>
              </w:rPr>
              <w:t xml:space="preserve">Zvýšená teplota </w:t>
            </w:r>
            <w:r w:rsidRPr="0003180E">
              <w:rPr>
                <w:iCs/>
                <w:szCs w:val="22"/>
                <w:vertAlign w:val="superscript"/>
                <w:lang w:eastAsia="ja-JP"/>
              </w:rPr>
              <w:t>(1)</w:t>
            </w:r>
            <w:r>
              <w:rPr>
                <w:iCs/>
                <w:szCs w:val="22"/>
                <w:lang w:eastAsia="ja-JP"/>
              </w:rPr>
              <w:t xml:space="preserve">, otok v místě </w:t>
            </w:r>
            <w:r w:rsidR="00BF57C4">
              <w:rPr>
                <w:iCs/>
                <w:szCs w:val="22"/>
                <w:lang w:eastAsia="ja-JP"/>
              </w:rPr>
              <w:t xml:space="preserve">injekčního </w:t>
            </w:r>
            <w:r>
              <w:rPr>
                <w:iCs/>
                <w:szCs w:val="22"/>
                <w:lang w:eastAsia="ja-JP"/>
              </w:rPr>
              <w:t xml:space="preserve">podání </w:t>
            </w:r>
            <w:r w:rsidRPr="0003180E">
              <w:rPr>
                <w:iCs/>
                <w:szCs w:val="22"/>
                <w:vertAlign w:val="superscript"/>
                <w:lang w:eastAsia="ja-JP"/>
              </w:rPr>
              <w:t>(2)</w:t>
            </w:r>
          </w:p>
        </w:tc>
      </w:tr>
      <w:tr w:rsidR="00DC5480" w14:paraId="59C71E56" w14:textId="77777777" w:rsidTr="004658E6">
        <w:tc>
          <w:tcPr>
            <w:tcW w:w="1957" w:type="pct"/>
          </w:tcPr>
          <w:p w14:paraId="23532B8A" w14:textId="77777777" w:rsidR="00DC5480" w:rsidRPr="00B41D57" w:rsidRDefault="00DC5480" w:rsidP="004658E6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48BA173D" w14:textId="77777777" w:rsidR="00DC5480" w:rsidRPr="00B41D57" w:rsidRDefault="00DC5480" w:rsidP="004658E6">
            <w:pPr>
              <w:spacing w:before="60" w:after="60"/>
              <w:rPr>
                <w:szCs w:val="22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3043" w:type="pct"/>
            <w:hideMark/>
          </w:tcPr>
          <w:p w14:paraId="261A4B4A" w14:textId="77777777" w:rsidR="00DC5480" w:rsidRPr="00B41D57" w:rsidRDefault="00DC5480" w:rsidP="004658E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  <w:lang w:eastAsia="ja-JP"/>
              </w:rPr>
              <w:t>Ulehnutí, nevolnost</w:t>
            </w:r>
          </w:p>
        </w:tc>
      </w:tr>
    </w:tbl>
    <w:p w14:paraId="46E3BBE2" w14:textId="77777777" w:rsidR="00DC5480" w:rsidRPr="00197999" w:rsidRDefault="00DC5480" w:rsidP="00DC5480">
      <w:pPr>
        <w:ind w:right="-2"/>
        <w:rPr>
          <w:sz w:val="20"/>
          <w:lang w:val="en-US"/>
        </w:rPr>
      </w:pPr>
      <w:r w:rsidRPr="00197999">
        <w:rPr>
          <w:sz w:val="20"/>
          <w:vertAlign w:val="superscript"/>
          <w:lang w:val="en-US"/>
        </w:rPr>
        <w:t>(1)</w:t>
      </w:r>
      <w:r w:rsidRPr="00197999">
        <w:rPr>
          <w:sz w:val="20"/>
        </w:rPr>
        <w:t xml:space="preserve"> V den vakcinace se velmi často vyskytuje přechodn</w:t>
      </w:r>
      <w:r>
        <w:rPr>
          <w:sz w:val="20"/>
        </w:rPr>
        <w:t>ě</w:t>
      </w:r>
      <w:r w:rsidRPr="00197999">
        <w:rPr>
          <w:sz w:val="20"/>
        </w:rPr>
        <w:t xml:space="preserve"> zvýšená teplota (průměrně </w:t>
      </w:r>
      <w:r>
        <w:rPr>
          <w:sz w:val="20"/>
        </w:rPr>
        <w:t xml:space="preserve">o </w:t>
      </w:r>
      <w:r w:rsidRPr="00197999">
        <w:rPr>
          <w:sz w:val="20"/>
        </w:rPr>
        <w:t xml:space="preserve">0,7 </w:t>
      </w:r>
      <w:r w:rsidRPr="00F07348">
        <w:rPr>
          <w:sz w:val="20"/>
          <w:vertAlign w:val="superscript"/>
        </w:rPr>
        <w:t>o</w:t>
      </w:r>
      <w:r w:rsidRPr="00F07348">
        <w:rPr>
          <w:sz w:val="20"/>
        </w:rPr>
        <w:t>C</w:t>
      </w:r>
      <w:r w:rsidRPr="00197999">
        <w:rPr>
          <w:sz w:val="20"/>
        </w:rPr>
        <w:t xml:space="preserve">, u jednotlivých prasat až </w:t>
      </w:r>
      <w:r>
        <w:rPr>
          <w:sz w:val="20"/>
        </w:rPr>
        <w:t xml:space="preserve">o </w:t>
      </w:r>
      <w:r w:rsidRPr="00197999">
        <w:rPr>
          <w:sz w:val="20"/>
        </w:rPr>
        <w:t xml:space="preserve">2 </w:t>
      </w:r>
      <w:r w:rsidRPr="00F07348">
        <w:rPr>
          <w:sz w:val="20"/>
          <w:vertAlign w:val="superscript"/>
        </w:rPr>
        <w:t>o</w:t>
      </w:r>
      <w:r w:rsidRPr="00F07348">
        <w:rPr>
          <w:sz w:val="20"/>
        </w:rPr>
        <w:t>C</w:t>
      </w:r>
      <w:r w:rsidRPr="00197999">
        <w:rPr>
          <w:sz w:val="20"/>
        </w:rPr>
        <w:t>). Zvířata se vrátí k normálu 1 až 2 dny po pozorování maximální teploty.</w:t>
      </w:r>
    </w:p>
    <w:p w14:paraId="29ABA37F" w14:textId="5CA42D81" w:rsidR="00DC5480" w:rsidRPr="00197999" w:rsidRDefault="00DC5480" w:rsidP="00DC5480">
      <w:pPr>
        <w:ind w:right="-2"/>
        <w:rPr>
          <w:sz w:val="20"/>
          <w:lang w:val="en-US"/>
        </w:rPr>
      </w:pPr>
      <w:r w:rsidRPr="00197999">
        <w:rPr>
          <w:sz w:val="20"/>
          <w:vertAlign w:val="superscript"/>
        </w:rPr>
        <w:t>(2)</w:t>
      </w:r>
      <w:r w:rsidRPr="00197999">
        <w:rPr>
          <w:sz w:val="20"/>
        </w:rPr>
        <w:t xml:space="preserve"> Velmi často lze pozorovat přechodný otok v místě </w:t>
      </w:r>
      <w:r w:rsidR="00BF57C4">
        <w:rPr>
          <w:sz w:val="20"/>
        </w:rPr>
        <w:t>injekčního podání</w:t>
      </w:r>
      <w:r w:rsidRPr="00197999">
        <w:rPr>
          <w:sz w:val="20"/>
        </w:rPr>
        <w:t xml:space="preserve"> většinou sestávající z tvrdých nebolestivých knoflíkovitých otoků o průměru až 4 cm. U jednotlivých prasat lze pozorovat zarudnutí a/nebo dvoufázový vzor otoku v místě </w:t>
      </w:r>
      <w:r w:rsidR="00BF57C4">
        <w:rPr>
          <w:sz w:val="20"/>
        </w:rPr>
        <w:t>injekčního podání</w:t>
      </w:r>
      <w:r w:rsidRPr="00197999">
        <w:rPr>
          <w:sz w:val="20"/>
        </w:rPr>
        <w:t xml:space="preserve">, sestávající ze zvětšení a zmenšení následovaného dalším zvětšením a zmenšením velikosti. Otok v místě </w:t>
      </w:r>
      <w:r w:rsidR="00BF57C4">
        <w:rPr>
          <w:sz w:val="20"/>
        </w:rPr>
        <w:t>injekčního podání</w:t>
      </w:r>
      <w:r w:rsidRPr="00197999">
        <w:rPr>
          <w:sz w:val="20"/>
        </w:rPr>
        <w:t xml:space="preserve"> zcela vymizí přibližně do 7 týdnů po vakcinaci.</w:t>
      </w:r>
    </w:p>
    <w:p w14:paraId="7D5D8743" w14:textId="432B7457" w:rsidR="00DC5480" w:rsidRDefault="00DC548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6758F0F" w14:textId="77777777" w:rsidR="00DC5480" w:rsidRDefault="00DC5480" w:rsidP="00DC5480">
      <w:pPr>
        <w:rPr>
          <w:szCs w:val="22"/>
        </w:rPr>
      </w:pPr>
      <w:bookmarkStart w:id="0" w:name="_Hlk121723500"/>
      <w:r w:rsidRPr="00B41D57">
        <w:t xml:space="preserve">Hlášení nežádoucích účinků je důležité. Umožňuje nepřetržité sledování bezpečnosti přípravku. Jestliže zaznamenáte jakékoliv nežádoucí účinky, a to i takové, které nejsou uvedeny v této příbalové </w:t>
      </w:r>
      <w:r w:rsidRPr="00B41D57">
        <w:lastRenderedPageBreak/>
        <w:t xml:space="preserve">informaci, nebo si myslíte, že léčivo nefunguje, obraťte se prosím nejprve na svého veterinárního lékaře. Nežádoucí účinky můžete hlásit také držitel rozhodnutí o registraci </w:t>
      </w:r>
      <w:r>
        <w:t xml:space="preserve">nebo </w:t>
      </w:r>
      <w:r w:rsidRPr="00B41D57">
        <w:t>místní zástupce držitele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r>
        <w:t>www.uskvbl.cz</w:t>
      </w:r>
    </w:p>
    <w:bookmarkEnd w:id="0"/>
    <w:p w14:paraId="751AF6A8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6" w14:textId="2CF242C4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4F82029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39F4B2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2D875C" w14:textId="77777777" w:rsidR="00E0377C" w:rsidRPr="00E82D1E" w:rsidRDefault="00E0377C" w:rsidP="00E0377C">
      <w:pPr>
        <w:pStyle w:val="Zkladntext"/>
        <w:rPr>
          <w:szCs w:val="22"/>
        </w:rPr>
      </w:pPr>
      <w:r w:rsidRPr="00E82D1E">
        <w:rPr>
          <w:szCs w:val="22"/>
        </w:rPr>
        <w:t>Intradermální podání.</w:t>
      </w:r>
    </w:p>
    <w:p w14:paraId="4CAEC005" w14:textId="77777777" w:rsidR="00E0377C" w:rsidRPr="00E82D1E" w:rsidRDefault="00E0377C" w:rsidP="00E0377C">
      <w:pPr>
        <w:rPr>
          <w:szCs w:val="22"/>
        </w:rPr>
      </w:pPr>
      <w:r w:rsidRPr="00E82D1E">
        <w:rPr>
          <w:szCs w:val="22"/>
        </w:rPr>
        <w:t xml:space="preserve">Intradermální injekce v dávce 0,2 ml na zvíře nejlépe po stranách krku, nebo podél zádových svalů </w:t>
      </w:r>
    </w:p>
    <w:p w14:paraId="6709535C" w14:textId="2970C50E" w:rsidR="00E0377C" w:rsidRPr="00E82D1E" w:rsidRDefault="00E0377C" w:rsidP="00E0377C">
      <w:pPr>
        <w:rPr>
          <w:szCs w:val="22"/>
        </w:rPr>
      </w:pPr>
      <w:r w:rsidRPr="00E82D1E">
        <w:rPr>
          <w:szCs w:val="22"/>
        </w:rPr>
        <w:t xml:space="preserve">za použití </w:t>
      </w:r>
      <w:proofErr w:type="spellStart"/>
      <w:r w:rsidRPr="00E82D1E">
        <w:rPr>
          <w:szCs w:val="22"/>
        </w:rPr>
        <w:t>vícedávkového</w:t>
      </w:r>
      <w:proofErr w:type="spellEnd"/>
      <w:r w:rsidRPr="00E82D1E">
        <w:rPr>
          <w:szCs w:val="22"/>
        </w:rPr>
        <w:t xml:space="preserve"> </w:t>
      </w:r>
      <w:proofErr w:type="spellStart"/>
      <w:r w:rsidRPr="00E82D1E">
        <w:rPr>
          <w:szCs w:val="22"/>
        </w:rPr>
        <w:t>bezjeheln</w:t>
      </w:r>
      <w:r w:rsidR="00F9307D">
        <w:rPr>
          <w:szCs w:val="22"/>
        </w:rPr>
        <w:t>é</w:t>
      </w:r>
      <w:r w:rsidRPr="00E82D1E">
        <w:rPr>
          <w:szCs w:val="22"/>
        </w:rPr>
        <w:t>ho</w:t>
      </w:r>
      <w:proofErr w:type="spellEnd"/>
      <w:r w:rsidRPr="00E82D1E">
        <w:rPr>
          <w:szCs w:val="22"/>
        </w:rPr>
        <w:t xml:space="preserve"> </w:t>
      </w:r>
      <w:r>
        <w:rPr>
          <w:szCs w:val="22"/>
        </w:rPr>
        <w:t>zařízení</w:t>
      </w:r>
      <w:r w:rsidRPr="00E82D1E">
        <w:rPr>
          <w:szCs w:val="22"/>
        </w:rPr>
        <w:t xml:space="preserve"> pro intradermální aplikaci tekutin způsobilého pro podávání „jet-stream“ objemu vakcíny (0,2ml ± </w:t>
      </w:r>
      <w:proofErr w:type="gramStart"/>
      <w:r w:rsidRPr="00E82D1E">
        <w:rPr>
          <w:szCs w:val="22"/>
        </w:rPr>
        <w:t>10%</w:t>
      </w:r>
      <w:proofErr w:type="gramEnd"/>
      <w:r w:rsidRPr="00E82D1E">
        <w:rPr>
          <w:szCs w:val="22"/>
        </w:rPr>
        <w:t>) přes epidermální vrstvu kůže.</w:t>
      </w:r>
    </w:p>
    <w:p w14:paraId="6BCFDE90" w14:textId="77777777" w:rsidR="00E0377C" w:rsidRPr="00253A84" w:rsidRDefault="00E0377C" w:rsidP="00E0377C">
      <w:pPr>
        <w:pStyle w:val="Zkladntext"/>
        <w:rPr>
          <w:szCs w:val="22"/>
        </w:rPr>
      </w:pPr>
      <w:r w:rsidRPr="00E82D1E">
        <w:rPr>
          <w:szCs w:val="22"/>
        </w:rPr>
        <w:t xml:space="preserve"> Malý, přechodný, intradermální uzlík pozorovaný po intradermální</w:t>
      </w:r>
      <w:r>
        <w:rPr>
          <w:szCs w:val="22"/>
        </w:rPr>
        <w:t xml:space="preserve"> </w:t>
      </w:r>
      <w:r w:rsidRPr="00253A84">
        <w:rPr>
          <w:szCs w:val="22"/>
        </w:rPr>
        <w:t>aplikaci, svědčí o správné technice podání.</w:t>
      </w:r>
    </w:p>
    <w:p w14:paraId="209A3AF7" w14:textId="13FEC900" w:rsidR="00E0377C" w:rsidRPr="001903E7" w:rsidRDefault="00E0377C" w:rsidP="00E0377C">
      <w:pPr>
        <w:pStyle w:val="Zkladntext"/>
        <w:rPr>
          <w:szCs w:val="22"/>
        </w:rPr>
      </w:pPr>
      <w:r w:rsidRPr="00CC2640">
        <w:rPr>
          <w:szCs w:val="22"/>
        </w:rPr>
        <w:t>Bezpečnost a účinnost Porcilis M</w:t>
      </w:r>
      <w:r w:rsidR="00572DA4">
        <w:rPr>
          <w:szCs w:val="22"/>
        </w:rPr>
        <w:t xml:space="preserve"> H</w:t>
      </w:r>
      <w:r w:rsidRPr="00CC2640">
        <w:rPr>
          <w:szCs w:val="22"/>
        </w:rPr>
        <w:t>yo ID O</w:t>
      </w:r>
      <w:r w:rsidR="00572DA4">
        <w:rPr>
          <w:szCs w:val="22"/>
        </w:rPr>
        <w:t>NCE</w:t>
      </w:r>
      <w:r w:rsidRPr="00CC2640">
        <w:rPr>
          <w:szCs w:val="22"/>
        </w:rPr>
        <w:t xml:space="preserve"> byla prokázána za použití </w:t>
      </w:r>
      <w:r>
        <w:rPr>
          <w:szCs w:val="22"/>
        </w:rPr>
        <w:t>zařízení</w:t>
      </w:r>
      <w:r w:rsidRPr="00CC2640">
        <w:rPr>
          <w:szCs w:val="22"/>
        </w:rPr>
        <w:t xml:space="preserve"> IDAL.</w:t>
      </w:r>
    </w:p>
    <w:p w14:paraId="57D4EAEC" w14:textId="77777777" w:rsidR="00E0377C" w:rsidRDefault="00E0377C" w:rsidP="00E0377C">
      <w:pPr>
        <w:pStyle w:val="Zkladntext"/>
        <w:rPr>
          <w:szCs w:val="22"/>
        </w:rPr>
      </w:pPr>
    </w:p>
    <w:p w14:paraId="1E454DBB" w14:textId="77777777" w:rsidR="00E0377C" w:rsidRPr="00E82D1E" w:rsidRDefault="00E0377C" w:rsidP="00E0377C">
      <w:pPr>
        <w:pStyle w:val="Zkladntext"/>
        <w:rPr>
          <w:szCs w:val="22"/>
        </w:rPr>
      </w:pPr>
      <w:r w:rsidRPr="00E82D1E">
        <w:rPr>
          <w:szCs w:val="22"/>
        </w:rPr>
        <w:t>Vakcinační schéma:</w:t>
      </w:r>
    </w:p>
    <w:p w14:paraId="63C3CB49" w14:textId="77777777" w:rsidR="00E0377C" w:rsidRPr="00E82D1E" w:rsidRDefault="00E0377C" w:rsidP="00E0377C">
      <w:pPr>
        <w:ind w:hanging="27"/>
        <w:rPr>
          <w:szCs w:val="22"/>
        </w:rPr>
      </w:pPr>
      <w:r w:rsidRPr="00E82D1E">
        <w:rPr>
          <w:szCs w:val="22"/>
        </w:rPr>
        <w:t>Vakcinujte jednou od stáří 2 týdnů věku.</w:t>
      </w:r>
    </w:p>
    <w:p w14:paraId="51157D8E" w14:textId="1DF69F43" w:rsidR="00B85BB2" w:rsidRDefault="00B85BB2" w:rsidP="00B85BB2">
      <w:pPr>
        <w:spacing w:line="240" w:lineRule="auto"/>
        <w:ind w:left="567" w:hanging="567"/>
      </w:pPr>
    </w:p>
    <w:p w14:paraId="19488311" w14:textId="77777777" w:rsidR="00DC5480" w:rsidRPr="004B2D0B" w:rsidRDefault="00DC5480" w:rsidP="00B85BB2">
      <w:pPr>
        <w:spacing w:line="240" w:lineRule="auto"/>
        <w:ind w:left="567" w:hanging="567"/>
      </w:pPr>
    </w:p>
    <w:p w14:paraId="39F4B21A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39F4B21B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21FAFE92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Před použitím nechte vakcínu dosáhnout pokojové teploty (15-25 °C) a dobře protřepejte.</w:t>
      </w:r>
    </w:p>
    <w:p w14:paraId="3504E4EE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Zabraňte kontaminaci.</w:t>
      </w:r>
    </w:p>
    <w:p w14:paraId="39F4B21E" w14:textId="0DD8DFB9" w:rsidR="001B26EB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40B66B1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1F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0E546251" w14:textId="77777777" w:rsidR="00B85BB2" w:rsidRDefault="00B85BB2" w:rsidP="00B85BB2">
      <w:pPr>
        <w:spacing w:line="240" w:lineRule="auto"/>
        <w:ind w:left="567" w:hanging="567"/>
      </w:pPr>
    </w:p>
    <w:p w14:paraId="189D3E74" w14:textId="470B0F3D" w:rsidR="00B85BB2" w:rsidRPr="004B2D0B" w:rsidRDefault="00B85BB2" w:rsidP="00B85BB2">
      <w:pPr>
        <w:spacing w:line="240" w:lineRule="auto"/>
        <w:ind w:left="567" w:hanging="567"/>
      </w:pPr>
      <w:r w:rsidRPr="004B2D0B">
        <w:t>Bez ochranných lhůt.</w:t>
      </w:r>
    </w:p>
    <w:p w14:paraId="39F4B221" w14:textId="546F6DC4" w:rsidR="00DB468A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D2CD65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F4B222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39F4B223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DD45452" w14:textId="74F4CC64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Uchováv</w:t>
      </w:r>
      <w:r w:rsidR="00BF57C4">
        <w:rPr>
          <w:szCs w:val="22"/>
        </w:rPr>
        <w:t>ejte</w:t>
      </w:r>
      <w:r w:rsidRPr="00E82D1E">
        <w:rPr>
          <w:szCs w:val="22"/>
        </w:rPr>
        <w:t xml:space="preserve"> mimo dohled a dosah dětí.</w:t>
      </w:r>
    </w:p>
    <w:p w14:paraId="35B3A3CF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 xml:space="preserve">Uchovávejte v chladničce (2 </w:t>
      </w:r>
      <w:r w:rsidRPr="00E82D1E">
        <w:rPr>
          <w:szCs w:val="22"/>
        </w:rPr>
        <w:sym w:font="Symbol" w:char="F0B0"/>
      </w:r>
      <w:r w:rsidRPr="00E82D1E">
        <w:rPr>
          <w:szCs w:val="22"/>
        </w:rPr>
        <w:t xml:space="preserve">C – 8 </w:t>
      </w:r>
      <w:r w:rsidRPr="00E82D1E">
        <w:rPr>
          <w:szCs w:val="22"/>
        </w:rPr>
        <w:sym w:font="Symbol" w:char="F0B0"/>
      </w:r>
      <w:r w:rsidRPr="00E82D1E">
        <w:rPr>
          <w:szCs w:val="22"/>
        </w:rPr>
        <w:t xml:space="preserve">C). </w:t>
      </w:r>
    </w:p>
    <w:p w14:paraId="47A003C1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 xml:space="preserve">Bylo prokázáno, že přeprava při teplotě 30 </w:t>
      </w:r>
      <w:r w:rsidRPr="00E82D1E">
        <w:rPr>
          <w:szCs w:val="22"/>
        </w:rPr>
        <w:sym w:font="Symbol" w:char="F0B0"/>
      </w:r>
      <w:r w:rsidRPr="00E82D1E">
        <w:rPr>
          <w:szCs w:val="22"/>
        </w:rPr>
        <w:t xml:space="preserve">C po dobu 3 dnů nemá žádný vliv na kvalitu výrobku. </w:t>
      </w:r>
    </w:p>
    <w:p w14:paraId="60BCEEDC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Chraňte před mrazem.</w:t>
      </w:r>
    </w:p>
    <w:p w14:paraId="4B244F67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Chraňte před přímým slunečním zářením.</w:t>
      </w:r>
    </w:p>
    <w:p w14:paraId="147831D0" w14:textId="77777777" w:rsidR="00270C8F" w:rsidRPr="00B41D57" w:rsidRDefault="00572DA4" w:rsidP="00270C8F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82D1E">
        <w:rPr>
          <w:szCs w:val="22"/>
        </w:rPr>
        <w:t>Nepoužívejte tento veterinární léčivý přípravek po uplynutí doby použitelnosti uvedené na etiketě/krabičce.</w:t>
      </w:r>
      <w:r w:rsidR="00270C8F">
        <w:rPr>
          <w:szCs w:val="22"/>
        </w:rPr>
        <w:t xml:space="preserve"> </w:t>
      </w:r>
      <w:r w:rsidR="00270C8F" w:rsidRPr="00B41D57">
        <w:t>Doba použitelnosti končí posledním dnem v uvedeném měsíci.</w:t>
      </w:r>
    </w:p>
    <w:p w14:paraId="4B070852" w14:textId="621BAE82" w:rsidR="00572DA4" w:rsidRPr="00E82D1E" w:rsidRDefault="00572DA4" w:rsidP="00572DA4">
      <w:pPr>
        <w:rPr>
          <w:szCs w:val="22"/>
        </w:rPr>
      </w:pPr>
    </w:p>
    <w:p w14:paraId="67D70CD3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Doba použitelnosti po prvním otevření vnitřního obalu: 3 hodiny.</w:t>
      </w:r>
    </w:p>
    <w:p w14:paraId="39F4B246" w14:textId="1F1E89B0" w:rsidR="0043320A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94F149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47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39F4B2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C21656" w14:textId="77777777" w:rsidR="00270C8F" w:rsidRPr="00B41D57" w:rsidRDefault="00270C8F" w:rsidP="00270C8F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07DFC02E" w14:textId="77777777" w:rsidR="00270C8F" w:rsidRPr="00B41D57" w:rsidRDefault="00270C8F" w:rsidP="00270C8F">
      <w:pPr>
        <w:tabs>
          <w:tab w:val="clear" w:pos="567"/>
        </w:tabs>
        <w:spacing w:line="240" w:lineRule="auto"/>
        <w:rPr>
          <w:szCs w:val="22"/>
        </w:rPr>
      </w:pPr>
    </w:p>
    <w:p w14:paraId="2DDC5D82" w14:textId="66446ECB" w:rsidR="00270C8F" w:rsidRPr="00B41D57" w:rsidRDefault="00270C8F" w:rsidP="00270C8F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F9307D">
        <w:t xml:space="preserve"> </w:t>
      </w:r>
      <w:bookmarkStart w:id="1" w:name="_GoBack"/>
      <w:bookmarkEnd w:id="1"/>
      <w:r w:rsidRPr="00B41D57">
        <w:t>Tato opatření napomáhají chránit životní prostředí.</w:t>
      </w:r>
    </w:p>
    <w:p w14:paraId="79FC11ED" w14:textId="77777777" w:rsidR="00270C8F" w:rsidRPr="00B41D57" w:rsidRDefault="00270C8F" w:rsidP="00270C8F">
      <w:pPr>
        <w:tabs>
          <w:tab w:val="clear" w:pos="567"/>
        </w:tabs>
        <w:spacing w:line="240" w:lineRule="auto"/>
        <w:rPr>
          <w:szCs w:val="22"/>
        </w:rPr>
      </w:pPr>
    </w:p>
    <w:p w14:paraId="564898CC" w14:textId="77777777" w:rsidR="00270C8F" w:rsidRPr="00B41D57" w:rsidRDefault="00270C8F" w:rsidP="00270C8F">
      <w:pPr>
        <w:tabs>
          <w:tab w:val="clear" w:pos="567"/>
        </w:tabs>
        <w:spacing w:line="240" w:lineRule="auto"/>
        <w:rPr>
          <w:szCs w:val="22"/>
        </w:rPr>
      </w:pPr>
      <w:bookmarkStart w:id="2" w:name="_Hlk12173343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2"/>
    <w:p w14:paraId="39F4B250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F4B25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9F4B252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lastRenderedPageBreak/>
        <w:t>13.</w:t>
      </w:r>
      <w:r w:rsidRPr="00B41D57">
        <w:tab/>
        <w:t>Klasifikace veterinárních léčivých přípravků</w:t>
      </w:r>
    </w:p>
    <w:p w14:paraId="39F4B253" w14:textId="1136FD7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E21466" w14:textId="77777777" w:rsidR="00270C8F" w:rsidRDefault="00270C8F" w:rsidP="00270C8F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39F4B254" w14:textId="79F9813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E00DF3" w14:textId="77777777" w:rsidR="00DC5480" w:rsidRPr="00B41D57" w:rsidRDefault="00DC548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5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9F4B25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58EDB" w14:textId="1167044D" w:rsidR="00AC15F6" w:rsidRPr="00F543EF" w:rsidRDefault="00AC15F6" w:rsidP="002F5B90">
      <w:pPr>
        <w:spacing w:line="240" w:lineRule="auto"/>
        <w:ind w:left="567" w:hanging="567"/>
      </w:pPr>
      <w:r w:rsidRPr="00F543EF">
        <w:t>97/090/</w:t>
      </w:r>
      <w:proofErr w:type="gramStart"/>
      <w:r w:rsidRPr="00F543EF">
        <w:t>11-C</w:t>
      </w:r>
      <w:proofErr w:type="gramEnd"/>
    </w:p>
    <w:p w14:paraId="381CB070" w14:textId="77777777" w:rsidR="00AC15F6" w:rsidRDefault="00AC15F6" w:rsidP="002F5B90">
      <w:pPr>
        <w:spacing w:line="240" w:lineRule="auto"/>
        <w:ind w:left="567" w:hanging="567"/>
        <w:rPr>
          <w:u w:val="single"/>
        </w:rPr>
      </w:pPr>
    </w:p>
    <w:p w14:paraId="62CA598E" w14:textId="7D2D384B" w:rsidR="002F5B90" w:rsidRPr="004B2D0B" w:rsidRDefault="002F5B90" w:rsidP="002F5B90">
      <w:pPr>
        <w:spacing w:line="240" w:lineRule="auto"/>
        <w:ind w:left="567" w:hanging="567"/>
        <w:rPr>
          <w:u w:val="single"/>
        </w:rPr>
      </w:pPr>
      <w:r w:rsidRPr="004B2D0B">
        <w:rPr>
          <w:u w:val="single"/>
        </w:rPr>
        <w:t>Velikosti balení:</w:t>
      </w:r>
    </w:p>
    <w:p w14:paraId="13582C90" w14:textId="6ACCFAE6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1, 5 nebo 10 lahviček obsahujících 50 nebo 100 dávek.</w:t>
      </w:r>
    </w:p>
    <w:p w14:paraId="38B248A9" w14:textId="77777777" w:rsidR="00572DA4" w:rsidRPr="00E82D1E" w:rsidRDefault="00572DA4" w:rsidP="00572DA4">
      <w:pPr>
        <w:rPr>
          <w:szCs w:val="22"/>
        </w:rPr>
      </w:pPr>
    </w:p>
    <w:p w14:paraId="2A9A45A6" w14:textId="77777777" w:rsidR="00572DA4" w:rsidRPr="00E82D1E" w:rsidRDefault="00572DA4" w:rsidP="00572DA4">
      <w:pPr>
        <w:rPr>
          <w:szCs w:val="22"/>
        </w:rPr>
      </w:pPr>
      <w:r w:rsidRPr="00E82D1E">
        <w:rPr>
          <w:szCs w:val="22"/>
        </w:rPr>
        <w:t>Na trhu nemusí být všechny velikosti balení.</w:t>
      </w:r>
    </w:p>
    <w:p w14:paraId="720C7759" w14:textId="77777777" w:rsidR="002F5B90" w:rsidRPr="004B2D0B" w:rsidRDefault="002F5B90" w:rsidP="002F5B90">
      <w:pPr>
        <w:spacing w:line="240" w:lineRule="auto"/>
        <w:ind w:left="567" w:right="-2" w:hanging="567"/>
      </w:pPr>
    </w:p>
    <w:p w14:paraId="39F4B25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9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5A" w14:textId="77777777" w:rsidR="00C114FF" w:rsidRPr="00B41D57" w:rsidRDefault="006C6ABC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39F4B25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B50406" w14:textId="57B6A24B" w:rsidR="00572DA4" w:rsidRDefault="003F7A9D" w:rsidP="00572DA4">
      <w:pPr>
        <w:ind w:right="-318"/>
        <w:rPr>
          <w:szCs w:val="22"/>
        </w:rPr>
      </w:pPr>
      <w:r>
        <w:rPr>
          <w:szCs w:val="22"/>
        </w:rPr>
        <w:t>01/2023</w:t>
      </w:r>
    </w:p>
    <w:p w14:paraId="39F4B260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FB5A5" w14:textId="77777777" w:rsidR="00270C8F" w:rsidRPr="006414D3" w:rsidRDefault="00270C8F" w:rsidP="00270C8F">
      <w:pPr>
        <w:tabs>
          <w:tab w:val="clear" w:pos="567"/>
        </w:tabs>
        <w:spacing w:line="240" w:lineRule="auto"/>
        <w:rPr>
          <w:szCs w:val="22"/>
        </w:rPr>
      </w:pPr>
      <w:bookmarkStart w:id="3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bookmarkEnd w:id="3"/>
    <w:p w14:paraId="39F4B26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63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F4B264" w14:textId="77777777" w:rsidR="00DB468A" w:rsidRPr="00B41D57" w:rsidRDefault="006C6ABC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39F4B26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09CB29" w14:textId="77777777" w:rsidR="004D0A83" w:rsidRPr="004B2D0B" w:rsidRDefault="004D0A83" w:rsidP="004D0A83">
      <w:pPr>
        <w:spacing w:line="240" w:lineRule="auto"/>
        <w:ind w:left="567" w:hanging="567"/>
        <w:rPr>
          <w:iCs/>
        </w:rPr>
      </w:pPr>
      <w:r w:rsidRPr="004B2D0B">
        <w:rPr>
          <w:iCs/>
          <w:u w:val="single"/>
        </w:rPr>
        <w:t>Držitel rozhodnutí o registraci a výrobce odpovědný za uvolnění šarže</w:t>
      </w:r>
      <w:r w:rsidRPr="004B2D0B">
        <w:rPr>
          <w:iCs/>
        </w:rPr>
        <w:t>:</w:t>
      </w:r>
    </w:p>
    <w:p w14:paraId="7DC3DA47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Intervet International B.V.</w:t>
      </w:r>
    </w:p>
    <w:p w14:paraId="5D99D5B2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Wim de Körverstraat 35</w:t>
      </w:r>
    </w:p>
    <w:p w14:paraId="71A7E9E6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5831 AN Boxmeer</w:t>
      </w:r>
    </w:p>
    <w:p w14:paraId="51C50D65" w14:textId="77777777" w:rsidR="004D0A83" w:rsidRPr="004B2D0B" w:rsidRDefault="004D0A83" w:rsidP="004D0A83">
      <w:pPr>
        <w:spacing w:line="240" w:lineRule="auto"/>
        <w:ind w:left="567" w:hanging="567"/>
      </w:pPr>
      <w:r w:rsidRPr="004B2D0B">
        <w:t>Nizozemsko</w:t>
      </w:r>
    </w:p>
    <w:p w14:paraId="39F4B347" w14:textId="3FEDCB91" w:rsidR="005F346D" w:rsidRDefault="005F346D" w:rsidP="004D0A83">
      <w:pPr>
        <w:rPr>
          <w:szCs w:val="22"/>
        </w:rPr>
      </w:pPr>
    </w:p>
    <w:p w14:paraId="4D2AACE9" w14:textId="77777777" w:rsidR="0048117F" w:rsidRDefault="0048117F" w:rsidP="0048117F">
      <w:pPr>
        <w:pStyle w:val="Style4"/>
      </w:pPr>
      <w:bookmarkStart w:id="4" w:name="_Hlk73552585"/>
      <w:r>
        <w:rPr>
          <w:u w:val="single"/>
        </w:rPr>
        <w:t>Místní zástupce a kontaktní údaje pro hlášení podezření na nežádoucí účinky</w:t>
      </w:r>
      <w:r>
        <w:t>:</w:t>
      </w:r>
    </w:p>
    <w:bookmarkEnd w:id="4"/>
    <w:p w14:paraId="7F2B39E9" w14:textId="77777777" w:rsidR="0048117F" w:rsidRDefault="0048117F" w:rsidP="0048117F">
      <w:r>
        <w:t>Intervet s.r.o.</w:t>
      </w:r>
    </w:p>
    <w:p w14:paraId="3859AD7C" w14:textId="77777777" w:rsidR="0048117F" w:rsidRDefault="0048117F" w:rsidP="0048117F">
      <w:pPr>
        <w:rPr>
          <w:lang w:val="en-US"/>
        </w:rPr>
      </w:pPr>
      <w:r w:rsidRPr="00AE1618">
        <w:rPr>
          <w:szCs w:val="22"/>
        </w:rPr>
        <w:t>Tel: + 420 2</w:t>
      </w:r>
      <w:r>
        <w:rPr>
          <w:szCs w:val="22"/>
        </w:rPr>
        <w:t>33</w:t>
      </w:r>
      <w:r w:rsidRPr="00AE1618">
        <w:rPr>
          <w:szCs w:val="22"/>
        </w:rPr>
        <w:t xml:space="preserve"> </w:t>
      </w:r>
      <w:r>
        <w:rPr>
          <w:szCs w:val="22"/>
        </w:rPr>
        <w:t>010 242</w:t>
      </w:r>
    </w:p>
    <w:p w14:paraId="20A74C66" w14:textId="77777777" w:rsidR="0048117F" w:rsidRPr="00B41D57" w:rsidRDefault="0048117F" w:rsidP="004D0A83">
      <w:pPr>
        <w:rPr>
          <w:szCs w:val="22"/>
        </w:rPr>
      </w:pPr>
    </w:p>
    <w:sectPr w:rsidR="0048117F" w:rsidRPr="00B41D57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594A" w14:textId="77777777" w:rsidR="008F2FD7" w:rsidRDefault="008F2FD7">
      <w:pPr>
        <w:spacing w:line="240" w:lineRule="auto"/>
      </w:pPr>
      <w:r>
        <w:separator/>
      </w:r>
    </w:p>
  </w:endnote>
  <w:endnote w:type="continuationSeparator" w:id="0">
    <w:p w14:paraId="1F2D5FC3" w14:textId="77777777" w:rsidR="008F2FD7" w:rsidRDefault="008F2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C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4B34D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23410" w14:textId="77777777" w:rsidR="008F2FD7" w:rsidRDefault="008F2FD7">
      <w:pPr>
        <w:spacing w:line="240" w:lineRule="auto"/>
      </w:pPr>
      <w:r>
        <w:separator/>
      </w:r>
    </w:p>
  </w:footnote>
  <w:footnote w:type="continuationSeparator" w:id="0">
    <w:p w14:paraId="673368D5" w14:textId="77777777" w:rsidR="008F2FD7" w:rsidRDefault="008F2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86F77D7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AEE07A2"/>
    <w:multiLevelType w:val="hybridMultilevel"/>
    <w:tmpl w:val="56AC8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8"/>
  </w:num>
  <w:num w:numId="40">
    <w:abstractNumId w:val="29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024"/>
    <w:rsid w:val="00054F55"/>
    <w:rsid w:val="00057F9B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527B"/>
    <w:rsid w:val="000B7873"/>
    <w:rsid w:val="000C02A1"/>
    <w:rsid w:val="000C1D4F"/>
    <w:rsid w:val="000C3ED7"/>
    <w:rsid w:val="000C55E6"/>
    <w:rsid w:val="000C687A"/>
    <w:rsid w:val="000C6CDB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0E40"/>
    <w:rsid w:val="00111185"/>
    <w:rsid w:val="00115782"/>
    <w:rsid w:val="00115BD5"/>
    <w:rsid w:val="00116067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12A7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999"/>
    <w:rsid w:val="001A0E2C"/>
    <w:rsid w:val="001A28C9"/>
    <w:rsid w:val="001A34BC"/>
    <w:rsid w:val="001A621E"/>
    <w:rsid w:val="001B1C77"/>
    <w:rsid w:val="001B26EB"/>
    <w:rsid w:val="001B31A2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5F2B"/>
    <w:rsid w:val="002100FC"/>
    <w:rsid w:val="00213890"/>
    <w:rsid w:val="00214E52"/>
    <w:rsid w:val="002207C0"/>
    <w:rsid w:val="0022289F"/>
    <w:rsid w:val="0022380D"/>
    <w:rsid w:val="00224B93"/>
    <w:rsid w:val="0023676E"/>
    <w:rsid w:val="002414A1"/>
    <w:rsid w:val="002414B6"/>
    <w:rsid w:val="002422EB"/>
    <w:rsid w:val="00242397"/>
    <w:rsid w:val="0024281E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66B08"/>
    <w:rsid w:val="00270C8F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5B90"/>
    <w:rsid w:val="002F6DAA"/>
    <w:rsid w:val="002F6EE3"/>
    <w:rsid w:val="002F71D5"/>
    <w:rsid w:val="0030184A"/>
    <w:rsid w:val="003020BB"/>
    <w:rsid w:val="00302266"/>
    <w:rsid w:val="0030237C"/>
    <w:rsid w:val="00304393"/>
    <w:rsid w:val="00305AB2"/>
    <w:rsid w:val="0031032B"/>
    <w:rsid w:val="00314C46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2B3F"/>
    <w:rsid w:val="003D378C"/>
    <w:rsid w:val="003D3893"/>
    <w:rsid w:val="003D4BB7"/>
    <w:rsid w:val="003E0116"/>
    <w:rsid w:val="003E10EE"/>
    <w:rsid w:val="003E26C3"/>
    <w:rsid w:val="003F0BC8"/>
    <w:rsid w:val="003F0D6C"/>
    <w:rsid w:val="003F0F26"/>
    <w:rsid w:val="003F12D9"/>
    <w:rsid w:val="003F1B4C"/>
    <w:rsid w:val="003F3CE6"/>
    <w:rsid w:val="003F677F"/>
    <w:rsid w:val="003F7A9D"/>
    <w:rsid w:val="004008F6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0AB"/>
    <w:rsid w:val="00474C50"/>
    <w:rsid w:val="004768DB"/>
    <w:rsid w:val="004771F9"/>
    <w:rsid w:val="0048117F"/>
    <w:rsid w:val="00486006"/>
    <w:rsid w:val="00486BAD"/>
    <w:rsid w:val="00486BBE"/>
    <w:rsid w:val="00487123"/>
    <w:rsid w:val="00495A75"/>
    <w:rsid w:val="00495CAE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A83"/>
    <w:rsid w:val="004D2601"/>
    <w:rsid w:val="004D3E58"/>
    <w:rsid w:val="004D6746"/>
    <w:rsid w:val="004D767B"/>
    <w:rsid w:val="004E0F32"/>
    <w:rsid w:val="004E23A1"/>
    <w:rsid w:val="004E493C"/>
    <w:rsid w:val="004E623E"/>
    <w:rsid w:val="004E6258"/>
    <w:rsid w:val="004E7092"/>
    <w:rsid w:val="004E7ECE"/>
    <w:rsid w:val="004F4DB1"/>
    <w:rsid w:val="004F6F64"/>
    <w:rsid w:val="005004EC"/>
    <w:rsid w:val="00506AAE"/>
    <w:rsid w:val="00510B49"/>
    <w:rsid w:val="005129D4"/>
    <w:rsid w:val="00517756"/>
    <w:rsid w:val="005202C6"/>
    <w:rsid w:val="00523C53"/>
    <w:rsid w:val="0052602E"/>
    <w:rsid w:val="005272F4"/>
    <w:rsid w:val="00527B8F"/>
    <w:rsid w:val="00530899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2DA4"/>
    <w:rsid w:val="005737D1"/>
    <w:rsid w:val="0057436C"/>
    <w:rsid w:val="00575DE3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5F442F"/>
    <w:rsid w:val="005F576C"/>
    <w:rsid w:val="00602D3B"/>
    <w:rsid w:val="0060326F"/>
    <w:rsid w:val="006049C8"/>
    <w:rsid w:val="00606EA1"/>
    <w:rsid w:val="006128F0"/>
    <w:rsid w:val="0061726B"/>
    <w:rsid w:val="00617B81"/>
    <w:rsid w:val="0062387A"/>
    <w:rsid w:val="006240CC"/>
    <w:rsid w:val="006326D8"/>
    <w:rsid w:val="0063377D"/>
    <w:rsid w:val="006344BE"/>
    <w:rsid w:val="00634A66"/>
    <w:rsid w:val="006370D5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9401B"/>
    <w:rsid w:val="006A0D03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439DB"/>
    <w:rsid w:val="007464DA"/>
    <w:rsid w:val="007568D8"/>
    <w:rsid w:val="007616B4"/>
    <w:rsid w:val="00762BBF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7CCC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72C48"/>
    <w:rsid w:val="008744E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2FD7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AD3"/>
    <w:rsid w:val="00961156"/>
    <w:rsid w:val="00964F03"/>
    <w:rsid w:val="00966F1F"/>
    <w:rsid w:val="00975676"/>
    <w:rsid w:val="00976467"/>
    <w:rsid w:val="00976D32"/>
    <w:rsid w:val="009844F7"/>
    <w:rsid w:val="009938F7"/>
    <w:rsid w:val="009978B8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320B"/>
    <w:rsid w:val="00A34FAB"/>
    <w:rsid w:val="00A42C43"/>
    <w:rsid w:val="00A4313D"/>
    <w:rsid w:val="00A43E4C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4622"/>
    <w:rsid w:val="00A84BF0"/>
    <w:rsid w:val="00A850BA"/>
    <w:rsid w:val="00A9226B"/>
    <w:rsid w:val="00A9575C"/>
    <w:rsid w:val="00A95B56"/>
    <w:rsid w:val="00A969AF"/>
    <w:rsid w:val="00AB1A2E"/>
    <w:rsid w:val="00AB328A"/>
    <w:rsid w:val="00AB4918"/>
    <w:rsid w:val="00AB4BC8"/>
    <w:rsid w:val="00AB6BA7"/>
    <w:rsid w:val="00AB7BE8"/>
    <w:rsid w:val="00AC15F6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67C16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5BB2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7C4"/>
    <w:rsid w:val="00BF58FC"/>
    <w:rsid w:val="00C01F77"/>
    <w:rsid w:val="00C01FFC"/>
    <w:rsid w:val="00C03DCC"/>
    <w:rsid w:val="00C05321"/>
    <w:rsid w:val="00C06AE4"/>
    <w:rsid w:val="00C114FF"/>
    <w:rsid w:val="00C117DC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0315"/>
    <w:rsid w:val="00CC1E65"/>
    <w:rsid w:val="00CC567A"/>
    <w:rsid w:val="00CD4059"/>
    <w:rsid w:val="00CD4E5A"/>
    <w:rsid w:val="00CD6AFD"/>
    <w:rsid w:val="00CE03CE"/>
    <w:rsid w:val="00CE0F5D"/>
    <w:rsid w:val="00CE1A6A"/>
    <w:rsid w:val="00CE2D69"/>
    <w:rsid w:val="00CF069C"/>
    <w:rsid w:val="00CF0DFF"/>
    <w:rsid w:val="00D028A9"/>
    <w:rsid w:val="00D0359D"/>
    <w:rsid w:val="00D04DED"/>
    <w:rsid w:val="00D1089A"/>
    <w:rsid w:val="00D116BD"/>
    <w:rsid w:val="00D16FE0"/>
    <w:rsid w:val="00D179EC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B3439"/>
    <w:rsid w:val="00DB3618"/>
    <w:rsid w:val="00DB468A"/>
    <w:rsid w:val="00DC2946"/>
    <w:rsid w:val="00DC4340"/>
    <w:rsid w:val="00DC548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393A"/>
    <w:rsid w:val="00DF4CE9"/>
    <w:rsid w:val="00DF77CF"/>
    <w:rsid w:val="00E0068C"/>
    <w:rsid w:val="00E026E8"/>
    <w:rsid w:val="00E0377C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5CDD"/>
    <w:rsid w:val="00E6707D"/>
    <w:rsid w:val="00E6750D"/>
    <w:rsid w:val="00E70337"/>
    <w:rsid w:val="00E70E7C"/>
    <w:rsid w:val="00E71313"/>
    <w:rsid w:val="00E72606"/>
    <w:rsid w:val="00E72FF8"/>
    <w:rsid w:val="00E73C3E"/>
    <w:rsid w:val="00E74050"/>
    <w:rsid w:val="00E82496"/>
    <w:rsid w:val="00E834CD"/>
    <w:rsid w:val="00E846DC"/>
    <w:rsid w:val="00E84E9D"/>
    <w:rsid w:val="00E86CEE"/>
    <w:rsid w:val="00E902B5"/>
    <w:rsid w:val="00E935AF"/>
    <w:rsid w:val="00EB0E20"/>
    <w:rsid w:val="00EB1682"/>
    <w:rsid w:val="00EB1A80"/>
    <w:rsid w:val="00EB457B"/>
    <w:rsid w:val="00EC47C4"/>
    <w:rsid w:val="00EC4F3A"/>
    <w:rsid w:val="00EC5045"/>
    <w:rsid w:val="00EC5E74"/>
    <w:rsid w:val="00ED594D"/>
    <w:rsid w:val="00ED5D7B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5A49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43EF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63B5"/>
    <w:rsid w:val="00F9307D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846"/>
    <w:rsid w:val="00FD7AB4"/>
    <w:rsid w:val="00FD7B98"/>
    <w:rsid w:val="00FE4937"/>
    <w:rsid w:val="00FF18D2"/>
    <w:rsid w:val="00FF22F5"/>
    <w:rsid w:val="00FF2FE2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4AF3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6049C8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paragraph" w:customStyle="1" w:styleId="spc2Char">
    <w:name w:val="spc2 Char"/>
    <w:basedOn w:val="Normln"/>
    <w:rsid w:val="00110E40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lang w:val="en-US"/>
    </w:rPr>
  </w:style>
  <w:style w:type="paragraph" w:customStyle="1" w:styleId="indent1">
    <w:name w:val="indent1"/>
    <w:basedOn w:val="Normln"/>
    <w:link w:val="indent1Char"/>
    <w:rsid w:val="00CE2D69"/>
    <w:pPr>
      <w:tabs>
        <w:tab w:val="clear" w:pos="567"/>
        <w:tab w:val="left" w:pos="-1440"/>
        <w:tab w:val="left" w:pos="-720"/>
        <w:tab w:val="left" w:pos="57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uppressAutoHyphens/>
      <w:spacing w:line="240" w:lineRule="auto"/>
      <w:ind w:left="573" w:hanging="573"/>
    </w:pPr>
    <w:rPr>
      <w:spacing w:val="-3"/>
      <w:sz w:val="24"/>
      <w:lang w:val="en-GB" w:eastAsia="en-GB"/>
    </w:rPr>
  </w:style>
  <w:style w:type="character" w:customStyle="1" w:styleId="indent1Char">
    <w:name w:val="indent1 Char"/>
    <w:link w:val="indent1"/>
    <w:locked/>
    <w:rsid w:val="00CE2D69"/>
    <w:rPr>
      <w:spacing w:val="-3"/>
      <w:sz w:val="24"/>
      <w:lang w:val="en-GB"/>
    </w:rPr>
  </w:style>
  <w:style w:type="paragraph" w:styleId="FormtovanvHTML">
    <w:name w:val="HTML Preformatted"/>
    <w:basedOn w:val="Normln"/>
    <w:link w:val="FormtovanvHTMLChar"/>
    <w:semiHidden/>
    <w:unhideWhenUsed/>
    <w:rsid w:val="00197999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97999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0504-2B0D-418F-A35A-2CDBF94D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1138</Words>
  <Characters>6719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Malanová Zdeňka</cp:lastModifiedBy>
  <cp:revision>14</cp:revision>
  <cp:lastPrinted>2023-01-02T12:02:00Z</cp:lastPrinted>
  <dcterms:created xsi:type="dcterms:W3CDTF">2022-12-18T13:32:00Z</dcterms:created>
  <dcterms:modified xsi:type="dcterms:W3CDTF">2023-01-11T06:32:00Z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