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870B3" w14:textId="5480C523" w:rsidR="002D3300" w:rsidRPr="00AD7A5C" w:rsidRDefault="002D3300" w:rsidP="00064BD6">
      <w:pPr>
        <w:pStyle w:val="Logo1"/>
        <w:rPr>
          <w:lang w:val="cs-CZ"/>
        </w:rPr>
      </w:pPr>
    </w:p>
    <w:p w14:paraId="71E84D0E" w14:textId="288A1628" w:rsidR="002D3300" w:rsidRPr="00AD7A5C" w:rsidRDefault="009427A0" w:rsidP="00064BD6">
      <w:pPr>
        <w:pStyle w:val="NvodproP"/>
        <w:rPr>
          <w:lang w:val="cs-CZ"/>
        </w:rPr>
      </w:pPr>
      <w:r w:rsidRPr="00AD7A5C"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C988C3F" wp14:editId="62A4EC42">
            <wp:simplePos x="0" y="0"/>
            <wp:positionH relativeFrom="column">
              <wp:posOffset>-701040</wp:posOffset>
            </wp:positionH>
            <wp:positionV relativeFrom="paragraph">
              <wp:posOffset>189865</wp:posOffset>
            </wp:positionV>
            <wp:extent cx="7560945" cy="9595460"/>
            <wp:effectExtent l="0" t="0" r="1905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ka_navod_3_new_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9595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00" w:rsidRPr="00AD7A5C">
        <w:rPr>
          <w:lang w:val="cs-CZ"/>
        </w:rPr>
        <w:t>Návod pro použití</w:t>
      </w:r>
      <w:bookmarkStart w:id="0" w:name="_GoBack"/>
      <w:bookmarkEnd w:id="0"/>
    </w:p>
    <w:p w14:paraId="77E1091B" w14:textId="77777777" w:rsidR="002D3300" w:rsidRPr="00AD7A5C" w:rsidRDefault="00562A6F" w:rsidP="00137665">
      <w:pPr>
        <w:pStyle w:val="Nzev"/>
        <w:rPr>
          <w:lang w:val="cs-CZ"/>
        </w:rPr>
      </w:pPr>
      <w:r w:rsidRPr="00AD7A5C">
        <w:rPr>
          <w:lang w:val="cs-CZ"/>
        </w:rPr>
        <w:fldChar w:fldCharType="begin"/>
      </w:r>
      <w:r w:rsidRPr="00AD7A5C">
        <w:rPr>
          <w:lang w:val="cs-CZ"/>
        </w:rPr>
        <w:instrText xml:space="preserve"> DOCPROPERTY  Title  \* MERGEFORMAT </w:instrText>
      </w:r>
      <w:r w:rsidRPr="00AD7A5C">
        <w:rPr>
          <w:lang w:val="cs-CZ"/>
        </w:rPr>
        <w:fldChar w:fldCharType="separate"/>
      </w:r>
      <w:r w:rsidR="002D3300" w:rsidRPr="00AD7A5C">
        <w:rPr>
          <w:lang w:val="cs-CZ"/>
        </w:rPr>
        <w:t>EBLV Ab ELISA</w:t>
      </w:r>
      <w:r w:rsidRPr="00AD7A5C">
        <w:rPr>
          <w:lang w:val="cs-CZ"/>
        </w:rPr>
        <w:fldChar w:fldCharType="end"/>
      </w:r>
    </w:p>
    <w:p w14:paraId="7EDF4461" w14:textId="77777777" w:rsidR="009427A0" w:rsidRPr="00AD7A5C" w:rsidRDefault="009427A0" w:rsidP="007656A6">
      <w:pPr>
        <w:pStyle w:val="Katalog"/>
        <w:tabs>
          <w:tab w:val="center" w:pos="5528"/>
        </w:tabs>
      </w:pPr>
    </w:p>
    <w:p w14:paraId="0F275283" w14:textId="02407BEF" w:rsidR="002D3300" w:rsidRPr="00AD7A5C" w:rsidRDefault="00FB0BF0" w:rsidP="007656A6">
      <w:pPr>
        <w:pStyle w:val="Katalog"/>
        <w:tabs>
          <w:tab w:val="center" w:pos="5528"/>
        </w:tabs>
      </w:pPr>
      <w:r>
        <w:fldChar w:fldCharType="begin"/>
      </w:r>
      <w:r>
        <w:instrText xml:space="preserve"> DOCPROPERTY  Subject  \* MERGEFORMAT </w:instrText>
      </w:r>
      <w:r>
        <w:fldChar w:fldCharType="separate"/>
      </w:r>
      <w:r w:rsidR="002D3300" w:rsidRPr="00AD7A5C">
        <w:t>EBL480</w:t>
      </w:r>
      <w:r>
        <w:fldChar w:fldCharType="end"/>
      </w:r>
      <w:r w:rsidR="002D3300" w:rsidRPr="00AD7A5C">
        <w:tab/>
      </w:r>
    </w:p>
    <w:p w14:paraId="72952F3F" w14:textId="77777777" w:rsidR="002D3300" w:rsidRPr="00AD7A5C" w:rsidRDefault="002D3300" w:rsidP="0066703B">
      <w:pPr>
        <w:overflowPunct w:val="0"/>
        <w:autoSpaceDE w:val="0"/>
        <w:autoSpaceDN w:val="0"/>
        <w:adjustRightInd w:val="0"/>
        <w:spacing w:before="360" w:after="240"/>
        <w:textAlignment w:val="baseline"/>
        <w:rPr>
          <w:rFonts w:asciiTheme="minorHAnsi" w:eastAsia="Times New Roman" w:hAnsiTheme="minorHAnsi"/>
          <w:b/>
          <w:bCs/>
          <w:sz w:val="32"/>
          <w:szCs w:val="32"/>
          <w:lang w:val="cs-CZ" w:eastAsia="cs-CZ"/>
        </w:rPr>
      </w:pPr>
    </w:p>
    <w:p w14:paraId="604284E9" w14:textId="77777777" w:rsidR="002D3300" w:rsidRPr="00AD7A5C" w:rsidRDefault="002D3300" w:rsidP="0066703B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bCs/>
          <w:sz w:val="40"/>
          <w:szCs w:val="40"/>
          <w:lang w:val="cs-CZ" w:eastAsia="cs-CZ"/>
        </w:rPr>
      </w:pPr>
      <w:r w:rsidRPr="00AD7A5C">
        <w:rPr>
          <w:rFonts w:asciiTheme="minorHAnsi" w:eastAsia="Times New Roman" w:hAnsiTheme="minorHAnsi"/>
          <w:b/>
          <w:bCs/>
          <w:sz w:val="36"/>
          <w:szCs w:val="20"/>
          <w:lang w:val="cs-CZ" w:eastAsia="cs-CZ"/>
        </w:rPr>
        <w:tab/>
      </w:r>
      <w:r w:rsidR="00461FC6" w:rsidRPr="00AD7A5C">
        <w:rPr>
          <w:rFonts w:asciiTheme="minorHAnsi" w:eastAsia="Times New Roman" w:hAnsiTheme="minorHAnsi"/>
          <w:b/>
          <w:bCs/>
          <w:sz w:val="40"/>
          <w:szCs w:val="40"/>
          <w:lang w:val="cs-CZ" w:eastAsia="cs-CZ"/>
        </w:rPr>
        <w:t>480</w:t>
      </w:r>
    </w:p>
    <w:p w14:paraId="72F1D6C0" w14:textId="77777777" w:rsidR="002D3300" w:rsidRPr="00AD7A5C" w:rsidRDefault="002D3300" w:rsidP="008211A9">
      <w:pPr>
        <w:pStyle w:val="Soupravapro"/>
        <w:rPr>
          <w:lang w:val="cs-CZ"/>
        </w:rPr>
      </w:pPr>
    </w:p>
    <w:p w14:paraId="42C88A79" w14:textId="77777777" w:rsidR="002D3300" w:rsidRPr="00AD7A5C" w:rsidRDefault="002D3300" w:rsidP="00E02918">
      <w:pPr>
        <w:pStyle w:val="Soupravapro"/>
        <w:tabs>
          <w:tab w:val="left" w:pos="8820"/>
        </w:tabs>
        <w:rPr>
          <w:lang w:val="cs-CZ"/>
        </w:rPr>
      </w:pPr>
      <w:r w:rsidRPr="00AD7A5C">
        <w:rPr>
          <w:lang w:val="cs-CZ"/>
        </w:rPr>
        <w:t>Souprava pro profesionální použití</w:t>
      </w:r>
    </w:p>
    <w:p w14:paraId="22750E37" w14:textId="77777777" w:rsidR="002D3300" w:rsidRPr="00AD7A5C" w:rsidRDefault="002D3300" w:rsidP="00F17C06">
      <w:pPr>
        <w:pStyle w:val="Nadpisobsahu"/>
        <w:rPr>
          <w:lang w:val="cs-CZ"/>
        </w:rPr>
      </w:pPr>
      <w:r w:rsidRPr="00AD7A5C">
        <w:rPr>
          <w:lang w:val="cs-CZ"/>
        </w:rPr>
        <w:br w:type="page"/>
      </w:r>
      <w:r w:rsidRPr="00AD7A5C">
        <w:rPr>
          <w:lang w:val="cs-CZ"/>
        </w:rPr>
        <w:lastRenderedPageBreak/>
        <w:t>Obsah</w:t>
      </w:r>
    </w:p>
    <w:p w14:paraId="7FAF07AD" w14:textId="4B4D7DAF" w:rsidR="00935FCE" w:rsidRPr="00AD7A5C" w:rsidRDefault="002D330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r w:rsidRPr="00AD7A5C">
        <w:rPr>
          <w:b w:val="0"/>
          <w:noProof w:val="0"/>
          <w:lang w:val="cs-CZ"/>
        </w:rPr>
        <w:fldChar w:fldCharType="begin"/>
      </w:r>
      <w:r w:rsidRPr="00AD7A5C">
        <w:rPr>
          <w:lang w:val="cs-CZ"/>
        </w:rPr>
        <w:instrText xml:space="preserve"> TOC \h \z \t "Nadpis 1;1" </w:instrText>
      </w:r>
      <w:r w:rsidRPr="00AD7A5C">
        <w:rPr>
          <w:b w:val="0"/>
          <w:noProof w:val="0"/>
          <w:lang w:val="cs-CZ"/>
        </w:rPr>
        <w:fldChar w:fldCharType="separate"/>
      </w:r>
      <w:hyperlink w:anchor="_Toc88640539" w:history="1">
        <w:r w:rsidR="00935FCE" w:rsidRPr="00AD7A5C">
          <w:rPr>
            <w:rStyle w:val="Hypertextovodkaz"/>
            <w:lang w:val="cs-CZ"/>
          </w:rPr>
          <w:t>1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Určený účel použití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_Toc88640539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3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78C684C9" w14:textId="2BEE7A97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0" w:history="1">
        <w:r w:rsidR="00935FCE" w:rsidRPr="00AD7A5C">
          <w:rPr>
            <w:rStyle w:val="Hypertextovodkaz"/>
            <w:lang w:val="cs-CZ"/>
          </w:rPr>
          <w:t>2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Úvod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_Toc88640540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3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72E1067B" w14:textId="4BAB060C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1" w:history="1">
        <w:r w:rsidR="00935FCE" w:rsidRPr="00AD7A5C">
          <w:rPr>
            <w:rStyle w:val="Hypertextovodkaz"/>
            <w:lang w:val="cs-CZ"/>
          </w:rPr>
          <w:t>3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Princip testu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_Toc88640541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3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3DC29971" w14:textId="4475668B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2" w:history="1">
        <w:r w:rsidR="00935FCE" w:rsidRPr="00AD7A5C">
          <w:rPr>
            <w:rStyle w:val="Hypertextovodkaz"/>
            <w:lang w:val="cs-CZ"/>
          </w:rPr>
          <w:t>4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Složení soupravy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_Toc88640542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4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6D854828" w14:textId="7AB69728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3" w:history="1">
        <w:r w:rsidR="00935FCE" w:rsidRPr="00AD7A5C">
          <w:rPr>
            <w:rStyle w:val="Hypertextovodkaz"/>
            <w:lang w:val="cs-CZ"/>
          </w:rPr>
          <w:t>5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Další potřebné vybavení k provedení testu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_Toc88640543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5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2D2E2B02" w14:textId="0F87367B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4" w:history="1">
        <w:r w:rsidR="00935FCE" w:rsidRPr="00AD7A5C">
          <w:rPr>
            <w:rStyle w:val="Hypertextovodkaz"/>
            <w:lang w:val="cs-CZ"/>
          </w:rPr>
          <w:t>6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Skladování a exspirace soupravy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_Toc88640544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5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5F34A498" w14:textId="65EDEE9A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5" w:history="1">
        <w:r w:rsidR="00935FCE" w:rsidRPr="00AD7A5C">
          <w:rPr>
            <w:rStyle w:val="Hypertextovodkaz"/>
            <w:lang w:val="cs-CZ"/>
          </w:rPr>
          <w:t>7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Příprava pracovních roztoků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_Toc88640545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5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019B5641" w14:textId="137DD30F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6" w:history="1">
        <w:r w:rsidR="00935FCE" w:rsidRPr="00AD7A5C">
          <w:rPr>
            <w:rStyle w:val="Hypertextovodkaz"/>
            <w:lang w:val="cs-CZ"/>
          </w:rPr>
          <w:t>8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Ředění vzorků a kontrolních sér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_Toc88640546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6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3F48B8D4" w14:textId="48A898EC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7" w:history="1">
        <w:r w:rsidR="00935FCE" w:rsidRPr="00AD7A5C">
          <w:rPr>
            <w:rStyle w:val="Hypertextovodkaz"/>
            <w:lang w:val="cs-CZ"/>
          </w:rPr>
          <w:t>9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Pracovní postup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_Toc88640547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6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63E78637" w14:textId="1159A137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8" w:history="1">
        <w:r w:rsidR="00935FCE" w:rsidRPr="00AD7A5C">
          <w:rPr>
            <w:rStyle w:val="Hypertextovodkaz"/>
            <w:lang w:val="cs-CZ"/>
          </w:rPr>
          <w:t>10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Pracovní schéma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_Toc88640548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8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4414D22F" w14:textId="77889280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49" w:history="1">
        <w:r w:rsidR="00935FCE" w:rsidRPr="00AD7A5C">
          <w:rPr>
            <w:rStyle w:val="Hypertextovodkaz"/>
            <w:lang w:val="cs-CZ"/>
          </w:rPr>
          <w:t>11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Validita testu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_Toc88640549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9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6DD0259F" w14:textId="583E284F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50" w:history="1">
        <w:r w:rsidR="00935FCE" w:rsidRPr="00AD7A5C">
          <w:rPr>
            <w:rStyle w:val="Hypertextovodkaz"/>
            <w:lang w:val="cs-CZ"/>
          </w:rPr>
          <w:t>12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Hodnocení výsledků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_Toc88640550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9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654028B7" w14:textId="243DD8E6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51" w:history="1">
        <w:r w:rsidR="00935FCE" w:rsidRPr="00AD7A5C">
          <w:rPr>
            <w:rStyle w:val="Hypertextovodkaz"/>
            <w:lang w:val="cs-CZ"/>
          </w:rPr>
          <w:t>13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Charakteristiky soupravy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_Toc88640551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10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6966DA4E" w14:textId="426806C2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52" w:history="1">
        <w:r w:rsidR="00935FCE" w:rsidRPr="00AD7A5C">
          <w:rPr>
            <w:rStyle w:val="Hypertextovodkaz"/>
            <w:lang w:val="cs-CZ"/>
          </w:rPr>
          <w:t>14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Bezpečnost práce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_Toc88640552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11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29D1DCC5" w14:textId="1AB5FB46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53" w:history="1">
        <w:r w:rsidR="00935FCE" w:rsidRPr="00AD7A5C">
          <w:rPr>
            <w:rStyle w:val="Hypertextovodkaz"/>
            <w:lang w:val="cs-CZ"/>
          </w:rPr>
          <w:t>15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Technické připomínky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_Toc88640553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12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730F43C3" w14:textId="0037278E" w:rsidR="00935FCE" w:rsidRPr="00AD7A5C" w:rsidRDefault="00FB0BF0">
      <w:pPr>
        <w:pStyle w:val="Obsah1"/>
        <w:rPr>
          <w:rFonts w:asciiTheme="minorHAnsi" w:eastAsiaTheme="minorEastAsia" w:hAnsiTheme="minorHAnsi" w:cstheme="minorBidi"/>
          <w:b w:val="0"/>
          <w:sz w:val="22"/>
          <w:lang w:val="cs-CZ" w:eastAsia="cs-CZ"/>
        </w:rPr>
      </w:pPr>
      <w:hyperlink w:anchor="_Toc88640554" w:history="1">
        <w:r w:rsidR="00935FCE" w:rsidRPr="00AD7A5C">
          <w:rPr>
            <w:rStyle w:val="Hypertextovodkaz"/>
            <w:lang w:val="cs-CZ"/>
          </w:rPr>
          <w:t>16</w:t>
        </w:r>
        <w:r w:rsidR="00935FCE" w:rsidRPr="00AD7A5C">
          <w:rPr>
            <w:rFonts w:asciiTheme="minorHAnsi" w:eastAsiaTheme="minorEastAsia" w:hAnsiTheme="minorHAnsi" w:cstheme="minorBidi"/>
            <w:b w:val="0"/>
            <w:sz w:val="22"/>
            <w:lang w:val="cs-CZ" w:eastAsia="cs-CZ"/>
          </w:rPr>
          <w:tab/>
        </w:r>
        <w:r w:rsidR="00935FCE" w:rsidRPr="00AD7A5C">
          <w:rPr>
            <w:rStyle w:val="Hypertextovodkaz"/>
            <w:lang w:val="cs-CZ"/>
          </w:rPr>
          <w:t>Vysvětlení symbolů</w:t>
        </w:r>
        <w:r w:rsidR="00935FCE" w:rsidRPr="00AD7A5C">
          <w:rPr>
            <w:webHidden/>
            <w:lang w:val="cs-CZ"/>
          </w:rPr>
          <w:tab/>
        </w:r>
        <w:r w:rsidR="00935FCE" w:rsidRPr="00AD7A5C">
          <w:rPr>
            <w:webHidden/>
            <w:lang w:val="cs-CZ"/>
          </w:rPr>
          <w:fldChar w:fldCharType="begin"/>
        </w:r>
        <w:r w:rsidR="00935FCE" w:rsidRPr="00AD7A5C">
          <w:rPr>
            <w:webHidden/>
            <w:lang w:val="cs-CZ"/>
          </w:rPr>
          <w:instrText xml:space="preserve"> PAGEREF _Toc88640554 \h </w:instrText>
        </w:r>
        <w:r w:rsidR="00935FCE" w:rsidRPr="00AD7A5C">
          <w:rPr>
            <w:webHidden/>
            <w:lang w:val="cs-CZ"/>
          </w:rPr>
        </w:r>
        <w:r w:rsidR="00935FCE" w:rsidRPr="00AD7A5C">
          <w:rPr>
            <w:webHidden/>
            <w:lang w:val="cs-CZ"/>
          </w:rPr>
          <w:fldChar w:fldCharType="separate"/>
        </w:r>
        <w:r w:rsidR="00935FCE" w:rsidRPr="00AD7A5C">
          <w:rPr>
            <w:webHidden/>
            <w:lang w:val="cs-CZ"/>
          </w:rPr>
          <w:t>13</w:t>
        </w:r>
        <w:r w:rsidR="00935FCE" w:rsidRPr="00AD7A5C">
          <w:rPr>
            <w:webHidden/>
            <w:lang w:val="cs-CZ"/>
          </w:rPr>
          <w:fldChar w:fldCharType="end"/>
        </w:r>
      </w:hyperlink>
    </w:p>
    <w:p w14:paraId="2BA773A5" w14:textId="77777777" w:rsidR="002D3300" w:rsidRPr="00AD7A5C" w:rsidRDefault="002D3300" w:rsidP="00DE70A7">
      <w:pPr>
        <w:rPr>
          <w:lang w:val="cs-CZ"/>
        </w:rPr>
      </w:pPr>
      <w:r w:rsidRPr="00AD7A5C">
        <w:rPr>
          <w:b/>
          <w:bCs/>
          <w:noProof/>
          <w:lang w:val="cs-CZ"/>
        </w:rPr>
        <w:fldChar w:fldCharType="end"/>
      </w:r>
    </w:p>
    <w:p w14:paraId="520C58AF" w14:textId="77777777" w:rsidR="002D3300" w:rsidRPr="00AD7A5C" w:rsidRDefault="002D3300" w:rsidP="00DE70A7">
      <w:pPr>
        <w:pStyle w:val="Podnzev"/>
        <w:rPr>
          <w:lang w:val="cs-CZ"/>
        </w:rPr>
      </w:pPr>
      <w:r w:rsidRPr="00AD7A5C">
        <w:rPr>
          <w:lang w:val="cs-CZ"/>
        </w:rPr>
        <w:br w:type="page"/>
      </w:r>
    </w:p>
    <w:p w14:paraId="3EB2FFF3" w14:textId="77777777" w:rsidR="002D3300" w:rsidRPr="00AD7A5C" w:rsidRDefault="002D3300" w:rsidP="002D3300">
      <w:pPr>
        <w:pStyle w:val="Nadpis1"/>
        <w:numPr>
          <w:ilvl w:val="0"/>
          <w:numId w:val="7"/>
        </w:numPr>
        <w:rPr>
          <w:lang w:val="cs-CZ"/>
        </w:rPr>
      </w:pPr>
      <w:bookmarkStart w:id="1" w:name="_Toc88640539"/>
      <w:r w:rsidRPr="00AD7A5C">
        <w:rPr>
          <w:lang w:val="cs-CZ"/>
        </w:rPr>
        <w:lastRenderedPageBreak/>
        <w:t>Určený účel použití</w:t>
      </w:r>
      <w:bookmarkEnd w:id="1"/>
    </w:p>
    <w:p w14:paraId="7411E6F7" w14:textId="77777777" w:rsidR="002D3300" w:rsidRPr="00AD7A5C" w:rsidRDefault="002D3300" w:rsidP="00D46E4E">
      <w:pPr>
        <w:pStyle w:val="Odstavecnvod"/>
        <w:rPr>
          <w:lang w:val="cs-CZ"/>
        </w:rPr>
      </w:pPr>
      <w:r w:rsidRPr="00AD7A5C">
        <w:rPr>
          <w:lang w:val="cs-CZ"/>
        </w:rPr>
        <w:t>Imunoenzymatická souprava ke stanovení protilátek proti viru enzootické bovinní leukózy v individuálních i směsných vzorcích krevních sér skotu.</w:t>
      </w:r>
    </w:p>
    <w:p w14:paraId="6DD67BD4" w14:textId="77777777" w:rsidR="002D3300" w:rsidRPr="00AD7A5C" w:rsidRDefault="002D3300" w:rsidP="00935FCE">
      <w:pPr>
        <w:pStyle w:val="Nadpis1"/>
        <w:numPr>
          <w:ilvl w:val="0"/>
          <w:numId w:val="7"/>
        </w:numPr>
        <w:ind w:left="426" w:hanging="426"/>
        <w:rPr>
          <w:lang w:val="cs-CZ"/>
        </w:rPr>
      </w:pPr>
      <w:bookmarkStart w:id="2" w:name="_Toc88640540"/>
      <w:r w:rsidRPr="00AD7A5C">
        <w:rPr>
          <w:lang w:val="cs-CZ"/>
        </w:rPr>
        <w:t>Úvod</w:t>
      </w:r>
      <w:bookmarkEnd w:id="2"/>
    </w:p>
    <w:p w14:paraId="585955A5" w14:textId="77777777" w:rsidR="002D3300" w:rsidRPr="00AD7A5C" w:rsidRDefault="002D3300" w:rsidP="009B4CD1">
      <w:pPr>
        <w:jc w:val="both"/>
        <w:rPr>
          <w:lang w:val="cs-CZ"/>
        </w:rPr>
      </w:pPr>
      <w:r w:rsidRPr="00AD7A5C">
        <w:rPr>
          <w:lang w:val="cs-CZ"/>
        </w:rPr>
        <w:t xml:space="preserve">Virus enzootické bovinní leukózy (EBLV) patří do čeledi </w:t>
      </w:r>
      <w:r w:rsidRPr="00AD7A5C">
        <w:rPr>
          <w:i/>
          <w:lang w:val="cs-CZ"/>
        </w:rPr>
        <w:t>Retroviridae</w:t>
      </w:r>
      <w:r w:rsidRPr="00AD7A5C">
        <w:rPr>
          <w:lang w:val="cs-CZ"/>
        </w:rPr>
        <w:t>. Enzootická bovinní leukóza (EBL) je infekční onemocnění skotu. Virus infikuje primárně B lymfocyty a indukuje trvalou protilátkovou odpověď proti pěti virovým proteinům. Nejsilnější protilátková odpověď je vyvolána proti povrchovému glykoproteinu gp</w:t>
      </w:r>
      <w:r w:rsidRPr="00AD7A5C">
        <w:rPr>
          <w:lang w:val="cs-CZ"/>
        </w:rPr>
        <w:noBreakHyphen/>
        <w:t xml:space="preserve">51 a vnitřnímu proteinu p-24. Jen asi u 11 % infikovaných zvířat dochází k projevům perzistentní lymfocytózy a lymfosarkomatózy. </w:t>
      </w:r>
    </w:p>
    <w:p w14:paraId="76378EDA" w14:textId="77777777" w:rsidR="002D3300" w:rsidRPr="00AD7A5C" w:rsidRDefault="002D3300" w:rsidP="009B4CD1">
      <w:pPr>
        <w:jc w:val="both"/>
        <w:rPr>
          <w:lang w:val="cs-CZ"/>
        </w:rPr>
      </w:pPr>
      <w:r w:rsidRPr="00AD7A5C">
        <w:rPr>
          <w:lang w:val="cs-CZ"/>
        </w:rPr>
        <w:t xml:space="preserve">Současné diagnostické metody jsou založeny na průkazu specifických protilátek. Z metod jsou rutinně používány precipitační test v agarovém gelu (AGPT) ke stanovení protilátek v krevním séru, ELISA, případně RIA metody. ELISA umožňuje díky své vysoké citlivosti a specifitě stanovit antivirové protilátky v krevních sérech, určených metodou AGPT jako negativní. Metoda splňuje i požadavky na vyšetření směsných vzorků těchto materiálů s citlivostí odpovídající požadavkům O.I.E. (směrnice EU 88/406). Souprava je standardizována dle mezinárodních standardů, včetně E05. Souprava detekuje standardní sérum O.I.E. označené E05 v ředění 1:100, což umožňuje vyšetření deseti směsných vzorků. </w:t>
      </w:r>
    </w:p>
    <w:p w14:paraId="4C704153" w14:textId="77777777" w:rsidR="002D3300" w:rsidRPr="00AD7A5C" w:rsidRDefault="002D3300" w:rsidP="00935FCE">
      <w:pPr>
        <w:pStyle w:val="Nadpis1"/>
        <w:numPr>
          <w:ilvl w:val="0"/>
          <w:numId w:val="7"/>
        </w:numPr>
        <w:ind w:left="426" w:hanging="426"/>
        <w:rPr>
          <w:lang w:val="cs-CZ"/>
        </w:rPr>
      </w:pPr>
      <w:bookmarkStart w:id="3" w:name="_Toc88640541"/>
      <w:r w:rsidRPr="00AD7A5C">
        <w:rPr>
          <w:lang w:val="cs-CZ"/>
        </w:rPr>
        <w:t>Princip testu</w:t>
      </w:r>
      <w:bookmarkEnd w:id="3"/>
    </w:p>
    <w:p w14:paraId="0986D802" w14:textId="77777777" w:rsidR="002D3300" w:rsidRPr="00AD7A5C" w:rsidRDefault="002D3300" w:rsidP="005B36EF">
      <w:pPr>
        <w:pStyle w:val="Odstavecnvod"/>
        <w:rPr>
          <w:lang w:val="cs-CZ"/>
        </w:rPr>
      </w:pPr>
      <w:r w:rsidRPr="00AD7A5C">
        <w:rPr>
          <w:lang w:val="cs-CZ"/>
        </w:rPr>
        <w:t>Souprava umožňuje detekci specifických protilátek ve vzorku metodou EIA, typ sandwich (tj. pevná fáze s navázaným specifickým antigenem – protilátka z vyšetřovaného vzorku – značená protilátka). Značená protilátka (konjugát)</w:t>
      </w:r>
      <w:r w:rsidRPr="00AD7A5C">
        <w:rPr>
          <w:lang w:val="cs-CZ"/>
        </w:rPr>
        <w:br/>
        <w:t>je zvířecí imunoglobulinová frakce proti hovězímu imunoglobulinu konjugovaná křenovou peroxidázou. Peroxidázová aktivita se stanovuje pomocí substrátu s TMB, který zmodrá v případě pozitivity. Celá reakce je ukončena zastavovacím roztokem. Dojde ke změně modrého zabarvení na žluté. Intenzita žlutého zabarvení se měří na fotometru (při vlnové délce 450 nm) a je úměrná koncentraci specifických protilátek přítomných ve vzorku.</w:t>
      </w:r>
    </w:p>
    <w:p w14:paraId="151989D0" w14:textId="77777777" w:rsidR="002D3300" w:rsidRPr="00AD7A5C" w:rsidRDefault="002D3300" w:rsidP="00C83280">
      <w:pPr>
        <w:pStyle w:val="Podtitul1"/>
        <w:rPr>
          <w:lang w:val="cs-CZ"/>
        </w:rPr>
      </w:pPr>
      <w:r w:rsidRPr="00AD7A5C">
        <w:rPr>
          <w:lang w:val="cs-CZ"/>
        </w:rPr>
        <w:t>Použitý antigen</w:t>
      </w:r>
    </w:p>
    <w:p w14:paraId="0FC8B62D" w14:textId="77777777" w:rsidR="002D3300" w:rsidRPr="00AD7A5C" w:rsidRDefault="002D3300" w:rsidP="00005771">
      <w:pPr>
        <w:pStyle w:val="Odstavecnvod"/>
        <w:rPr>
          <w:lang w:val="cs-CZ"/>
        </w:rPr>
      </w:pPr>
      <w:r w:rsidRPr="00AD7A5C">
        <w:rPr>
          <w:lang w:val="cs-CZ"/>
        </w:rPr>
        <w:t>Purifikovaný a inaktivovaný antigen EBLV s obsahem p24 (vnitřní protein)</w:t>
      </w:r>
    </w:p>
    <w:p w14:paraId="22018603" w14:textId="77777777" w:rsidR="00461FC6" w:rsidRPr="00AD7A5C" w:rsidRDefault="00461FC6">
      <w:pPr>
        <w:spacing w:before="0" w:after="0"/>
        <w:rPr>
          <w:rFonts w:eastAsia="Times New Roman" w:cs="Arial"/>
          <w:b/>
          <w:bCs/>
          <w:kern w:val="32"/>
          <w:sz w:val="32"/>
          <w:szCs w:val="28"/>
          <w:lang w:val="cs-CZ" w:eastAsia="de-DE"/>
        </w:rPr>
      </w:pPr>
      <w:bookmarkStart w:id="4" w:name="_Toc343582196"/>
      <w:r w:rsidRPr="00AD7A5C">
        <w:rPr>
          <w:lang w:val="cs-CZ"/>
        </w:rPr>
        <w:br w:type="page"/>
      </w:r>
    </w:p>
    <w:p w14:paraId="2F7ED444" w14:textId="77777777" w:rsidR="002D3300" w:rsidRPr="00AD7A5C" w:rsidRDefault="002D3300" w:rsidP="002D3300">
      <w:pPr>
        <w:pStyle w:val="Nadpis1"/>
        <w:numPr>
          <w:ilvl w:val="0"/>
          <w:numId w:val="7"/>
        </w:numPr>
        <w:ind w:left="431" w:hanging="431"/>
        <w:rPr>
          <w:lang w:val="cs-CZ"/>
        </w:rPr>
      </w:pPr>
      <w:bookmarkStart w:id="5" w:name="_Toc88640542"/>
      <w:r w:rsidRPr="00AD7A5C">
        <w:rPr>
          <w:lang w:val="cs-CZ"/>
        </w:rPr>
        <w:lastRenderedPageBreak/>
        <w:t>Složení soupravy</w:t>
      </w:r>
      <w:bookmarkEnd w:id="4"/>
      <w:bookmarkEnd w:id="5"/>
    </w:p>
    <w:tbl>
      <w:tblPr>
        <w:tblW w:w="5000" w:type="pct"/>
        <w:tblLook w:val="04A0" w:firstRow="1" w:lastRow="0" w:firstColumn="1" w:lastColumn="0" w:noHBand="0" w:noVBand="1"/>
      </w:tblPr>
      <w:tblGrid>
        <w:gridCol w:w="2489"/>
        <w:gridCol w:w="5450"/>
        <w:gridCol w:w="1700"/>
      </w:tblGrid>
      <w:tr w:rsidR="002D3300" w:rsidRPr="00AD7A5C" w14:paraId="6AED99C9" w14:textId="77777777" w:rsidTr="00461FC6">
        <w:tc>
          <w:tcPr>
            <w:tcW w:w="1291" w:type="pct"/>
            <w:tcBorders>
              <w:top w:val="double" w:sz="4" w:space="0" w:color="auto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711"/>
            </w:tblGrid>
            <w:tr w:rsidR="002D3300" w:rsidRPr="00AD7A5C" w14:paraId="776DD828" w14:textId="77777777" w:rsidTr="00FD4E6A">
              <w:tc>
                <w:tcPr>
                  <w:tcW w:w="1555" w:type="dxa"/>
                </w:tcPr>
                <w:p w14:paraId="2FA210DE" w14:textId="77777777" w:rsidR="002D3300" w:rsidRPr="00AD7A5C" w:rsidRDefault="002D3300" w:rsidP="00A66D97">
                  <w:pPr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MICROPLATE</w:t>
                  </w:r>
                </w:p>
              </w:tc>
            </w:tr>
          </w:tbl>
          <w:p w14:paraId="4C0A699F" w14:textId="77777777" w:rsidR="002D3300" w:rsidRPr="00AD7A5C" w:rsidRDefault="002D3300" w:rsidP="0072356F">
            <w:pPr>
              <w:rPr>
                <w:lang w:val="cs-CZ"/>
              </w:rPr>
            </w:pPr>
          </w:p>
        </w:tc>
        <w:tc>
          <w:tcPr>
            <w:tcW w:w="2827" w:type="pct"/>
            <w:tcBorders>
              <w:top w:val="double" w:sz="4" w:space="0" w:color="auto"/>
            </w:tcBorders>
          </w:tcPr>
          <w:p w14:paraId="4682D29A" w14:textId="77777777" w:rsidR="002D3300" w:rsidRPr="00AD7A5C" w:rsidRDefault="002D3300" w:rsidP="0072356F">
            <w:pPr>
              <w:pStyle w:val="Tabulka3"/>
              <w:rPr>
                <w:rFonts w:eastAsia="Calibri"/>
                <w:szCs w:val="28"/>
                <w:lang w:val="cs-CZ"/>
              </w:rPr>
            </w:pPr>
            <w:r w:rsidRPr="00AD7A5C">
              <w:rPr>
                <w:rFonts w:eastAsia="Calibri"/>
                <w:lang w:val="cs-CZ"/>
              </w:rPr>
              <w:t>Potažená destička</w:t>
            </w:r>
          </w:p>
        </w:tc>
        <w:tc>
          <w:tcPr>
            <w:tcW w:w="882" w:type="pct"/>
            <w:tcBorders>
              <w:top w:val="double" w:sz="4" w:space="0" w:color="auto"/>
            </w:tcBorders>
          </w:tcPr>
          <w:p w14:paraId="23D62F9F" w14:textId="77777777" w:rsidR="002D3300" w:rsidRPr="00AD7A5C" w:rsidRDefault="002D3300" w:rsidP="00001CA7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5 ks</w:t>
            </w:r>
          </w:p>
        </w:tc>
      </w:tr>
      <w:tr w:rsidR="002D3300" w:rsidRPr="00AD7A5C" w14:paraId="7BB8B948" w14:textId="77777777" w:rsidTr="00461FC6">
        <w:tc>
          <w:tcPr>
            <w:tcW w:w="1291" w:type="pct"/>
            <w:tcBorders>
              <w:bottom w:val="single" w:sz="4" w:space="0" w:color="auto"/>
            </w:tcBorders>
          </w:tcPr>
          <w:p w14:paraId="3831A89C" w14:textId="77777777" w:rsidR="002D3300" w:rsidRPr="00AD7A5C" w:rsidRDefault="002D3300" w:rsidP="0072356F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bottom w:val="single" w:sz="4" w:space="0" w:color="auto"/>
            </w:tcBorders>
          </w:tcPr>
          <w:p w14:paraId="641E346C" w14:textId="77777777" w:rsidR="002D3300" w:rsidRPr="00AD7A5C" w:rsidRDefault="002D3300" w:rsidP="00746033">
            <w:pPr>
              <w:pStyle w:val="Tabulka2"/>
              <w:rPr>
                <w:szCs w:val="28"/>
                <w:lang w:val="cs-CZ"/>
              </w:rPr>
            </w:pPr>
            <w:r w:rsidRPr="00AD7A5C">
              <w:rPr>
                <w:lang w:val="cs-CZ"/>
              </w:rPr>
              <w:t>s navázaným antigenem, 12 x 8 jamek v sáčku se sušidlem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75CE0592" w14:textId="77777777" w:rsidR="002D3300" w:rsidRPr="00AD7A5C" w:rsidRDefault="002D3300" w:rsidP="00001CA7">
            <w:pPr>
              <w:pStyle w:val="Tabulka1"/>
              <w:jc w:val="right"/>
              <w:rPr>
                <w:lang w:val="cs-CZ"/>
              </w:rPr>
            </w:pPr>
          </w:p>
        </w:tc>
      </w:tr>
      <w:tr w:rsidR="002D3300" w:rsidRPr="00AD7A5C" w14:paraId="57D6D4CC" w14:textId="77777777" w:rsidTr="00461FC6">
        <w:tc>
          <w:tcPr>
            <w:tcW w:w="1291" w:type="pct"/>
            <w:tcBorders>
              <w:top w:val="single" w:sz="4" w:space="0" w:color="auto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75"/>
            </w:tblGrid>
            <w:tr w:rsidR="002D3300" w:rsidRPr="00AD7A5C" w14:paraId="0590073A" w14:textId="77777777" w:rsidTr="00FD4E6A">
              <w:tc>
                <w:tcPr>
                  <w:tcW w:w="0" w:type="auto"/>
                </w:tcPr>
                <w:p w14:paraId="78A8FA1C" w14:textId="77777777" w:rsidR="002D3300" w:rsidRPr="00AD7A5C" w:rsidRDefault="002D3300" w:rsidP="00A66D97">
                  <w:pPr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NCS</w:t>
                  </w:r>
                </w:p>
              </w:tc>
            </w:tr>
          </w:tbl>
          <w:p w14:paraId="0171E3B6" w14:textId="77777777" w:rsidR="002D3300" w:rsidRPr="00AD7A5C" w:rsidRDefault="002D3300" w:rsidP="0072356F">
            <w:pPr>
              <w:rPr>
                <w:lang w:val="cs-CZ"/>
              </w:rPr>
            </w:pPr>
          </w:p>
        </w:tc>
        <w:tc>
          <w:tcPr>
            <w:tcW w:w="2827" w:type="pct"/>
            <w:tcBorders>
              <w:top w:val="single" w:sz="4" w:space="0" w:color="auto"/>
            </w:tcBorders>
          </w:tcPr>
          <w:p w14:paraId="093973F8" w14:textId="77777777" w:rsidR="002D3300" w:rsidRPr="00AD7A5C" w:rsidRDefault="002D3300" w:rsidP="00746033">
            <w:pPr>
              <w:pStyle w:val="Tabulka3"/>
              <w:rPr>
                <w:rFonts w:eastAsia="Calibri"/>
                <w:szCs w:val="28"/>
                <w:lang w:val="cs-CZ"/>
              </w:rPr>
            </w:pPr>
            <w:r w:rsidRPr="00AD7A5C">
              <w:rPr>
                <w:rFonts w:cs="Calibri"/>
                <w:lang w:val="cs-CZ" w:eastAsia="cs-CZ"/>
              </w:rPr>
              <w:t xml:space="preserve">Negativní kontrolní sérum 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14:paraId="7C22A312" w14:textId="77777777" w:rsidR="002D3300" w:rsidRPr="00AD7A5C" w:rsidRDefault="002D3300" w:rsidP="00001CA7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1 × 0,4 ml</w:t>
            </w:r>
          </w:p>
        </w:tc>
      </w:tr>
      <w:tr w:rsidR="002D3300" w:rsidRPr="00F924E1" w14:paraId="3A9F9948" w14:textId="77777777" w:rsidTr="00461FC6">
        <w:tc>
          <w:tcPr>
            <w:tcW w:w="1291" w:type="pct"/>
            <w:tcBorders>
              <w:bottom w:val="single" w:sz="4" w:space="0" w:color="auto"/>
            </w:tcBorders>
          </w:tcPr>
          <w:p w14:paraId="67AE83E1" w14:textId="77777777" w:rsidR="002D3300" w:rsidRPr="00AD7A5C" w:rsidRDefault="002D3300" w:rsidP="0072356F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bottom w:val="single" w:sz="4" w:space="0" w:color="auto"/>
            </w:tcBorders>
          </w:tcPr>
          <w:p w14:paraId="2D062C8D" w14:textId="77777777" w:rsidR="002D3300" w:rsidRPr="00AD7A5C" w:rsidRDefault="002D3300" w:rsidP="0072356F">
            <w:pPr>
              <w:pStyle w:val="Tabulka2"/>
              <w:rPr>
                <w:szCs w:val="28"/>
                <w:lang w:val="cs-CZ"/>
              </w:rPr>
            </w:pPr>
            <w:r w:rsidRPr="00AD7A5C">
              <w:rPr>
                <w:lang w:val="cs-CZ"/>
              </w:rPr>
              <w:t>10krát koncentrované hovězí sérum neobsahující specifické protilátky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60E7E095" w14:textId="77777777" w:rsidR="002D3300" w:rsidRPr="00AD7A5C" w:rsidRDefault="002D3300" w:rsidP="00001CA7">
            <w:pPr>
              <w:pStyle w:val="Tabulka1"/>
              <w:jc w:val="right"/>
              <w:rPr>
                <w:lang w:val="cs-CZ"/>
              </w:rPr>
            </w:pPr>
          </w:p>
        </w:tc>
      </w:tr>
      <w:tr w:rsidR="002D3300" w:rsidRPr="00AD7A5C" w14:paraId="721D26AD" w14:textId="77777777" w:rsidTr="00461FC6">
        <w:tc>
          <w:tcPr>
            <w:tcW w:w="1291" w:type="pct"/>
            <w:tcBorders>
              <w:top w:val="single" w:sz="4" w:space="0" w:color="auto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43"/>
            </w:tblGrid>
            <w:tr w:rsidR="002D3300" w:rsidRPr="00AD7A5C" w14:paraId="787B9214" w14:textId="77777777" w:rsidTr="00FD4E6A">
              <w:tc>
                <w:tcPr>
                  <w:tcW w:w="0" w:type="auto"/>
                </w:tcPr>
                <w:p w14:paraId="17C8413D" w14:textId="77777777" w:rsidR="002D3300" w:rsidRPr="00AD7A5C" w:rsidRDefault="002D3300" w:rsidP="00A66D97">
                  <w:pPr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PCS-L</w:t>
                  </w:r>
                </w:p>
              </w:tc>
            </w:tr>
          </w:tbl>
          <w:p w14:paraId="37A01010" w14:textId="77777777" w:rsidR="002D3300" w:rsidRPr="00AD7A5C" w:rsidRDefault="002D3300" w:rsidP="0072356F">
            <w:pPr>
              <w:rPr>
                <w:highlight w:val="yellow"/>
                <w:lang w:val="cs-CZ"/>
              </w:rPr>
            </w:pPr>
          </w:p>
        </w:tc>
        <w:tc>
          <w:tcPr>
            <w:tcW w:w="2827" w:type="pct"/>
            <w:tcBorders>
              <w:top w:val="single" w:sz="4" w:space="0" w:color="auto"/>
            </w:tcBorders>
          </w:tcPr>
          <w:p w14:paraId="129506F7" w14:textId="77777777" w:rsidR="002D3300" w:rsidRPr="00AD7A5C" w:rsidRDefault="002D3300" w:rsidP="00746033">
            <w:pPr>
              <w:pStyle w:val="Tabulka3"/>
              <w:rPr>
                <w:rFonts w:eastAsia="Calibri"/>
                <w:szCs w:val="28"/>
                <w:lang w:val="cs-CZ"/>
              </w:rPr>
            </w:pPr>
            <w:r w:rsidRPr="00AD7A5C">
              <w:rPr>
                <w:rFonts w:cs="Calibri"/>
                <w:lang w:val="cs-CZ" w:eastAsia="cs-CZ"/>
              </w:rPr>
              <w:t xml:space="preserve">Pozitivní kontrolní sérum limitní 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14:paraId="7A38DA57" w14:textId="77777777" w:rsidR="002D3300" w:rsidRPr="00AD7A5C" w:rsidRDefault="002D3300" w:rsidP="00233185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1 × 0,4 ml</w:t>
            </w:r>
          </w:p>
        </w:tc>
      </w:tr>
      <w:tr w:rsidR="002D3300" w:rsidRPr="00F924E1" w14:paraId="7B07E7BA" w14:textId="77777777" w:rsidTr="00461FC6">
        <w:tc>
          <w:tcPr>
            <w:tcW w:w="1291" w:type="pct"/>
            <w:tcBorders>
              <w:bottom w:val="single" w:sz="4" w:space="0" w:color="auto"/>
            </w:tcBorders>
          </w:tcPr>
          <w:p w14:paraId="6361AA6A" w14:textId="77777777" w:rsidR="002D3300" w:rsidRPr="00AD7A5C" w:rsidRDefault="002D3300" w:rsidP="0072356F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bottom w:val="single" w:sz="4" w:space="0" w:color="auto"/>
            </w:tcBorders>
          </w:tcPr>
          <w:p w14:paraId="34D3902E" w14:textId="77777777" w:rsidR="002D3300" w:rsidRPr="00AD7A5C" w:rsidRDefault="002D3300" w:rsidP="00746033">
            <w:pPr>
              <w:tabs>
                <w:tab w:val="left" w:pos="425"/>
                <w:tab w:val="right" w:pos="7938"/>
                <w:tab w:val="left" w:pos="8080"/>
                <w:tab w:val="right" w:pos="9072"/>
              </w:tabs>
              <w:rPr>
                <w:szCs w:val="28"/>
                <w:lang w:val="cs-CZ"/>
              </w:rPr>
            </w:pPr>
            <w:r w:rsidRPr="00AD7A5C">
              <w:rPr>
                <w:lang w:val="cs-CZ"/>
              </w:rPr>
              <w:t xml:space="preserve">10krát koncentrované hovězí sérum obsahující specifické protilátky. 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334F0F3A" w14:textId="77777777" w:rsidR="002D3300" w:rsidRPr="00AD7A5C" w:rsidRDefault="002D3300" w:rsidP="00001CA7">
            <w:pPr>
              <w:pStyle w:val="Tabulka1"/>
              <w:jc w:val="right"/>
              <w:rPr>
                <w:lang w:val="cs-CZ"/>
              </w:rPr>
            </w:pPr>
          </w:p>
        </w:tc>
      </w:tr>
      <w:tr w:rsidR="002D3300" w:rsidRPr="00AD7A5C" w14:paraId="0484F53A" w14:textId="77777777" w:rsidTr="00461FC6">
        <w:tc>
          <w:tcPr>
            <w:tcW w:w="1291" w:type="pct"/>
            <w:tcBorders>
              <w:top w:val="single" w:sz="4" w:space="0" w:color="auto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13"/>
            </w:tblGrid>
            <w:tr w:rsidR="002D3300" w:rsidRPr="00AD7A5C" w14:paraId="51FC7E54" w14:textId="77777777" w:rsidTr="00FD4E6A">
              <w:tc>
                <w:tcPr>
                  <w:tcW w:w="0" w:type="auto"/>
                </w:tcPr>
                <w:p w14:paraId="7951CB98" w14:textId="77777777" w:rsidR="002D3300" w:rsidRPr="00AD7A5C" w:rsidRDefault="002D3300" w:rsidP="00A66D97">
                  <w:pPr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CONJUGATE</w:t>
                  </w:r>
                </w:p>
              </w:tc>
            </w:tr>
          </w:tbl>
          <w:p w14:paraId="5E873CF2" w14:textId="77777777" w:rsidR="002D3300" w:rsidRPr="00AD7A5C" w:rsidRDefault="002D3300" w:rsidP="00A66D97">
            <w:pPr>
              <w:rPr>
                <w:lang w:val="cs-CZ"/>
              </w:rPr>
            </w:pPr>
          </w:p>
        </w:tc>
        <w:tc>
          <w:tcPr>
            <w:tcW w:w="2827" w:type="pct"/>
            <w:tcBorders>
              <w:top w:val="single" w:sz="4" w:space="0" w:color="auto"/>
            </w:tcBorders>
          </w:tcPr>
          <w:p w14:paraId="053A075B" w14:textId="77777777" w:rsidR="002D3300" w:rsidRPr="00AD7A5C" w:rsidRDefault="002D3300" w:rsidP="00A66D97">
            <w:pPr>
              <w:pStyle w:val="Tabulka2"/>
              <w:rPr>
                <w:b/>
                <w:lang w:val="cs-CZ"/>
              </w:rPr>
            </w:pPr>
            <w:r w:rsidRPr="00AD7A5C">
              <w:rPr>
                <w:b/>
                <w:lang w:val="cs-CZ"/>
              </w:rPr>
              <w:t>Konjugát (100 × konc.)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14:paraId="1E38CFB4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1 × 0,8 ml</w:t>
            </w:r>
          </w:p>
        </w:tc>
      </w:tr>
      <w:tr w:rsidR="002D3300" w:rsidRPr="00F924E1" w14:paraId="62B6E8D8" w14:textId="77777777" w:rsidTr="00461FC6">
        <w:tc>
          <w:tcPr>
            <w:tcW w:w="1291" w:type="pct"/>
            <w:tcBorders>
              <w:bottom w:val="single" w:sz="4" w:space="0" w:color="auto"/>
            </w:tcBorders>
          </w:tcPr>
          <w:p w14:paraId="7BC05476" w14:textId="77777777" w:rsidR="002D3300" w:rsidRPr="00AD7A5C" w:rsidRDefault="002D3300" w:rsidP="00A66D97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bottom w:val="single" w:sz="4" w:space="0" w:color="auto"/>
            </w:tcBorders>
          </w:tcPr>
          <w:p w14:paraId="1C751B05" w14:textId="77777777" w:rsidR="002D3300" w:rsidRPr="00AD7A5C" w:rsidRDefault="002D3300" w:rsidP="00A66D97">
            <w:pPr>
              <w:tabs>
                <w:tab w:val="left" w:pos="425"/>
                <w:tab w:val="right" w:pos="7938"/>
                <w:tab w:val="right" w:pos="9072"/>
              </w:tabs>
              <w:rPr>
                <w:lang w:val="cs-CZ"/>
              </w:rPr>
            </w:pPr>
            <w:r w:rsidRPr="00AD7A5C">
              <w:rPr>
                <w:lang w:val="cs-CZ"/>
              </w:rPr>
              <w:t>100krát koncentrované protilátky proti hovězímu IgG značené peroxidázou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539A54E0" w14:textId="77777777" w:rsidR="002D3300" w:rsidRPr="00AD7A5C" w:rsidRDefault="002D3300" w:rsidP="00A66D97">
            <w:pPr>
              <w:pStyle w:val="Tabulka1"/>
              <w:jc w:val="left"/>
              <w:rPr>
                <w:lang w:val="cs-CZ"/>
              </w:rPr>
            </w:pPr>
          </w:p>
        </w:tc>
      </w:tr>
      <w:tr w:rsidR="002D3300" w:rsidRPr="00AD7A5C" w14:paraId="2FBC477D" w14:textId="77777777" w:rsidTr="00461FC6">
        <w:tc>
          <w:tcPr>
            <w:tcW w:w="1291" w:type="pct"/>
            <w:tcBorders>
              <w:top w:val="single" w:sz="4" w:space="0" w:color="auto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558"/>
            </w:tblGrid>
            <w:tr w:rsidR="002D3300" w:rsidRPr="00AD7A5C" w14:paraId="55B9D15A" w14:textId="77777777" w:rsidTr="00FD4E6A">
              <w:tc>
                <w:tcPr>
                  <w:tcW w:w="0" w:type="auto"/>
                </w:tcPr>
                <w:p w14:paraId="1E0F8DA6" w14:textId="77777777" w:rsidR="002D3300" w:rsidRPr="00AD7A5C" w:rsidRDefault="002D3300" w:rsidP="00A66D97">
                  <w:pPr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DILUENT 13</w:t>
                  </w:r>
                </w:p>
              </w:tc>
            </w:tr>
          </w:tbl>
          <w:p w14:paraId="54A13E70" w14:textId="77777777" w:rsidR="002D3300" w:rsidRPr="00AD7A5C" w:rsidRDefault="002D3300" w:rsidP="00A66D97">
            <w:pPr>
              <w:rPr>
                <w:lang w:val="cs-CZ"/>
              </w:rPr>
            </w:pPr>
          </w:p>
        </w:tc>
        <w:tc>
          <w:tcPr>
            <w:tcW w:w="2827" w:type="pct"/>
            <w:tcBorders>
              <w:top w:val="single" w:sz="4" w:space="0" w:color="auto"/>
            </w:tcBorders>
          </w:tcPr>
          <w:p w14:paraId="48E5393C" w14:textId="77777777" w:rsidR="002D3300" w:rsidRPr="00AD7A5C" w:rsidRDefault="002D3300" w:rsidP="00A66D97">
            <w:pPr>
              <w:pStyle w:val="Tabulka3"/>
              <w:rPr>
                <w:rFonts w:eastAsia="Calibri"/>
                <w:szCs w:val="28"/>
                <w:lang w:val="cs-CZ"/>
              </w:rPr>
            </w:pPr>
            <w:r w:rsidRPr="00AD7A5C">
              <w:rPr>
                <w:rFonts w:eastAsia="Calibri"/>
                <w:lang w:val="cs-CZ"/>
              </w:rPr>
              <w:t>Ředicí roztok vzorků 13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14:paraId="1CD197E1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1 × 240 ml</w:t>
            </w:r>
          </w:p>
        </w:tc>
      </w:tr>
      <w:tr w:rsidR="002D3300" w:rsidRPr="00F924E1" w14:paraId="54580FDF" w14:textId="77777777" w:rsidTr="00461FC6">
        <w:tc>
          <w:tcPr>
            <w:tcW w:w="1291" w:type="pct"/>
            <w:tcBorders>
              <w:bottom w:val="single" w:sz="4" w:space="0" w:color="auto"/>
            </w:tcBorders>
          </w:tcPr>
          <w:p w14:paraId="650F5B74" w14:textId="77777777" w:rsidR="002D3300" w:rsidRPr="00AD7A5C" w:rsidRDefault="002D3300" w:rsidP="0072356F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bottom w:val="single" w:sz="4" w:space="0" w:color="auto"/>
            </w:tcBorders>
          </w:tcPr>
          <w:p w14:paraId="19345134" w14:textId="77777777" w:rsidR="002D3300" w:rsidRPr="00AD7A5C" w:rsidRDefault="002D3300" w:rsidP="007A742F">
            <w:pPr>
              <w:pStyle w:val="Tabulka2"/>
              <w:rPr>
                <w:szCs w:val="28"/>
                <w:lang w:val="cs-CZ"/>
              </w:rPr>
            </w:pPr>
            <w:r w:rsidRPr="00AD7A5C">
              <w:rPr>
                <w:lang w:val="cs-CZ"/>
              </w:rPr>
              <w:t>Pufr se stabilizátory bílkovin, v pracovním ředění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071BE620" w14:textId="77777777" w:rsidR="002D3300" w:rsidRPr="00AD7A5C" w:rsidRDefault="002D3300" w:rsidP="00001CA7">
            <w:pPr>
              <w:pStyle w:val="Tabulka1"/>
              <w:jc w:val="right"/>
              <w:rPr>
                <w:lang w:val="cs-CZ"/>
              </w:rPr>
            </w:pPr>
          </w:p>
        </w:tc>
      </w:tr>
      <w:tr w:rsidR="002D3300" w:rsidRPr="00AD7A5C" w14:paraId="43933593" w14:textId="77777777" w:rsidTr="00461FC6">
        <w:tc>
          <w:tcPr>
            <w:tcW w:w="1291" w:type="pct"/>
            <w:tcBorders>
              <w:top w:val="single" w:sz="4" w:space="0" w:color="auto"/>
            </w:tcBorders>
          </w:tcPr>
          <w:tbl>
            <w:tblPr>
              <w:tblStyle w:val="Mkatabulky"/>
              <w:tblW w:w="2263" w:type="dxa"/>
              <w:tblLook w:val="04A0" w:firstRow="1" w:lastRow="0" w:firstColumn="1" w:lastColumn="0" w:noHBand="0" w:noVBand="1"/>
            </w:tblPr>
            <w:tblGrid>
              <w:gridCol w:w="2263"/>
            </w:tblGrid>
            <w:tr w:rsidR="002D3300" w:rsidRPr="00AD7A5C" w14:paraId="4936563E" w14:textId="77777777" w:rsidTr="00A66D97">
              <w:tc>
                <w:tcPr>
                  <w:tcW w:w="2263" w:type="dxa"/>
                </w:tcPr>
                <w:p w14:paraId="5165CB55" w14:textId="77777777" w:rsidR="002D3300" w:rsidRPr="00AD7A5C" w:rsidRDefault="002D3300" w:rsidP="00A66D97">
                  <w:pPr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CONJ.DILUENT 11</w:t>
                  </w:r>
                </w:p>
              </w:tc>
            </w:tr>
          </w:tbl>
          <w:p w14:paraId="4497649C" w14:textId="77777777" w:rsidR="002D3300" w:rsidRPr="00AD7A5C" w:rsidRDefault="002D3300" w:rsidP="00A66D97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top w:val="single" w:sz="4" w:space="0" w:color="auto"/>
            </w:tcBorders>
          </w:tcPr>
          <w:p w14:paraId="7EFB9793" w14:textId="77777777" w:rsidR="002D3300" w:rsidRPr="00AD7A5C" w:rsidRDefault="002D3300" w:rsidP="00A66D97">
            <w:pPr>
              <w:pStyle w:val="Tabulka2"/>
              <w:rPr>
                <w:b/>
                <w:lang w:val="cs-CZ"/>
              </w:rPr>
            </w:pPr>
            <w:r w:rsidRPr="00AD7A5C">
              <w:rPr>
                <w:b/>
                <w:lang w:val="cs-CZ"/>
              </w:rPr>
              <w:t>Ředicí roztok konjugátu 11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14:paraId="14F2D99E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1 × 70ml</w:t>
            </w:r>
          </w:p>
        </w:tc>
      </w:tr>
      <w:tr w:rsidR="002D3300" w:rsidRPr="00F924E1" w14:paraId="17AD18A3" w14:textId="77777777" w:rsidTr="00461FC6">
        <w:tc>
          <w:tcPr>
            <w:tcW w:w="1291" w:type="pct"/>
            <w:tcBorders>
              <w:bottom w:val="single" w:sz="4" w:space="0" w:color="auto"/>
            </w:tcBorders>
          </w:tcPr>
          <w:p w14:paraId="017B2491" w14:textId="77777777" w:rsidR="002D3300" w:rsidRPr="00AD7A5C" w:rsidRDefault="002D3300" w:rsidP="00A66D97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bottom w:val="single" w:sz="4" w:space="0" w:color="auto"/>
            </w:tcBorders>
          </w:tcPr>
          <w:p w14:paraId="6C36922F" w14:textId="77777777" w:rsidR="002D3300" w:rsidRPr="00AD7A5C" w:rsidRDefault="002D3300" w:rsidP="00A66D97">
            <w:pPr>
              <w:pStyle w:val="Tabulka2"/>
              <w:rPr>
                <w:lang w:val="cs-CZ"/>
              </w:rPr>
            </w:pPr>
            <w:r w:rsidRPr="00AD7A5C">
              <w:rPr>
                <w:lang w:val="cs-CZ"/>
              </w:rPr>
              <w:t>Pufr se stabilizátory konjugátu, v pracovním ředění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0493082B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</w:p>
        </w:tc>
      </w:tr>
      <w:tr w:rsidR="002D3300" w:rsidRPr="00AD7A5C" w14:paraId="5AD91758" w14:textId="77777777" w:rsidTr="00461FC6">
        <w:tc>
          <w:tcPr>
            <w:tcW w:w="1291" w:type="pct"/>
            <w:tcBorders>
              <w:top w:val="single" w:sz="4" w:space="0" w:color="auto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735"/>
            </w:tblGrid>
            <w:tr w:rsidR="002D3300" w:rsidRPr="00AD7A5C" w14:paraId="4861FDAA" w14:textId="77777777" w:rsidTr="00FD4E6A">
              <w:tc>
                <w:tcPr>
                  <w:tcW w:w="0" w:type="auto"/>
                </w:tcPr>
                <w:p w14:paraId="6696F5D6" w14:textId="77777777" w:rsidR="002D3300" w:rsidRPr="00AD7A5C" w:rsidRDefault="002D3300" w:rsidP="00A66D97">
                  <w:pPr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SUBSTRATE 5</w:t>
                  </w:r>
                </w:p>
              </w:tc>
            </w:tr>
          </w:tbl>
          <w:p w14:paraId="724D4450" w14:textId="77777777" w:rsidR="002D3300" w:rsidRPr="00AD7A5C" w:rsidRDefault="002D3300" w:rsidP="00A66D97">
            <w:pPr>
              <w:rPr>
                <w:lang w:val="cs-CZ"/>
              </w:rPr>
            </w:pPr>
          </w:p>
        </w:tc>
        <w:tc>
          <w:tcPr>
            <w:tcW w:w="2827" w:type="pct"/>
            <w:tcBorders>
              <w:top w:val="single" w:sz="4" w:space="0" w:color="auto"/>
            </w:tcBorders>
          </w:tcPr>
          <w:p w14:paraId="19429DF0" w14:textId="77777777" w:rsidR="002D3300" w:rsidRPr="00AD7A5C" w:rsidRDefault="002D3300" w:rsidP="00A66D97">
            <w:pPr>
              <w:pStyle w:val="Tabulka3"/>
              <w:rPr>
                <w:rFonts w:eastAsia="Calibri"/>
                <w:szCs w:val="28"/>
                <w:lang w:val="cs-CZ"/>
              </w:rPr>
            </w:pPr>
            <w:r w:rsidRPr="00AD7A5C">
              <w:rPr>
                <w:rFonts w:eastAsia="Calibri"/>
                <w:lang w:val="cs-CZ"/>
              </w:rPr>
              <w:t>TMB-Complete 5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14:paraId="2BB1B0D1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1 × 60 ml</w:t>
            </w:r>
          </w:p>
        </w:tc>
      </w:tr>
      <w:tr w:rsidR="002D3300" w:rsidRPr="00F924E1" w14:paraId="592E32F1" w14:textId="77777777" w:rsidTr="00461FC6">
        <w:tc>
          <w:tcPr>
            <w:tcW w:w="1291" w:type="pct"/>
            <w:tcBorders>
              <w:bottom w:val="single" w:sz="4" w:space="0" w:color="auto"/>
            </w:tcBorders>
          </w:tcPr>
          <w:p w14:paraId="55616781" w14:textId="77777777" w:rsidR="002D3300" w:rsidRPr="00AD7A5C" w:rsidRDefault="002D3300" w:rsidP="00A66D97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bottom w:val="single" w:sz="4" w:space="0" w:color="auto"/>
            </w:tcBorders>
          </w:tcPr>
          <w:p w14:paraId="14CCA638" w14:textId="77777777" w:rsidR="002D3300" w:rsidRPr="00AD7A5C" w:rsidRDefault="002D3300" w:rsidP="00A66D97">
            <w:pPr>
              <w:pStyle w:val="Tabulka2"/>
              <w:rPr>
                <w:szCs w:val="28"/>
                <w:lang w:val="cs-CZ"/>
              </w:rPr>
            </w:pPr>
            <w:r w:rsidRPr="00AD7A5C">
              <w:rPr>
                <w:lang w:val="cs-CZ"/>
              </w:rPr>
              <w:t>Jednosložkový substrátový roztok obsahující TMB/H</w:t>
            </w:r>
            <w:r w:rsidRPr="00AD7A5C">
              <w:rPr>
                <w:vertAlign w:val="subscript"/>
                <w:lang w:val="cs-CZ"/>
              </w:rPr>
              <w:t>2</w:t>
            </w:r>
            <w:r w:rsidRPr="00AD7A5C">
              <w:rPr>
                <w:lang w:val="cs-CZ"/>
              </w:rPr>
              <w:t>O</w:t>
            </w:r>
            <w:r w:rsidRPr="00AD7A5C">
              <w:rPr>
                <w:vertAlign w:val="subscript"/>
                <w:lang w:val="cs-CZ"/>
              </w:rPr>
              <w:t>2</w:t>
            </w:r>
            <w:r w:rsidRPr="00AD7A5C">
              <w:rPr>
                <w:rFonts w:ascii="Symbol" w:hAnsi="Symbol"/>
                <w:lang w:val="cs-CZ"/>
              </w:rPr>
              <w:t></w:t>
            </w:r>
            <w:r w:rsidRPr="00AD7A5C">
              <w:rPr>
                <w:lang w:val="cs-CZ"/>
              </w:rPr>
              <w:t xml:space="preserve"> v pracovním ředění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0A116A78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</w:p>
        </w:tc>
      </w:tr>
      <w:tr w:rsidR="002D3300" w:rsidRPr="00AD7A5C" w14:paraId="449536DD" w14:textId="77777777" w:rsidTr="00461FC6">
        <w:tc>
          <w:tcPr>
            <w:tcW w:w="1291" w:type="pct"/>
            <w:tcBorders>
              <w:top w:val="single" w:sz="4" w:space="0" w:color="auto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399"/>
            </w:tblGrid>
            <w:tr w:rsidR="002D3300" w:rsidRPr="00AD7A5C" w14:paraId="30A1B546" w14:textId="77777777" w:rsidTr="00FD4E6A">
              <w:tc>
                <w:tcPr>
                  <w:tcW w:w="0" w:type="auto"/>
                </w:tcPr>
                <w:p w14:paraId="5C652DFA" w14:textId="77777777" w:rsidR="002D3300" w:rsidRPr="00AD7A5C" w:rsidRDefault="002D3300" w:rsidP="00A66D97">
                  <w:pPr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WASH 20x</w:t>
                  </w:r>
                </w:p>
              </w:tc>
            </w:tr>
          </w:tbl>
          <w:p w14:paraId="46B41605" w14:textId="77777777" w:rsidR="002D3300" w:rsidRPr="00AD7A5C" w:rsidRDefault="002D3300" w:rsidP="00A66D97">
            <w:pPr>
              <w:rPr>
                <w:lang w:val="cs-CZ"/>
              </w:rPr>
            </w:pPr>
          </w:p>
        </w:tc>
        <w:tc>
          <w:tcPr>
            <w:tcW w:w="2827" w:type="pct"/>
            <w:tcBorders>
              <w:top w:val="single" w:sz="4" w:space="0" w:color="auto"/>
            </w:tcBorders>
          </w:tcPr>
          <w:p w14:paraId="05BDA49F" w14:textId="77777777" w:rsidR="002D3300" w:rsidRPr="00AD7A5C" w:rsidRDefault="002D3300" w:rsidP="00A66D97">
            <w:pPr>
              <w:pStyle w:val="Tabulka3"/>
              <w:rPr>
                <w:rFonts w:eastAsia="Calibri"/>
                <w:szCs w:val="28"/>
                <w:lang w:val="cs-CZ"/>
              </w:rPr>
            </w:pPr>
            <w:r w:rsidRPr="00AD7A5C">
              <w:rPr>
                <w:rFonts w:eastAsia="Calibri"/>
                <w:lang w:val="cs-CZ"/>
              </w:rPr>
              <w:t xml:space="preserve">Promývací roztok 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14:paraId="57612354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2 × 60 ml</w:t>
            </w:r>
          </w:p>
        </w:tc>
      </w:tr>
      <w:tr w:rsidR="002D3300" w:rsidRPr="00AD7A5C" w14:paraId="1DDD3260" w14:textId="77777777" w:rsidTr="00461FC6">
        <w:tc>
          <w:tcPr>
            <w:tcW w:w="1291" w:type="pct"/>
            <w:tcBorders>
              <w:bottom w:val="single" w:sz="4" w:space="0" w:color="auto"/>
            </w:tcBorders>
          </w:tcPr>
          <w:p w14:paraId="2B66A4F6" w14:textId="77777777" w:rsidR="002D3300" w:rsidRPr="00AD7A5C" w:rsidRDefault="002D3300" w:rsidP="00A66D97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bottom w:val="single" w:sz="4" w:space="0" w:color="auto"/>
            </w:tcBorders>
          </w:tcPr>
          <w:p w14:paraId="1BD341B1" w14:textId="77777777" w:rsidR="002D3300" w:rsidRPr="00AD7A5C" w:rsidRDefault="002D3300" w:rsidP="00A66D97">
            <w:pPr>
              <w:pStyle w:val="Tabulka2"/>
              <w:rPr>
                <w:szCs w:val="28"/>
                <w:lang w:val="cs-CZ"/>
              </w:rPr>
            </w:pPr>
            <w:r w:rsidRPr="00AD7A5C">
              <w:rPr>
                <w:lang w:val="cs-CZ"/>
              </w:rPr>
              <w:t>20krát koncentrovaný pufr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128BF25A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</w:p>
        </w:tc>
      </w:tr>
      <w:tr w:rsidR="002D3300" w:rsidRPr="00AD7A5C" w14:paraId="2FBE882D" w14:textId="77777777" w:rsidTr="00461FC6">
        <w:trPr>
          <w:trHeight w:val="419"/>
        </w:trPr>
        <w:tc>
          <w:tcPr>
            <w:tcW w:w="1291" w:type="pct"/>
            <w:tcBorders>
              <w:top w:val="single" w:sz="4" w:space="0" w:color="auto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12"/>
            </w:tblGrid>
            <w:tr w:rsidR="002D3300" w:rsidRPr="00AD7A5C" w14:paraId="0A6C301C" w14:textId="77777777" w:rsidTr="00FD4E6A">
              <w:tc>
                <w:tcPr>
                  <w:tcW w:w="0" w:type="auto"/>
                </w:tcPr>
                <w:p w14:paraId="49E251E2" w14:textId="77777777" w:rsidR="002D3300" w:rsidRPr="00AD7A5C" w:rsidRDefault="002D3300" w:rsidP="00A66D97">
                  <w:pPr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STOP</w:t>
                  </w:r>
                </w:p>
              </w:tc>
            </w:tr>
          </w:tbl>
          <w:p w14:paraId="737E4FF3" w14:textId="77777777" w:rsidR="002D3300" w:rsidRPr="00AD7A5C" w:rsidRDefault="002D3300" w:rsidP="00A66D97">
            <w:pPr>
              <w:rPr>
                <w:lang w:val="cs-CZ"/>
              </w:rPr>
            </w:pPr>
          </w:p>
        </w:tc>
        <w:tc>
          <w:tcPr>
            <w:tcW w:w="2827" w:type="pct"/>
            <w:tcBorders>
              <w:top w:val="single" w:sz="4" w:space="0" w:color="auto"/>
            </w:tcBorders>
          </w:tcPr>
          <w:p w14:paraId="4FCE1CCE" w14:textId="77777777" w:rsidR="002D3300" w:rsidRPr="00AD7A5C" w:rsidRDefault="002D3300" w:rsidP="00A66D97">
            <w:pPr>
              <w:pStyle w:val="Tabulka3"/>
              <w:rPr>
                <w:rFonts w:eastAsia="Calibri"/>
                <w:szCs w:val="28"/>
                <w:lang w:val="cs-CZ"/>
              </w:rPr>
            </w:pPr>
            <w:r w:rsidRPr="00AD7A5C">
              <w:rPr>
                <w:rFonts w:eastAsia="Calibri"/>
                <w:lang w:val="cs-CZ"/>
              </w:rPr>
              <w:t>Zastavovací roztok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14:paraId="3133EAAC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1 × 60 ml</w:t>
            </w:r>
          </w:p>
        </w:tc>
      </w:tr>
      <w:tr w:rsidR="002D3300" w:rsidRPr="00F924E1" w14:paraId="00E09DC2" w14:textId="77777777" w:rsidTr="00461FC6">
        <w:tc>
          <w:tcPr>
            <w:tcW w:w="1291" w:type="pct"/>
            <w:tcBorders>
              <w:bottom w:val="single" w:sz="4" w:space="0" w:color="auto"/>
            </w:tcBorders>
          </w:tcPr>
          <w:p w14:paraId="3B7AE8F6" w14:textId="77777777" w:rsidR="002D3300" w:rsidRPr="00AD7A5C" w:rsidRDefault="002D3300" w:rsidP="00A66D97">
            <w:pPr>
              <w:pStyle w:val="Tabulka2"/>
              <w:rPr>
                <w:lang w:val="cs-CZ"/>
              </w:rPr>
            </w:pPr>
          </w:p>
        </w:tc>
        <w:tc>
          <w:tcPr>
            <w:tcW w:w="2827" w:type="pct"/>
            <w:tcBorders>
              <w:bottom w:val="single" w:sz="4" w:space="0" w:color="auto"/>
            </w:tcBorders>
          </w:tcPr>
          <w:p w14:paraId="7547EB33" w14:textId="77777777" w:rsidR="002D3300" w:rsidRPr="00AD7A5C" w:rsidRDefault="002D3300" w:rsidP="00A66D97">
            <w:pPr>
              <w:pStyle w:val="Tabulka2"/>
              <w:rPr>
                <w:szCs w:val="28"/>
                <w:lang w:val="cs-CZ"/>
              </w:rPr>
            </w:pPr>
            <w:r w:rsidRPr="00AD7A5C">
              <w:rPr>
                <w:lang w:val="cs-CZ"/>
              </w:rPr>
              <w:t>Roztok kyseliny, v pracovním ředění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6316E874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</w:p>
        </w:tc>
      </w:tr>
      <w:tr w:rsidR="002D3300" w:rsidRPr="00AD7A5C" w14:paraId="1B733EC4" w14:textId="77777777" w:rsidTr="00461FC6">
        <w:tc>
          <w:tcPr>
            <w:tcW w:w="1291" w:type="pct"/>
            <w:tcBorders>
              <w:bottom w:val="double" w:sz="4" w:space="0" w:color="auto"/>
            </w:tcBorders>
          </w:tcPr>
          <w:p w14:paraId="4410D95E" w14:textId="77777777" w:rsidR="002D3300" w:rsidRPr="00AD7A5C" w:rsidRDefault="002D3300" w:rsidP="00A66D97">
            <w:pPr>
              <w:rPr>
                <w:lang w:val="cs-CZ"/>
              </w:rPr>
            </w:pPr>
          </w:p>
        </w:tc>
        <w:tc>
          <w:tcPr>
            <w:tcW w:w="2827" w:type="pct"/>
            <w:tcBorders>
              <w:bottom w:val="double" w:sz="4" w:space="0" w:color="auto"/>
            </w:tcBorders>
          </w:tcPr>
          <w:p w14:paraId="556FC656" w14:textId="77777777" w:rsidR="002D3300" w:rsidRPr="00AD7A5C" w:rsidRDefault="002D3300" w:rsidP="00A66D97">
            <w:pPr>
              <w:pStyle w:val="Tabulka3"/>
              <w:rPr>
                <w:rFonts w:asciiTheme="minorHAnsi" w:eastAsia="Calibri" w:hAnsiTheme="minorHAnsi"/>
                <w:szCs w:val="28"/>
                <w:lang w:val="cs-CZ"/>
              </w:rPr>
            </w:pPr>
            <w:r w:rsidRPr="00AD7A5C">
              <w:rPr>
                <w:rFonts w:asciiTheme="minorHAnsi" w:hAnsiTheme="minorHAnsi"/>
                <w:szCs w:val="28"/>
                <w:lang w:val="cs-CZ"/>
              </w:rPr>
              <w:t>Pracovní návod</w:t>
            </w:r>
          </w:p>
        </w:tc>
        <w:tc>
          <w:tcPr>
            <w:tcW w:w="882" w:type="pct"/>
            <w:tcBorders>
              <w:bottom w:val="double" w:sz="4" w:space="0" w:color="auto"/>
            </w:tcBorders>
          </w:tcPr>
          <w:p w14:paraId="3C18B8B8" w14:textId="77777777" w:rsidR="002D3300" w:rsidRPr="00AD7A5C" w:rsidRDefault="002D3300" w:rsidP="00A66D97">
            <w:pPr>
              <w:pStyle w:val="Tabulka1"/>
              <w:jc w:val="right"/>
              <w:rPr>
                <w:lang w:val="cs-CZ"/>
              </w:rPr>
            </w:pPr>
            <w:r w:rsidRPr="00AD7A5C">
              <w:rPr>
                <w:lang w:val="cs-CZ"/>
              </w:rPr>
              <w:t>1 ks</w:t>
            </w:r>
          </w:p>
        </w:tc>
      </w:tr>
    </w:tbl>
    <w:p w14:paraId="2F3BA977" w14:textId="77777777" w:rsidR="002D3300" w:rsidRPr="00AD7A5C" w:rsidRDefault="002D3300" w:rsidP="00D144D1">
      <w:pPr>
        <w:rPr>
          <w:lang w:val="cs-CZ"/>
        </w:rPr>
      </w:pPr>
    </w:p>
    <w:p w14:paraId="1EE0FFEB" w14:textId="77777777" w:rsidR="00461FC6" w:rsidRPr="00AD7A5C" w:rsidRDefault="00461FC6">
      <w:pPr>
        <w:spacing w:before="0" w:after="0"/>
        <w:rPr>
          <w:rFonts w:eastAsia="Times New Roman" w:cs="Arial"/>
          <w:b/>
          <w:bCs/>
          <w:kern w:val="32"/>
          <w:sz w:val="32"/>
          <w:szCs w:val="28"/>
          <w:lang w:val="cs-CZ" w:eastAsia="de-DE"/>
        </w:rPr>
      </w:pPr>
      <w:bookmarkStart w:id="6" w:name="_Toc343582197"/>
      <w:r w:rsidRPr="00AD7A5C">
        <w:rPr>
          <w:lang w:val="cs-CZ"/>
        </w:rPr>
        <w:br w:type="page"/>
      </w:r>
    </w:p>
    <w:p w14:paraId="38C68B00" w14:textId="77777777" w:rsidR="002D3300" w:rsidRPr="00AD7A5C" w:rsidRDefault="002D3300" w:rsidP="00461FC6">
      <w:pPr>
        <w:pStyle w:val="Nadpis1"/>
        <w:numPr>
          <w:ilvl w:val="0"/>
          <w:numId w:val="7"/>
        </w:numPr>
        <w:ind w:left="426" w:hanging="426"/>
        <w:rPr>
          <w:lang w:val="cs-CZ"/>
        </w:rPr>
      </w:pPr>
      <w:bookmarkStart w:id="7" w:name="_Toc88640543"/>
      <w:r w:rsidRPr="00AD7A5C">
        <w:rPr>
          <w:lang w:val="cs-CZ"/>
        </w:rPr>
        <w:lastRenderedPageBreak/>
        <w:t>Další potřebné vybavení k provedení testu</w:t>
      </w:r>
      <w:bookmarkEnd w:id="6"/>
      <w:bookmarkEnd w:id="7"/>
    </w:p>
    <w:p w14:paraId="33CF546B" w14:textId="77777777" w:rsidR="002D3300" w:rsidRPr="00AD7A5C" w:rsidRDefault="002D3300" w:rsidP="00471A31">
      <w:pPr>
        <w:pStyle w:val="Odstavecnvod"/>
        <w:rPr>
          <w:lang w:val="cs-CZ"/>
        </w:rPr>
      </w:pPr>
      <w:r w:rsidRPr="00AD7A5C">
        <w:rPr>
          <w:lang w:val="cs-CZ"/>
        </w:rPr>
        <w:t>Jedno a vícekanálové pipety</w:t>
      </w:r>
    </w:p>
    <w:p w14:paraId="33E66969" w14:textId="77777777" w:rsidR="002D3300" w:rsidRPr="00AD7A5C" w:rsidRDefault="002D3300" w:rsidP="00471A31">
      <w:pPr>
        <w:pStyle w:val="Odstavecnvod"/>
        <w:rPr>
          <w:lang w:val="cs-CZ"/>
        </w:rPr>
      </w:pPr>
      <w:r w:rsidRPr="00AD7A5C">
        <w:rPr>
          <w:lang w:val="cs-CZ"/>
        </w:rPr>
        <w:t>Špičky pro jednorázové použití</w:t>
      </w:r>
    </w:p>
    <w:p w14:paraId="2966A123" w14:textId="77777777" w:rsidR="002D3300" w:rsidRPr="00AD7A5C" w:rsidRDefault="002D3300" w:rsidP="00471A31">
      <w:pPr>
        <w:pStyle w:val="Odstavecnvod"/>
        <w:rPr>
          <w:lang w:val="cs-CZ"/>
        </w:rPr>
      </w:pPr>
      <w:r w:rsidRPr="00AD7A5C">
        <w:rPr>
          <w:lang w:val="cs-CZ"/>
        </w:rPr>
        <w:t>Promývací zařízení</w:t>
      </w:r>
    </w:p>
    <w:p w14:paraId="614073D6" w14:textId="77777777" w:rsidR="002D3300" w:rsidRPr="00AD7A5C" w:rsidRDefault="002D3300" w:rsidP="00471A31">
      <w:pPr>
        <w:pStyle w:val="Odstavecnvod"/>
        <w:rPr>
          <w:lang w:val="cs-CZ"/>
        </w:rPr>
      </w:pPr>
      <w:r w:rsidRPr="00AD7A5C">
        <w:rPr>
          <w:lang w:val="cs-CZ"/>
        </w:rPr>
        <w:t>Stopky</w:t>
      </w:r>
    </w:p>
    <w:p w14:paraId="00A8B475" w14:textId="77777777" w:rsidR="002D3300" w:rsidRPr="00AD7A5C" w:rsidRDefault="002D3300" w:rsidP="00471A31">
      <w:pPr>
        <w:jc w:val="both"/>
        <w:rPr>
          <w:color w:val="000000"/>
          <w:szCs w:val="24"/>
          <w:lang w:val="cs-CZ"/>
        </w:rPr>
      </w:pPr>
      <w:r w:rsidRPr="00AD7A5C">
        <w:rPr>
          <w:color w:val="000000"/>
          <w:szCs w:val="24"/>
          <w:lang w:val="cs-CZ"/>
        </w:rPr>
        <w:t>Třepačka mikrotitračních destiček (při vyšetřování menších souborů vzorků není nezbytná)</w:t>
      </w:r>
    </w:p>
    <w:p w14:paraId="631FAC91" w14:textId="77777777" w:rsidR="002D3300" w:rsidRPr="00AD7A5C" w:rsidRDefault="002D3300" w:rsidP="00471A31">
      <w:pPr>
        <w:pStyle w:val="Odstavecnvod"/>
        <w:rPr>
          <w:lang w:val="cs-CZ"/>
        </w:rPr>
      </w:pPr>
      <w:r w:rsidRPr="00AD7A5C">
        <w:rPr>
          <w:lang w:val="cs-CZ"/>
        </w:rPr>
        <w:t>Termostat na 37 °C s vlhkou komůrkou</w:t>
      </w:r>
    </w:p>
    <w:p w14:paraId="512C1C21" w14:textId="77777777" w:rsidR="002D3300" w:rsidRPr="00AD7A5C" w:rsidRDefault="002D3300" w:rsidP="00471A31">
      <w:pPr>
        <w:pStyle w:val="Odstavecnvod"/>
        <w:rPr>
          <w:lang w:val="cs-CZ"/>
        </w:rPr>
      </w:pPr>
      <w:r w:rsidRPr="00AD7A5C">
        <w:rPr>
          <w:lang w:val="cs-CZ"/>
        </w:rPr>
        <w:t>Fotometr pro mikrotitrační destičky</w:t>
      </w:r>
    </w:p>
    <w:p w14:paraId="2440010C" w14:textId="77777777" w:rsidR="002D3300" w:rsidRPr="00AD7A5C" w:rsidRDefault="002D3300" w:rsidP="00461FC6">
      <w:pPr>
        <w:pStyle w:val="Nadpis1"/>
        <w:numPr>
          <w:ilvl w:val="0"/>
          <w:numId w:val="7"/>
        </w:numPr>
        <w:ind w:left="426" w:hanging="426"/>
        <w:rPr>
          <w:lang w:val="cs-CZ"/>
        </w:rPr>
      </w:pPr>
      <w:bookmarkStart w:id="8" w:name="_Toc88640544"/>
      <w:r w:rsidRPr="00AD7A5C">
        <w:rPr>
          <w:lang w:val="cs-CZ"/>
        </w:rPr>
        <w:t>Skladování a exspirace soupravy</w:t>
      </w:r>
      <w:bookmarkEnd w:id="8"/>
    </w:p>
    <w:p w14:paraId="4674E1C8" w14:textId="77777777" w:rsidR="002D3300" w:rsidRPr="00AD7A5C" w:rsidRDefault="002D3300" w:rsidP="00A32DBD">
      <w:pPr>
        <w:pStyle w:val="Odstavecnvod"/>
        <w:rPr>
          <w:lang w:val="cs-CZ"/>
        </w:rPr>
      </w:pPr>
      <w:r w:rsidRPr="00AD7A5C">
        <w:rPr>
          <w:lang w:val="cs-CZ"/>
        </w:rPr>
        <w:t>Soupravu skladujte při teplotě +2 °C až +8 °C. Při dodržení skladovacích podmínek platí exspirace uvedená na obalu soupravy. Po otevření je doporučeno soupravu spotřebovat do 3 měsíců. Souprava nesmí zmrznout!</w:t>
      </w:r>
    </w:p>
    <w:p w14:paraId="0D0686E2" w14:textId="77777777" w:rsidR="002D3300" w:rsidRPr="00AD7A5C" w:rsidRDefault="002D3300" w:rsidP="00A32DBD">
      <w:pPr>
        <w:pStyle w:val="Podtitul1"/>
        <w:rPr>
          <w:lang w:val="cs-CZ"/>
        </w:rPr>
      </w:pPr>
      <w:r w:rsidRPr="00AD7A5C">
        <w:rPr>
          <w:lang w:val="cs-CZ"/>
        </w:rPr>
        <w:t>Vzorky a jejich skladování</w:t>
      </w:r>
    </w:p>
    <w:p w14:paraId="4E713BAE" w14:textId="77777777" w:rsidR="002D3300" w:rsidRPr="00AD7A5C" w:rsidRDefault="002D3300" w:rsidP="00591484">
      <w:pPr>
        <w:pStyle w:val="Odstavecnvod"/>
        <w:rPr>
          <w:lang w:val="cs-CZ"/>
        </w:rPr>
      </w:pPr>
      <w:r w:rsidRPr="00AD7A5C">
        <w:rPr>
          <w:lang w:val="cs-CZ"/>
        </w:rPr>
        <w:t>Jako vzorek k vyšetření může být použito krevní sérum. Vyšetřované vzorky je možno uchovávat při +2 °C až +8 °C maximálně 48 hodin. Při delším skladování vzorky zmrazte na -20 °C.</w:t>
      </w:r>
    </w:p>
    <w:p w14:paraId="690B6929" w14:textId="77777777" w:rsidR="002D3300" w:rsidRPr="00AD7A5C" w:rsidRDefault="002D3300" w:rsidP="002D3300">
      <w:pPr>
        <w:pStyle w:val="Nadpis1"/>
        <w:numPr>
          <w:ilvl w:val="0"/>
          <w:numId w:val="7"/>
        </w:numPr>
        <w:ind w:left="431" w:hanging="431"/>
        <w:rPr>
          <w:lang w:val="cs-CZ"/>
        </w:rPr>
      </w:pPr>
      <w:bookmarkStart w:id="9" w:name="_Toc343582199"/>
      <w:bookmarkStart w:id="10" w:name="_Toc88640545"/>
      <w:r w:rsidRPr="00AD7A5C">
        <w:rPr>
          <w:lang w:val="cs-CZ"/>
        </w:rPr>
        <w:t xml:space="preserve">Příprava </w:t>
      </w:r>
      <w:bookmarkEnd w:id="9"/>
      <w:r w:rsidRPr="00AD7A5C">
        <w:rPr>
          <w:lang w:val="cs-CZ"/>
        </w:rPr>
        <w:t>pracovních roztoků</w:t>
      </w:r>
      <w:bookmarkEnd w:id="10"/>
    </w:p>
    <w:p w14:paraId="75CE39C2" w14:textId="77777777" w:rsidR="002D3300" w:rsidRPr="00AD7A5C" w:rsidRDefault="002D3300" w:rsidP="00FB76BC">
      <w:pPr>
        <w:jc w:val="both"/>
        <w:rPr>
          <w:lang w:val="cs-CZ"/>
        </w:rPr>
      </w:pPr>
      <w:r w:rsidRPr="00AD7A5C">
        <w:rPr>
          <w:lang w:val="cs-CZ"/>
        </w:rPr>
        <w:t xml:space="preserve">Promývací roztok řeďte 1:20. Např. 60 ml koncentrovaného Promývacího roztoku + 1140 ml destilované vody </w:t>
      </w:r>
      <w:r w:rsidRPr="00AD7A5C">
        <w:rPr>
          <w:color w:val="000000"/>
          <w:szCs w:val="24"/>
          <w:lang w:val="cs-CZ"/>
        </w:rPr>
        <w:t>(pro 1 destičku 15 ml Promývacího roztoku + 285 ml destilované vody).</w:t>
      </w:r>
    </w:p>
    <w:p w14:paraId="038ACEF3" w14:textId="77777777" w:rsidR="002D3300" w:rsidRPr="00AD7A5C" w:rsidRDefault="002D3300" w:rsidP="00FB76BC">
      <w:pPr>
        <w:pStyle w:val="Odstavecnvod"/>
        <w:rPr>
          <w:lang w:val="cs-CZ"/>
        </w:rPr>
      </w:pPr>
      <w:r w:rsidRPr="00AD7A5C">
        <w:rPr>
          <w:lang w:val="cs-CZ"/>
        </w:rPr>
        <w:t>V lahvičce s Promývacím roztokem se mohou vytvořit krystaly solí. Tyto krystaly je třeba před použitím rozpustit zahřátím na vodní lázni. Roztok po naředění je stabilní jeden týden při +2 °C až +8 °C.</w:t>
      </w:r>
    </w:p>
    <w:p w14:paraId="7F320356" w14:textId="77777777" w:rsidR="002D3300" w:rsidRPr="00AD7A5C" w:rsidRDefault="002D3300" w:rsidP="006646BD">
      <w:pPr>
        <w:pStyle w:val="Odstavecnvod"/>
        <w:rPr>
          <w:lang w:val="cs-CZ"/>
        </w:rPr>
      </w:pPr>
      <w:r w:rsidRPr="00AD7A5C">
        <w:rPr>
          <w:lang w:val="cs-CZ"/>
        </w:rPr>
        <w:t>Ředicí roztok vzorků je v pracovní koncentraci, dále neředit!</w:t>
      </w:r>
    </w:p>
    <w:p w14:paraId="3CB6E9E3" w14:textId="77777777" w:rsidR="002D3300" w:rsidRPr="00AD7A5C" w:rsidRDefault="002D3300" w:rsidP="006646BD">
      <w:pPr>
        <w:rPr>
          <w:color w:val="000000"/>
          <w:lang w:val="cs-CZ"/>
        </w:rPr>
      </w:pPr>
      <w:r w:rsidRPr="00AD7A5C">
        <w:rPr>
          <w:color w:val="000000"/>
          <w:lang w:val="cs-CZ"/>
        </w:rPr>
        <w:t xml:space="preserve">Ředicí roztok konjugátu je již v pracovní koncentraci, </w:t>
      </w:r>
      <w:r w:rsidRPr="00AD7A5C">
        <w:rPr>
          <w:lang w:val="cs-CZ"/>
        </w:rPr>
        <w:t>dále neředit!</w:t>
      </w:r>
    </w:p>
    <w:p w14:paraId="503775D1" w14:textId="77777777" w:rsidR="002D3300" w:rsidRPr="00AD7A5C" w:rsidRDefault="002D3300" w:rsidP="002B60E7">
      <w:pPr>
        <w:pStyle w:val="Odstavecnvod"/>
        <w:rPr>
          <w:szCs w:val="24"/>
          <w:lang w:val="cs-CZ"/>
        </w:rPr>
      </w:pPr>
      <w:r w:rsidRPr="00AD7A5C">
        <w:rPr>
          <w:lang w:val="cs-CZ"/>
        </w:rPr>
        <w:t>Konjugát řeďte 1:100 Ředícím roztokem konjugátu.</w:t>
      </w:r>
      <w:r w:rsidRPr="00AD7A5C">
        <w:rPr>
          <w:szCs w:val="24"/>
          <w:lang w:val="cs-CZ"/>
        </w:rPr>
        <w:t xml:space="preserve"> Např. 600 µl Konjugátu doplňte Ředicím roztokem konjugátu do celkového objemu 60 ml (pro jednu destičku: 120 </w:t>
      </w:r>
      <w:r w:rsidRPr="00AD7A5C">
        <w:rPr>
          <w:szCs w:val="24"/>
          <w:lang w:val="cs-CZ"/>
        </w:rPr>
        <w:sym w:font="Symbol" w:char="F06D"/>
      </w:r>
      <w:r w:rsidRPr="00AD7A5C">
        <w:rPr>
          <w:szCs w:val="24"/>
          <w:lang w:val="cs-CZ"/>
        </w:rPr>
        <w:t>l do 12 ml, pro jeden strip: 10 </w:t>
      </w:r>
      <w:r w:rsidRPr="00AD7A5C">
        <w:rPr>
          <w:szCs w:val="24"/>
          <w:lang w:val="cs-CZ"/>
        </w:rPr>
        <w:sym w:font="Symbol" w:char="F06D"/>
      </w:r>
      <w:r w:rsidRPr="00AD7A5C">
        <w:rPr>
          <w:szCs w:val="24"/>
          <w:lang w:val="cs-CZ"/>
        </w:rPr>
        <w:t xml:space="preserve">l do 1 ml). </w:t>
      </w:r>
    </w:p>
    <w:p w14:paraId="7AAFB048" w14:textId="77777777" w:rsidR="002D3300" w:rsidRPr="00AD7A5C" w:rsidRDefault="002D3300" w:rsidP="002B60E7">
      <w:pPr>
        <w:pStyle w:val="Odstavecnvod"/>
        <w:rPr>
          <w:szCs w:val="24"/>
          <w:lang w:val="cs-CZ"/>
        </w:rPr>
      </w:pPr>
      <w:r w:rsidRPr="00AD7A5C">
        <w:rPr>
          <w:szCs w:val="24"/>
          <w:lang w:val="cs-CZ"/>
        </w:rPr>
        <w:t>Ředění provádějte nejdříve 10 minut před použitím. Dobře promíchejte.</w:t>
      </w:r>
    </w:p>
    <w:p w14:paraId="410AC6CC" w14:textId="77777777" w:rsidR="002D3300" w:rsidRPr="00AD7A5C" w:rsidRDefault="002D3300" w:rsidP="00FB76BC">
      <w:pPr>
        <w:pStyle w:val="Odstavecnvod"/>
        <w:rPr>
          <w:lang w:val="cs-CZ"/>
        </w:rPr>
      </w:pPr>
      <w:r w:rsidRPr="00AD7A5C">
        <w:rPr>
          <w:lang w:val="cs-CZ"/>
        </w:rPr>
        <w:t>TMB</w:t>
      </w:r>
      <w:r w:rsidRPr="00AD7A5C">
        <w:rPr>
          <w:lang w:val="cs-CZ"/>
        </w:rPr>
        <w:noBreakHyphen/>
        <w:t>Complete je jednosložkový chromogenní substrátový roztok v pracovním ředění, dále neředit!</w:t>
      </w:r>
    </w:p>
    <w:p w14:paraId="557957B3" w14:textId="77777777" w:rsidR="00461FC6" w:rsidRPr="00AD7A5C" w:rsidRDefault="00461FC6">
      <w:pPr>
        <w:spacing w:before="0" w:after="0"/>
        <w:rPr>
          <w:rFonts w:eastAsia="Times New Roman"/>
          <w:b/>
          <w:szCs w:val="24"/>
          <w:lang w:val="cs-CZ" w:eastAsia="x-none"/>
        </w:rPr>
      </w:pPr>
      <w:r w:rsidRPr="00AD7A5C">
        <w:rPr>
          <w:lang w:val="cs-CZ"/>
        </w:rPr>
        <w:br w:type="page"/>
      </w:r>
    </w:p>
    <w:p w14:paraId="2B2654D5" w14:textId="77777777" w:rsidR="002D3300" w:rsidRPr="00AD7A5C" w:rsidRDefault="002D3300" w:rsidP="001E7932">
      <w:pPr>
        <w:pStyle w:val="Podtitul1"/>
        <w:rPr>
          <w:lang w:val="cs-CZ"/>
        </w:rPr>
      </w:pPr>
      <w:r w:rsidRPr="00AD7A5C">
        <w:rPr>
          <w:lang w:val="cs-CZ"/>
        </w:rPr>
        <w:lastRenderedPageBreak/>
        <w:t>Zaměnitelnost roztoků</w:t>
      </w:r>
    </w:p>
    <w:p w14:paraId="78912AF2" w14:textId="77777777" w:rsidR="002D3300" w:rsidRPr="00AD7A5C" w:rsidRDefault="002D3300" w:rsidP="001E7932">
      <w:pPr>
        <w:pStyle w:val="Odstavecnvod"/>
        <w:rPr>
          <w:lang w:val="cs-CZ"/>
        </w:rPr>
      </w:pPr>
      <w:r w:rsidRPr="00AD7A5C">
        <w:rPr>
          <w:lang w:val="cs-CZ"/>
        </w:rPr>
        <w:t>Ředicí roztok vzorků, Ředicí roztok konjugátu a TMB-Complete jsou v EIA soupravách TestLine zaměnitelné, pokud mají stejné číselné označení (např. Ředicí roztok vzorků 2, Ředicí roztok vzorků 3, atd.). Promývací a Zastavovací roztok je univerzální ve všech EIA soupravách TestLine.</w:t>
      </w:r>
    </w:p>
    <w:p w14:paraId="74296F43" w14:textId="77777777" w:rsidR="002D3300" w:rsidRPr="00AD7A5C" w:rsidRDefault="002D3300" w:rsidP="00935FCE">
      <w:pPr>
        <w:pStyle w:val="Nadpis1"/>
        <w:numPr>
          <w:ilvl w:val="0"/>
          <w:numId w:val="7"/>
        </w:numPr>
        <w:ind w:left="426" w:hanging="426"/>
        <w:rPr>
          <w:lang w:val="cs-CZ"/>
        </w:rPr>
      </w:pPr>
      <w:bookmarkStart w:id="11" w:name="_Toc88640546"/>
      <w:r w:rsidRPr="00AD7A5C">
        <w:rPr>
          <w:lang w:val="cs-CZ"/>
        </w:rPr>
        <w:t>Ředění vzorků a kontrolních sér</w:t>
      </w:r>
      <w:bookmarkEnd w:id="11"/>
    </w:p>
    <w:p w14:paraId="749E4629" w14:textId="77777777" w:rsidR="002D3300" w:rsidRPr="00AD7A5C" w:rsidRDefault="002D3300" w:rsidP="000B3B79">
      <w:pPr>
        <w:pStyle w:val="Odstavecnvod"/>
        <w:rPr>
          <w:lang w:val="cs-CZ"/>
        </w:rPr>
      </w:pPr>
      <w:r w:rsidRPr="00AD7A5C">
        <w:rPr>
          <w:lang w:val="cs-CZ"/>
        </w:rPr>
        <w:t>Ředicí roztok vzorků před použitím šetrně promíchejte.</w:t>
      </w:r>
    </w:p>
    <w:p w14:paraId="76F69797" w14:textId="77777777" w:rsidR="002D3300" w:rsidRPr="00AD7A5C" w:rsidRDefault="002D3300" w:rsidP="00CF3959">
      <w:pPr>
        <w:pStyle w:val="Podtitul1"/>
        <w:rPr>
          <w:lang w:val="cs-CZ"/>
        </w:rPr>
      </w:pPr>
      <w:r w:rsidRPr="00AD7A5C">
        <w:rPr>
          <w:lang w:val="cs-CZ"/>
        </w:rPr>
        <w:t>Ředění vzorků sér a kontrolních sér</w:t>
      </w:r>
    </w:p>
    <w:p w14:paraId="6D227011" w14:textId="77777777" w:rsidR="002D3300" w:rsidRPr="00AD7A5C" w:rsidRDefault="002D3300" w:rsidP="000B3B79">
      <w:pPr>
        <w:pStyle w:val="Odstavecnvod"/>
        <w:rPr>
          <w:lang w:val="cs-CZ"/>
        </w:rPr>
      </w:pPr>
      <w:r w:rsidRPr="00AD7A5C">
        <w:rPr>
          <w:lang w:val="cs-CZ"/>
        </w:rPr>
        <w:t>Důkladně promíchané vzorky a kontrolní séra (PKS-L a NKS) řeďte 1:10 Ředicím roztokem vzorků.</w:t>
      </w:r>
    </w:p>
    <w:p w14:paraId="5D3231E3" w14:textId="77777777" w:rsidR="002D3300" w:rsidRPr="00AD7A5C" w:rsidRDefault="002D3300" w:rsidP="001A0C68">
      <w:pPr>
        <w:pStyle w:val="Vet"/>
        <w:ind w:left="0" w:firstLine="0"/>
        <w:rPr>
          <w:lang w:val="cs-CZ"/>
        </w:rPr>
      </w:pPr>
      <w:r w:rsidRPr="00AD7A5C">
        <w:rPr>
          <w:lang w:val="cs-CZ"/>
        </w:rPr>
        <w:t>Např.:</w:t>
      </w:r>
      <w:r w:rsidRPr="00AD7A5C">
        <w:rPr>
          <w:lang w:val="cs-CZ"/>
        </w:rPr>
        <w:tab/>
        <w:t>10 µl vzorku (kontrolního séra) + 90 µl Ředicího roztoku vzorků.</w:t>
      </w:r>
    </w:p>
    <w:p w14:paraId="69B0B917" w14:textId="77777777" w:rsidR="002D3300" w:rsidRPr="00AD7A5C" w:rsidRDefault="002D3300" w:rsidP="000B3B79">
      <w:pPr>
        <w:pStyle w:val="Odstavecnvod"/>
        <w:rPr>
          <w:lang w:val="cs-CZ"/>
        </w:rPr>
      </w:pPr>
      <w:r w:rsidRPr="00AD7A5C">
        <w:rPr>
          <w:szCs w:val="24"/>
          <w:lang w:val="cs-CZ"/>
        </w:rPr>
        <w:t>Ředění provádějte v jamkách mikrotitrační destičky (viz kapitola Pracovní postup).</w:t>
      </w:r>
      <w:r w:rsidRPr="00AD7A5C">
        <w:rPr>
          <w:lang w:val="cs-CZ"/>
        </w:rPr>
        <w:t xml:space="preserve"> Dobře promíchejte.</w:t>
      </w:r>
    </w:p>
    <w:p w14:paraId="3BB98936" w14:textId="77777777" w:rsidR="002D3300" w:rsidRPr="00AD7A5C" w:rsidRDefault="002D3300" w:rsidP="009D4F49">
      <w:pPr>
        <w:pStyle w:val="Odstavecsmezerou"/>
        <w:rPr>
          <w:lang w:val="cs-CZ"/>
        </w:rPr>
      </w:pPr>
      <w:r w:rsidRPr="00AD7A5C">
        <w:rPr>
          <w:lang w:val="cs-CZ"/>
        </w:rPr>
        <w:t>Naředěné vzorky je nutno vyšetřit co nejdříve.</w:t>
      </w:r>
    </w:p>
    <w:p w14:paraId="57D1BEFF" w14:textId="77777777" w:rsidR="002D3300" w:rsidRPr="00AD7A5C" w:rsidRDefault="002D3300" w:rsidP="00935FCE">
      <w:pPr>
        <w:pStyle w:val="Nadpis1"/>
        <w:numPr>
          <w:ilvl w:val="0"/>
          <w:numId w:val="7"/>
        </w:numPr>
        <w:ind w:left="426" w:hanging="426"/>
        <w:rPr>
          <w:lang w:val="cs-CZ"/>
        </w:rPr>
      </w:pPr>
      <w:bookmarkStart w:id="12" w:name="_Toc88640547"/>
      <w:r w:rsidRPr="00AD7A5C">
        <w:rPr>
          <w:lang w:val="cs-CZ"/>
        </w:rPr>
        <w:t>Pracovní postup</w:t>
      </w:r>
      <w:bookmarkEnd w:id="12"/>
    </w:p>
    <w:p w14:paraId="2499296F" w14:textId="77777777" w:rsidR="002D3300" w:rsidRPr="00AD7A5C" w:rsidRDefault="002D3300" w:rsidP="0012476C">
      <w:pPr>
        <w:pStyle w:val="Odstavecnvod"/>
        <w:rPr>
          <w:lang w:val="cs-CZ"/>
        </w:rPr>
      </w:pPr>
      <w:r w:rsidRPr="00AD7A5C">
        <w:rPr>
          <w:lang w:val="cs-CZ"/>
        </w:rPr>
        <w:t>Všechny reagencie nechte vytemperovat na laboratorní teplotu a důkladně promíchejte. Nepoužijete-li celou destičku, zbylé stripy vraťte zpět do obalu se sušidlem, hermeticky uzavřete a skladujte při +2 °C až +8 °C. Důsledně chraňte před vlhkostí!</w:t>
      </w:r>
    </w:p>
    <w:p w14:paraId="22D75746" w14:textId="77777777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t>Dávkujte kontroly a ředěné vzorky podle pracovního schématu.</w:t>
      </w:r>
    </w:p>
    <w:p w14:paraId="3A3BEB00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Pipetujte 100 µl Ředicího roztoku vzorků do jamky A1 (blank).</w:t>
      </w:r>
    </w:p>
    <w:p w14:paraId="27B33F49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Pipetujte 90 µl Ředicího roztoku vzorků do všech zbývajících jamek.</w:t>
      </w:r>
    </w:p>
    <w:p w14:paraId="228F96A8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Pipetujte 10 µl Negativního kontrolního séra do 2 jamek (B1, C1).</w:t>
      </w:r>
    </w:p>
    <w:p w14:paraId="79937B47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Pipetujte 10 µl Pozitivního kontrolního séra limitního do 2 jamek (D1, E1).</w:t>
      </w:r>
    </w:p>
    <w:p w14:paraId="29ED413D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Pipetujte 10 µl testovaných vzorků do zbývajících jamek s Ředícím roztokem vzorků (F1 - H12).</w:t>
      </w:r>
    </w:p>
    <w:p w14:paraId="0DEC911D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Obsah jamek důkladně promíchejte (nejlépe za použití třepačky mikrotitračních destiček).</w:t>
      </w:r>
    </w:p>
    <w:p w14:paraId="4787B1BE" w14:textId="77777777" w:rsidR="00461FC6" w:rsidRPr="00AD7A5C" w:rsidRDefault="00461FC6">
      <w:pPr>
        <w:spacing w:before="0" w:after="0"/>
        <w:rPr>
          <w:lang w:val="cs-CZ"/>
        </w:rPr>
      </w:pPr>
      <w:r w:rsidRPr="00AD7A5C">
        <w:rPr>
          <w:lang w:val="cs-CZ"/>
        </w:rPr>
        <w:br w:type="page"/>
      </w:r>
    </w:p>
    <w:p w14:paraId="3BBAA64F" w14:textId="77777777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lastRenderedPageBreak/>
        <w:t>Destičku přikryjte víčkem a inkubujte 60 minut při 37 °C nebo inkubujte přes noc (14</w:t>
      </w:r>
      <w:r w:rsidRPr="00AD7A5C">
        <w:rPr>
          <w:lang w:val="cs-CZ"/>
        </w:rPr>
        <w:noBreakHyphen/>
        <w:t>18 hodin) při +2 °C až +8 °C ve vlhké komůrce (před odsátím temperujte destičku cca 15 minut při laboratorní teplotě).</w:t>
      </w:r>
    </w:p>
    <w:p w14:paraId="028AE7D7" w14:textId="7D71BF29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t>Odsajte obsah jamek a 4krát promyjte pracovním promývacím roztokem. Jamky plňte po horní okraj. Na závěr důkladně vyklepejte zbytky roztoku do savého materiálu.</w:t>
      </w:r>
    </w:p>
    <w:p w14:paraId="25ECCCFE" w14:textId="77777777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t>Dávkujte do všech jamek 100 </w:t>
      </w:r>
      <w:r w:rsidRPr="00AD7A5C">
        <w:rPr>
          <w:rFonts w:cs="Calibri"/>
          <w:lang w:val="cs-CZ"/>
        </w:rPr>
        <w:t>µ</w:t>
      </w:r>
      <w:r w:rsidRPr="00AD7A5C">
        <w:rPr>
          <w:lang w:val="cs-CZ"/>
        </w:rPr>
        <w:t>l pracovního roztoku konjugátu.</w:t>
      </w:r>
    </w:p>
    <w:p w14:paraId="0880F45C" w14:textId="77777777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t>Destičku přikryjte víčkem a inkubujte 30 minut při 37 </w:t>
      </w:r>
      <w:r w:rsidRPr="00AD7A5C">
        <w:rPr>
          <w:rFonts w:cs="Calibri"/>
          <w:lang w:val="cs-CZ"/>
        </w:rPr>
        <w:t>°</w:t>
      </w:r>
      <w:r w:rsidRPr="00AD7A5C">
        <w:rPr>
          <w:lang w:val="cs-CZ"/>
        </w:rPr>
        <w:t>C.</w:t>
      </w:r>
    </w:p>
    <w:p w14:paraId="562B2DDC" w14:textId="3486BBA3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t>Odsajte obsah jamek a 4krát promyjte pracovním promývacím roztokem. Jamky plňte po horní okraj. Na závěr důkladně vyklepejte zbytky roztoku do savého materiálu.</w:t>
      </w:r>
    </w:p>
    <w:p w14:paraId="518B32DA" w14:textId="77777777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t>Dávkujte do všech jamek 100 </w:t>
      </w:r>
      <w:r w:rsidRPr="00AD7A5C">
        <w:rPr>
          <w:rFonts w:cs="Calibri"/>
          <w:lang w:val="cs-CZ"/>
        </w:rPr>
        <w:t>µ</w:t>
      </w:r>
      <w:r w:rsidRPr="00AD7A5C">
        <w:rPr>
          <w:lang w:val="cs-CZ"/>
        </w:rPr>
        <w:t>l jednosložkového substrátu TMB-Complete. Pozor na znečištění – viz kapitola Technické připomínky.</w:t>
      </w:r>
    </w:p>
    <w:p w14:paraId="642ABE8B" w14:textId="77777777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t>Destičku přikryjte víčkem a inkubujte 15 minut při laboratorní teplotě v temnu. Sledujte pozorně vývoj modrého zbarvení, zejména v jamkách s pozitivním kontrolním sérem limitním.</w:t>
      </w:r>
    </w:p>
    <w:p w14:paraId="56DCC32B" w14:textId="77777777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t>Zastavte reakci přidáním 100 </w:t>
      </w:r>
      <w:r w:rsidRPr="00AD7A5C">
        <w:rPr>
          <w:rFonts w:cs="Calibri"/>
          <w:lang w:val="cs-CZ"/>
        </w:rPr>
        <w:t>µ</w:t>
      </w:r>
      <w:r w:rsidRPr="00AD7A5C">
        <w:rPr>
          <w:lang w:val="cs-CZ"/>
        </w:rPr>
        <w:t>l Zastavovacího roztoku ve stejném pořadí a intervalech jako byl dávkován substrát.</w:t>
      </w:r>
    </w:p>
    <w:p w14:paraId="6E383F4E" w14:textId="77777777" w:rsidR="002D3300" w:rsidRPr="00AD7A5C" w:rsidRDefault="002D3300" w:rsidP="002D3300">
      <w:pPr>
        <w:pStyle w:val="sseznam"/>
        <w:numPr>
          <w:ilvl w:val="0"/>
          <w:numId w:val="8"/>
        </w:numPr>
        <w:ind w:left="426" w:hanging="426"/>
        <w:rPr>
          <w:lang w:val="cs-CZ"/>
        </w:rPr>
      </w:pPr>
      <w:r w:rsidRPr="00AD7A5C">
        <w:rPr>
          <w:lang w:val="cs-CZ"/>
        </w:rPr>
        <w:t>Změřte na fotometru při vlnové délce 450 nm intenzitu zbarvení roztoků v jamkách proti blanku (jamka A1), a to do 10 minut po zastavení reakce.</w:t>
      </w:r>
    </w:p>
    <w:p w14:paraId="7EE188BF" w14:textId="77777777" w:rsidR="002D3300" w:rsidRPr="00AD7A5C" w:rsidRDefault="002D3300" w:rsidP="00CA149B">
      <w:pPr>
        <w:pStyle w:val="Odstavecnvod"/>
        <w:rPr>
          <w:lang w:val="cs-CZ"/>
        </w:rPr>
      </w:pPr>
      <w:r w:rsidRPr="00AD7A5C">
        <w:rPr>
          <w:szCs w:val="24"/>
          <w:lang w:val="cs-CZ"/>
        </w:rPr>
        <w:t>V případě celkově slabší reakce, způsobené např. nižší laboratorní teplotou, je možné prodloužit inkubaci se substrátem až na 30 minut. Zastavte reakci v okamžiku, kdy intenzita zbarvení PKS-L odpovídá 0,500 </w:t>
      </w:r>
      <w:r w:rsidRPr="00AD7A5C">
        <w:rPr>
          <w:szCs w:val="24"/>
          <w:lang w:val="cs-CZ"/>
        </w:rPr>
        <w:noBreakHyphen/>
        <w:t> 2,500.</w:t>
      </w:r>
    </w:p>
    <w:p w14:paraId="2D47F981" w14:textId="77777777" w:rsidR="002D3300" w:rsidRPr="00AD7A5C" w:rsidRDefault="002D3300" w:rsidP="002D3300">
      <w:pPr>
        <w:pStyle w:val="Nadpis1"/>
        <w:numPr>
          <w:ilvl w:val="0"/>
          <w:numId w:val="7"/>
        </w:numPr>
        <w:ind w:left="567" w:hanging="567"/>
        <w:rPr>
          <w:lang w:val="cs-CZ"/>
        </w:rPr>
      </w:pPr>
      <w:bookmarkStart w:id="13" w:name="_Toc88640548"/>
      <w:r w:rsidRPr="00AD7A5C">
        <w:rPr>
          <w:lang w:val="cs-CZ"/>
        </w:rPr>
        <w:lastRenderedPageBreak/>
        <w:t>Pracovní schéma</w:t>
      </w:r>
      <w:bookmarkEnd w:id="13"/>
    </w:p>
    <w:p w14:paraId="3D3B95EA" w14:textId="77777777" w:rsidR="002D3300" w:rsidRPr="00AD7A5C" w:rsidRDefault="002D3300" w:rsidP="004307D8">
      <w:pPr>
        <w:pStyle w:val="Odstavecnvod"/>
        <w:rPr>
          <w:lang w:val="cs-CZ"/>
        </w:rPr>
      </w:pPr>
      <w:r w:rsidRPr="00AD7A5C">
        <w:rPr>
          <w:lang w:val="cs-CZ"/>
        </w:rPr>
        <w:object w:dxaOrig="7935" w:dyaOrig="5395" w14:anchorId="09B2A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325.5pt" o:ole="">
            <v:imagedata r:id="rId9" o:title=""/>
          </v:shape>
          <o:OLEObject Type="Embed" ProgID="PowerPoint.Show.8" ShapeID="_x0000_i1025" DrawAspect="Content" ObjectID="_1736581681" r:id="rId10"/>
        </w:object>
      </w:r>
    </w:p>
    <w:tbl>
      <w:tblPr>
        <w:tblW w:w="5812" w:type="dxa"/>
        <w:tblInd w:w="108" w:type="dxa"/>
        <w:tblLook w:val="04A0" w:firstRow="1" w:lastRow="0" w:firstColumn="1" w:lastColumn="0" w:noHBand="0" w:noVBand="1"/>
      </w:tblPr>
      <w:tblGrid>
        <w:gridCol w:w="974"/>
        <w:gridCol w:w="969"/>
        <w:gridCol w:w="1278"/>
        <w:gridCol w:w="890"/>
        <w:gridCol w:w="1701"/>
      </w:tblGrid>
      <w:tr w:rsidR="002D3300" w:rsidRPr="00AD7A5C" w14:paraId="09C794C2" w14:textId="77777777" w:rsidTr="003E2ABB">
        <w:tc>
          <w:tcPr>
            <w:tcW w:w="974" w:type="dxa"/>
            <w:shd w:val="clear" w:color="auto" w:fill="auto"/>
          </w:tcPr>
          <w:p w14:paraId="31F319DC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>BL</w:t>
            </w:r>
          </w:p>
        </w:tc>
        <w:tc>
          <w:tcPr>
            <w:tcW w:w="969" w:type="dxa"/>
            <w:shd w:val="clear" w:color="auto" w:fill="auto"/>
          </w:tcPr>
          <w:p w14:paraId="5633DD52" w14:textId="77777777" w:rsidR="002D3300" w:rsidRPr="00AD7A5C" w:rsidRDefault="002D3300" w:rsidP="009A3035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 xml:space="preserve">100 </w:t>
            </w:r>
            <w:r w:rsidRPr="00AD7A5C">
              <w:rPr>
                <w:rFonts w:cs="Calibri"/>
                <w:lang w:val="cs-CZ"/>
              </w:rPr>
              <w:t>µ</w:t>
            </w:r>
            <w:r w:rsidRPr="00AD7A5C">
              <w:rPr>
                <w:lang w:val="cs-CZ"/>
              </w:rPr>
              <w:t>l</w:t>
            </w:r>
          </w:p>
        </w:tc>
        <w:tc>
          <w:tcPr>
            <w:tcW w:w="3869" w:type="dxa"/>
            <w:gridSpan w:val="3"/>
            <w:shd w:val="clear" w:color="auto" w:fill="auto"/>
          </w:tcPr>
          <w:p w14:paraId="1EBE68CF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noProof/>
                <w:lang w:val="cs-CZ" w:eastAsia="cs-CZ"/>
              </w:rPr>
            </w:pPr>
            <w:r w:rsidRPr="00AD7A5C">
              <w:rPr>
                <w:noProof/>
                <w:lang w:val="cs-CZ" w:eastAsia="cs-CZ"/>
              </w:rPr>
              <w:t>Ředícího roztoku vzorků (Blank)</w:t>
            </w:r>
          </w:p>
        </w:tc>
      </w:tr>
      <w:tr w:rsidR="002D3300" w:rsidRPr="00AD7A5C" w14:paraId="1B312C19" w14:textId="77777777" w:rsidTr="00781D21">
        <w:trPr>
          <w:gridAfter w:val="1"/>
          <w:wAfter w:w="1701" w:type="dxa"/>
        </w:trPr>
        <w:tc>
          <w:tcPr>
            <w:tcW w:w="974" w:type="dxa"/>
            <w:shd w:val="clear" w:color="auto" w:fill="auto"/>
          </w:tcPr>
          <w:p w14:paraId="48A29BDC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>NKS</w:t>
            </w:r>
          </w:p>
        </w:tc>
        <w:tc>
          <w:tcPr>
            <w:tcW w:w="969" w:type="dxa"/>
            <w:shd w:val="clear" w:color="auto" w:fill="auto"/>
          </w:tcPr>
          <w:p w14:paraId="21422868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 xml:space="preserve">100 </w:t>
            </w:r>
            <w:r w:rsidRPr="00AD7A5C">
              <w:rPr>
                <w:rFonts w:cs="Calibri"/>
                <w:lang w:val="cs-CZ"/>
              </w:rPr>
              <w:t>µ</w:t>
            </w:r>
            <w:r w:rsidRPr="00AD7A5C">
              <w:rPr>
                <w:lang w:val="cs-CZ"/>
              </w:rPr>
              <w:t>l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14:paraId="0214DD53" w14:textId="77777777" w:rsidR="002D3300" w:rsidRPr="00AD7A5C" w:rsidRDefault="002D3300" w:rsidP="003E2ABB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>ředěného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6DD3" w14:textId="77777777" w:rsidR="002D3300" w:rsidRPr="00AD7A5C" w:rsidRDefault="002D3300" w:rsidP="00781D21">
            <w:pPr>
              <w:pStyle w:val="Odstavecnvod"/>
              <w:tabs>
                <w:tab w:val="left" w:pos="34"/>
                <w:tab w:val="left" w:pos="851"/>
              </w:tabs>
              <w:ind w:left="-43"/>
              <w:jc w:val="center"/>
              <w:rPr>
                <w:lang w:val="cs-CZ"/>
              </w:rPr>
            </w:pPr>
            <w:r w:rsidRPr="00AD7A5C">
              <w:rPr>
                <w:lang w:val="cs-CZ"/>
              </w:rPr>
              <w:t>NCS</w:t>
            </w:r>
          </w:p>
        </w:tc>
      </w:tr>
      <w:tr w:rsidR="002D3300" w:rsidRPr="00AD7A5C" w14:paraId="53979417" w14:textId="77777777" w:rsidTr="00781D21">
        <w:trPr>
          <w:gridAfter w:val="1"/>
          <w:wAfter w:w="1701" w:type="dxa"/>
        </w:trPr>
        <w:tc>
          <w:tcPr>
            <w:tcW w:w="974" w:type="dxa"/>
            <w:shd w:val="clear" w:color="auto" w:fill="auto"/>
          </w:tcPr>
          <w:p w14:paraId="4875699D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>PKS-L</w:t>
            </w:r>
          </w:p>
        </w:tc>
        <w:tc>
          <w:tcPr>
            <w:tcW w:w="969" w:type="dxa"/>
            <w:shd w:val="clear" w:color="auto" w:fill="auto"/>
          </w:tcPr>
          <w:p w14:paraId="5B617E28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 xml:space="preserve">100 </w:t>
            </w:r>
            <w:r w:rsidRPr="00AD7A5C">
              <w:rPr>
                <w:rFonts w:cs="Calibri"/>
                <w:lang w:val="cs-CZ"/>
              </w:rPr>
              <w:t>µ</w:t>
            </w:r>
            <w:r w:rsidRPr="00AD7A5C">
              <w:rPr>
                <w:lang w:val="cs-CZ"/>
              </w:rPr>
              <w:t>l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14:paraId="4631A15E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>ředěného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6F02" w14:textId="77777777" w:rsidR="002D3300" w:rsidRPr="00AD7A5C" w:rsidRDefault="002D3300" w:rsidP="00781D21">
            <w:pPr>
              <w:pStyle w:val="Odstavecnvod"/>
              <w:tabs>
                <w:tab w:val="left" w:pos="34"/>
                <w:tab w:val="left" w:pos="851"/>
              </w:tabs>
              <w:ind w:left="-43"/>
              <w:jc w:val="center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t>PCS-L</w:t>
            </w:r>
          </w:p>
        </w:tc>
      </w:tr>
      <w:tr w:rsidR="002D3300" w:rsidRPr="00AD7A5C" w14:paraId="113E05E8" w14:textId="77777777" w:rsidTr="003E2ABB">
        <w:tc>
          <w:tcPr>
            <w:tcW w:w="974" w:type="dxa"/>
            <w:shd w:val="clear" w:color="auto" w:fill="auto"/>
          </w:tcPr>
          <w:p w14:paraId="791913A3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>TS 1-x</w:t>
            </w:r>
          </w:p>
        </w:tc>
        <w:tc>
          <w:tcPr>
            <w:tcW w:w="969" w:type="dxa"/>
            <w:shd w:val="clear" w:color="auto" w:fill="auto"/>
          </w:tcPr>
          <w:p w14:paraId="521359E3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 xml:space="preserve">100 </w:t>
            </w:r>
            <w:r w:rsidRPr="00AD7A5C">
              <w:rPr>
                <w:rFonts w:cs="Calibri"/>
                <w:lang w:val="cs-CZ"/>
              </w:rPr>
              <w:t>µ</w:t>
            </w:r>
            <w:r w:rsidRPr="00AD7A5C">
              <w:rPr>
                <w:lang w:val="cs-CZ"/>
              </w:rPr>
              <w:t>l</w:t>
            </w:r>
          </w:p>
        </w:tc>
        <w:tc>
          <w:tcPr>
            <w:tcW w:w="3869" w:type="dxa"/>
            <w:gridSpan w:val="3"/>
            <w:shd w:val="clear" w:color="auto" w:fill="auto"/>
          </w:tcPr>
          <w:p w14:paraId="4B6C351A" w14:textId="77777777" w:rsidR="002D3300" w:rsidRPr="00AD7A5C" w:rsidRDefault="002D3300" w:rsidP="00263583">
            <w:pPr>
              <w:pStyle w:val="Odstavecnvod"/>
              <w:tabs>
                <w:tab w:val="left" w:pos="34"/>
                <w:tab w:val="left" w:pos="851"/>
              </w:tabs>
              <w:ind w:left="-43"/>
              <w:rPr>
                <w:lang w:val="cs-CZ"/>
              </w:rPr>
            </w:pPr>
            <w:r w:rsidRPr="00AD7A5C">
              <w:rPr>
                <w:lang w:val="cs-CZ"/>
              </w:rPr>
              <w:t>ředěného testovaného séra</w:t>
            </w:r>
          </w:p>
        </w:tc>
      </w:tr>
    </w:tbl>
    <w:p w14:paraId="1375587F" w14:textId="77777777" w:rsidR="002D3300" w:rsidRPr="00AD7A5C" w:rsidRDefault="002D3300" w:rsidP="00F11748">
      <w:pPr>
        <w:pStyle w:val="Odstavecnvod"/>
        <w:tabs>
          <w:tab w:val="left" w:pos="851"/>
        </w:tabs>
        <w:rPr>
          <w:lang w:val="cs-CZ"/>
        </w:rPr>
      </w:pPr>
    </w:p>
    <w:p w14:paraId="17D0B0FE" w14:textId="77777777" w:rsidR="00461FC6" w:rsidRPr="00AD7A5C" w:rsidRDefault="00461FC6">
      <w:pPr>
        <w:spacing w:before="0" w:after="0"/>
        <w:rPr>
          <w:rFonts w:eastAsia="Times New Roman" w:cs="Arial"/>
          <w:b/>
          <w:bCs/>
          <w:kern w:val="32"/>
          <w:sz w:val="32"/>
          <w:szCs w:val="28"/>
          <w:lang w:val="cs-CZ" w:eastAsia="de-DE"/>
        </w:rPr>
      </w:pPr>
      <w:r w:rsidRPr="00AD7A5C">
        <w:rPr>
          <w:lang w:val="cs-CZ"/>
        </w:rPr>
        <w:br w:type="page"/>
      </w:r>
    </w:p>
    <w:p w14:paraId="3C22C43C" w14:textId="77777777" w:rsidR="002D3300" w:rsidRPr="00AD7A5C" w:rsidRDefault="002D3300" w:rsidP="002D3300">
      <w:pPr>
        <w:pStyle w:val="Nadpis1"/>
        <w:numPr>
          <w:ilvl w:val="0"/>
          <w:numId w:val="7"/>
        </w:numPr>
        <w:ind w:left="567" w:hanging="567"/>
        <w:rPr>
          <w:lang w:val="cs-CZ"/>
        </w:rPr>
      </w:pPr>
      <w:bookmarkStart w:id="14" w:name="_Toc88640549"/>
      <w:r w:rsidRPr="00AD7A5C">
        <w:rPr>
          <w:lang w:val="cs-CZ"/>
        </w:rPr>
        <w:lastRenderedPageBreak/>
        <w:t>Validita testu</w:t>
      </w:r>
      <w:bookmarkEnd w:id="14"/>
    </w:p>
    <w:p w14:paraId="1CCF01F9" w14:textId="77777777" w:rsidR="002D3300" w:rsidRPr="00AD7A5C" w:rsidRDefault="002D3300" w:rsidP="0043658C">
      <w:pPr>
        <w:pStyle w:val="Odstavecnvod"/>
        <w:rPr>
          <w:lang w:val="cs-CZ"/>
        </w:rPr>
      </w:pPr>
      <w:r w:rsidRPr="00AD7A5C">
        <w:rPr>
          <w:lang w:val="cs-CZ"/>
        </w:rPr>
        <w:t>Test je platný, jestliže:</w:t>
      </w:r>
    </w:p>
    <w:p w14:paraId="4C8B6E92" w14:textId="77777777" w:rsidR="002D3300" w:rsidRPr="00AD7A5C" w:rsidRDefault="002D3300" w:rsidP="0043658C">
      <w:pPr>
        <w:pStyle w:val="Odstavecnvod"/>
        <w:rPr>
          <w:lang w:val="cs-CZ"/>
        </w:rPr>
      </w:pPr>
      <w:r w:rsidRPr="00AD7A5C">
        <w:rPr>
          <w:lang w:val="cs-CZ"/>
        </w:rPr>
        <w:t>Absorbance blanku je menší než 0,200.</w:t>
      </w:r>
    </w:p>
    <w:tbl>
      <w:tblPr>
        <w:tblW w:w="0" w:type="auto"/>
        <w:tblInd w:w="67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057"/>
      </w:tblGrid>
      <w:tr w:rsidR="002D3300" w:rsidRPr="00AD7A5C" w14:paraId="29DEDD2C" w14:textId="77777777" w:rsidTr="005F4D74">
        <w:tc>
          <w:tcPr>
            <w:tcW w:w="0" w:type="auto"/>
            <w:shd w:val="clear" w:color="auto" w:fill="auto"/>
            <w:vAlign w:val="center"/>
          </w:tcPr>
          <w:p w14:paraId="1C1DAAF6" w14:textId="77777777" w:rsidR="002D3300" w:rsidRPr="00AD7A5C" w:rsidRDefault="002D3300" w:rsidP="00E23A00">
            <w:pPr>
              <w:pStyle w:val="Odstavecnvod"/>
              <w:jc w:val="center"/>
              <w:rPr>
                <w:lang w:val="cs-CZ"/>
              </w:rPr>
            </w:pPr>
            <w:r w:rsidRPr="00AD7A5C">
              <w:rPr>
                <w:lang w:val="cs-CZ"/>
              </w:rPr>
              <w:t>BLANK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463A1" w14:textId="77777777" w:rsidR="002D3300" w:rsidRPr="00AD7A5C" w:rsidRDefault="002D3300" w:rsidP="00E466DF">
            <w:pPr>
              <w:pStyle w:val="Odstavecnvod"/>
              <w:jc w:val="center"/>
              <w:rPr>
                <w:lang w:val="cs-CZ"/>
              </w:rPr>
            </w:pPr>
            <w:r w:rsidRPr="00AD7A5C">
              <w:rPr>
                <w:rFonts w:cs="Calibri"/>
                <w:lang w:val="cs-CZ"/>
              </w:rPr>
              <w:t>&lt;</w:t>
            </w:r>
            <w:r w:rsidRPr="00AD7A5C">
              <w:rPr>
                <w:lang w:val="cs-CZ"/>
              </w:rPr>
              <w:t xml:space="preserve"> 0,200</w:t>
            </w:r>
          </w:p>
        </w:tc>
      </w:tr>
    </w:tbl>
    <w:p w14:paraId="65D7B7F9" w14:textId="77777777" w:rsidR="002D3300" w:rsidRPr="00AD7A5C" w:rsidRDefault="002D3300" w:rsidP="0043658C">
      <w:pPr>
        <w:pStyle w:val="Odstavecsmezerou"/>
        <w:rPr>
          <w:lang w:val="cs-CZ"/>
        </w:rPr>
      </w:pPr>
      <w:r w:rsidRPr="00AD7A5C">
        <w:rPr>
          <w:lang w:val="cs-CZ"/>
        </w:rPr>
        <w:t>Absorbance Negativního kontrolního séra je menší než 1/3násobek absorbance Pozitivního kontrolního séra limitního.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675"/>
        <w:gridCol w:w="1014"/>
        <w:gridCol w:w="863"/>
      </w:tblGrid>
      <w:tr w:rsidR="002D3300" w:rsidRPr="00AD7A5C" w14:paraId="219EC1F1" w14:textId="77777777" w:rsidTr="0036456C">
        <w:tc>
          <w:tcPr>
            <w:tcW w:w="0" w:type="auto"/>
            <w:vAlign w:val="center"/>
          </w:tcPr>
          <w:p w14:paraId="1FB9C73E" w14:textId="77777777" w:rsidR="002D3300" w:rsidRPr="00AD7A5C" w:rsidRDefault="002D3300" w:rsidP="006144FC">
            <w:pPr>
              <w:tabs>
                <w:tab w:val="left" w:pos="540"/>
              </w:tabs>
              <w:jc w:val="both"/>
              <w:rPr>
                <w:szCs w:val="28"/>
                <w:lang w:val="cs-CZ"/>
              </w:rPr>
            </w:pPr>
            <w:r w:rsidRPr="00AD7A5C">
              <w:rPr>
                <w:szCs w:val="28"/>
                <w:lang w:val="cs-CZ"/>
              </w:rPr>
              <w:t>NCS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1D4BB3" w14:textId="77777777" w:rsidR="002D3300" w:rsidRPr="00AD7A5C" w:rsidRDefault="002D3300" w:rsidP="006144FC">
            <w:pPr>
              <w:jc w:val="center"/>
              <w:rPr>
                <w:szCs w:val="28"/>
                <w:lang w:val="cs-CZ"/>
              </w:rPr>
            </w:pPr>
            <w:r w:rsidRPr="00AD7A5C">
              <w:rPr>
                <w:lang w:val="cs-CZ"/>
              </w:rPr>
              <w:t>&lt; 1/3 ×</w:t>
            </w:r>
          </w:p>
        </w:tc>
        <w:tc>
          <w:tcPr>
            <w:tcW w:w="863" w:type="dxa"/>
            <w:vAlign w:val="center"/>
          </w:tcPr>
          <w:p w14:paraId="3FEDD204" w14:textId="77777777" w:rsidR="002D3300" w:rsidRPr="00AD7A5C" w:rsidRDefault="002D3300" w:rsidP="006144FC">
            <w:pPr>
              <w:spacing w:before="0" w:after="0"/>
              <w:jc w:val="center"/>
              <w:rPr>
                <w:lang w:val="cs-CZ"/>
              </w:rPr>
            </w:pPr>
            <w:r w:rsidRPr="00AD7A5C">
              <w:rPr>
                <w:lang w:val="cs-CZ"/>
              </w:rPr>
              <w:t>PCS-L</w:t>
            </w:r>
          </w:p>
        </w:tc>
      </w:tr>
    </w:tbl>
    <w:p w14:paraId="6282EFE6" w14:textId="77777777" w:rsidR="002D3300" w:rsidRPr="00AD7A5C" w:rsidRDefault="002D3300" w:rsidP="00356CAA">
      <w:pPr>
        <w:pStyle w:val="Odstavecsmezerou"/>
        <w:rPr>
          <w:lang w:val="cs-CZ"/>
        </w:rPr>
      </w:pPr>
      <w:r w:rsidRPr="00AD7A5C">
        <w:rPr>
          <w:lang w:val="cs-CZ"/>
        </w:rPr>
        <w:t>Absorbance Pozitivního kontrolního séra limitního je v rozmezí 0,500 až 2,500.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057"/>
        <w:gridCol w:w="1190"/>
        <w:gridCol w:w="1057"/>
      </w:tblGrid>
      <w:tr w:rsidR="002D3300" w:rsidRPr="00AD7A5C" w14:paraId="6EABBACA" w14:textId="77777777" w:rsidTr="006144FC">
        <w:tc>
          <w:tcPr>
            <w:tcW w:w="0" w:type="auto"/>
            <w:shd w:val="clear" w:color="auto" w:fill="auto"/>
            <w:vAlign w:val="center"/>
          </w:tcPr>
          <w:p w14:paraId="543A30FB" w14:textId="77777777" w:rsidR="002D3300" w:rsidRPr="00AD7A5C" w:rsidRDefault="002D3300" w:rsidP="006144FC">
            <w:pPr>
              <w:pStyle w:val="Odstavecnvod"/>
              <w:jc w:val="center"/>
              <w:rPr>
                <w:lang w:val="cs-CZ"/>
              </w:rPr>
            </w:pPr>
            <w:r w:rsidRPr="00AD7A5C">
              <w:rPr>
                <w:rFonts w:cs="Calibri"/>
                <w:lang w:val="cs-CZ"/>
              </w:rPr>
              <w:t>0,500 &lt;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Style w:val="Mkatabulky"/>
              <w:tblW w:w="964" w:type="dxa"/>
              <w:tblLook w:val="04A0" w:firstRow="1" w:lastRow="0" w:firstColumn="1" w:lastColumn="0" w:noHBand="0" w:noVBand="1"/>
            </w:tblPr>
            <w:tblGrid>
              <w:gridCol w:w="964"/>
            </w:tblGrid>
            <w:tr w:rsidR="002D3300" w:rsidRPr="00AD7A5C" w14:paraId="62EA2ECE" w14:textId="77777777" w:rsidTr="001D3AC8">
              <w:tc>
                <w:tcPr>
                  <w:tcW w:w="964" w:type="dxa"/>
                  <w:vAlign w:val="center"/>
                </w:tcPr>
                <w:p w14:paraId="5775F2A3" w14:textId="77777777" w:rsidR="002D3300" w:rsidRPr="00AD7A5C" w:rsidRDefault="002D3300" w:rsidP="001D3AC8">
                  <w:pPr>
                    <w:jc w:val="center"/>
                    <w:rPr>
                      <w:szCs w:val="28"/>
                      <w:lang w:val="cs-CZ"/>
                    </w:rPr>
                  </w:pPr>
                  <w:r w:rsidRPr="00AD7A5C">
                    <w:rPr>
                      <w:szCs w:val="28"/>
                      <w:lang w:val="cs-CZ"/>
                    </w:rPr>
                    <w:t>PCS-L</w:t>
                  </w:r>
                </w:p>
              </w:tc>
            </w:tr>
          </w:tbl>
          <w:p w14:paraId="4D127BA3" w14:textId="77777777" w:rsidR="002D3300" w:rsidRPr="00AD7A5C" w:rsidRDefault="002D3300" w:rsidP="006144FC">
            <w:pPr>
              <w:pStyle w:val="Odstavecnvod"/>
              <w:jc w:val="center"/>
              <w:rPr>
                <w:lang w:val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1DFE25" w14:textId="77777777" w:rsidR="002D3300" w:rsidRPr="00AD7A5C" w:rsidRDefault="002D3300" w:rsidP="006144FC">
            <w:pPr>
              <w:pStyle w:val="Odstavecnvod"/>
              <w:jc w:val="center"/>
              <w:rPr>
                <w:lang w:val="cs-CZ"/>
              </w:rPr>
            </w:pPr>
            <w:r w:rsidRPr="00AD7A5C">
              <w:rPr>
                <w:rFonts w:cs="Calibri"/>
                <w:lang w:val="cs-CZ"/>
              </w:rPr>
              <w:t>&lt; 2,500</w:t>
            </w:r>
          </w:p>
        </w:tc>
      </w:tr>
    </w:tbl>
    <w:p w14:paraId="4D29C00F" w14:textId="77777777" w:rsidR="002D3300" w:rsidRPr="00AD7A5C" w:rsidRDefault="002D3300" w:rsidP="00C125DC">
      <w:pPr>
        <w:pStyle w:val="Odstavecnvod"/>
        <w:rPr>
          <w:lang w:val="cs-CZ"/>
        </w:rPr>
      </w:pPr>
      <w:r w:rsidRPr="00AD7A5C">
        <w:rPr>
          <w:lang w:val="cs-CZ"/>
        </w:rPr>
        <w:t>Nejsou-li tyto požadavky splněny, je výsledek testu neuspokojivý a musí být opakován.</w:t>
      </w:r>
    </w:p>
    <w:p w14:paraId="55B9CFD9" w14:textId="77777777" w:rsidR="002D3300" w:rsidRPr="00AD7A5C" w:rsidRDefault="002D3300" w:rsidP="002D3300">
      <w:pPr>
        <w:pStyle w:val="Nadpis1"/>
        <w:numPr>
          <w:ilvl w:val="0"/>
          <w:numId w:val="7"/>
        </w:numPr>
        <w:ind w:left="567" w:hanging="567"/>
        <w:rPr>
          <w:lang w:val="cs-CZ"/>
        </w:rPr>
      </w:pPr>
      <w:bookmarkStart w:id="15" w:name="_Toc345512290"/>
      <w:bookmarkStart w:id="16" w:name="_Toc88640550"/>
      <w:r w:rsidRPr="00AD7A5C">
        <w:rPr>
          <w:lang w:val="cs-CZ"/>
        </w:rPr>
        <w:t>Hodnocení výsledků</w:t>
      </w:r>
      <w:bookmarkEnd w:id="15"/>
      <w:bookmarkEnd w:id="16"/>
    </w:p>
    <w:p w14:paraId="54678DD9" w14:textId="77777777" w:rsidR="002D3300" w:rsidRPr="00AD7A5C" w:rsidRDefault="002D3300" w:rsidP="00863E09">
      <w:pPr>
        <w:pStyle w:val="Podtitul1"/>
        <w:rPr>
          <w:lang w:val="cs-CZ"/>
        </w:rPr>
      </w:pPr>
      <w:r w:rsidRPr="00AD7A5C">
        <w:rPr>
          <w:lang w:val="cs-CZ"/>
        </w:rPr>
        <w:t xml:space="preserve">Výpočet poměru S/P </w:t>
      </w:r>
    </w:p>
    <w:p w14:paraId="23B9ABC1" w14:textId="77777777" w:rsidR="002D3300" w:rsidRPr="00AD7A5C" w:rsidRDefault="002D3300" w:rsidP="00694D6E">
      <w:pPr>
        <w:pStyle w:val="Odstavecnvod"/>
        <w:rPr>
          <w:lang w:val="cs-CZ"/>
        </w:rPr>
      </w:pPr>
      <w:r w:rsidRPr="00AD7A5C">
        <w:rPr>
          <w:lang w:val="cs-CZ"/>
        </w:rPr>
        <w:t xml:space="preserve">Dělte absorbanci testovaného vzorku průměrnou absorbancí Pozitivního kontrolního séra limitního (PKS-L) naměřenou v téže sérii vyšetření: </w:t>
      </w:r>
    </w:p>
    <w:p w14:paraId="24FED080" w14:textId="77777777" w:rsidR="002D3300" w:rsidRPr="00AD7A5C" w:rsidRDefault="002D3300" w:rsidP="00911913">
      <w:pPr>
        <w:pStyle w:val="Tabulka6"/>
        <w:rPr>
          <w:lang w:val="cs-CZ"/>
        </w:rPr>
      </w:pPr>
      <w:r w:rsidRPr="00AD7A5C">
        <w:rPr>
          <w:noProof/>
          <w:lang w:val="cs-CZ" w:eastAsia="cs-CZ"/>
        </w:rPr>
        <w:drawing>
          <wp:inline distT="0" distB="0" distL="0" distR="0" wp14:anchorId="7E4C12AA" wp14:editId="4774F978">
            <wp:extent cx="3857625" cy="78373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05" cy="78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1799E" w14:textId="5DADE1C0" w:rsidR="002D3300" w:rsidRPr="00AD7A5C" w:rsidRDefault="002D3300" w:rsidP="008A6842">
      <w:pPr>
        <w:rPr>
          <w:lang w:val="cs-CZ"/>
        </w:rPr>
      </w:pPr>
      <w:r w:rsidRPr="00AD7A5C">
        <w:rPr>
          <w:lang w:val="cs-CZ"/>
        </w:rPr>
        <w:t>Interpretace výsledků vyšetření uvádějí tabulky (</w:t>
      </w:r>
      <w:r w:rsidRPr="00AD7A5C">
        <w:rPr>
          <w:lang w:val="cs-CZ"/>
        </w:rPr>
        <w:fldChar w:fldCharType="begin"/>
      </w:r>
      <w:r w:rsidRPr="00AD7A5C">
        <w:rPr>
          <w:lang w:val="cs-CZ"/>
        </w:rPr>
        <w:instrText xml:space="preserve"> REF _Ref355242241 \h </w:instrText>
      </w:r>
      <w:r w:rsidRPr="00AD7A5C">
        <w:rPr>
          <w:lang w:val="cs-CZ"/>
        </w:rPr>
      </w:r>
      <w:r w:rsidRPr="00AD7A5C">
        <w:rPr>
          <w:lang w:val="cs-CZ"/>
        </w:rPr>
        <w:fldChar w:fldCharType="separate"/>
      </w:r>
      <w:r w:rsidR="00935FCE" w:rsidRPr="00AD7A5C">
        <w:rPr>
          <w:lang w:val="cs-CZ"/>
        </w:rPr>
        <w:t xml:space="preserve">Tabulka </w:t>
      </w:r>
      <w:r w:rsidR="00935FCE" w:rsidRPr="00AD7A5C">
        <w:rPr>
          <w:noProof/>
          <w:lang w:val="cs-CZ"/>
        </w:rPr>
        <w:t>1</w:t>
      </w:r>
      <w:r w:rsidRPr="00AD7A5C">
        <w:rPr>
          <w:lang w:val="cs-CZ"/>
        </w:rPr>
        <w:fldChar w:fldCharType="end"/>
      </w:r>
      <w:r w:rsidRPr="00AD7A5C">
        <w:rPr>
          <w:lang w:val="cs-CZ"/>
        </w:rPr>
        <w:t xml:space="preserve"> a </w:t>
      </w:r>
      <w:r w:rsidRPr="00AD7A5C">
        <w:rPr>
          <w:lang w:val="cs-CZ"/>
        </w:rPr>
        <w:fldChar w:fldCharType="begin"/>
      </w:r>
      <w:r w:rsidRPr="00AD7A5C">
        <w:rPr>
          <w:lang w:val="cs-CZ"/>
        </w:rPr>
        <w:instrText xml:space="preserve"> REF _Ref431926321 \h </w:instrText>
      </w:r>
      <w:r w:rsidRPr="00AD7A5C">
        <w:rPr>
          <w:lang w:val="cs-CZ"/>
        </w:rPr>
      </w:r>
      <w:r w:rsidRPr="00AD7A5C">
        <w:rPr>
          <w:lang w:val="cs-CZ"/>
        </w:rPr>
        <w:fldChar w:fldCharType="separate"/>
      </w:r>
      <w:r w:rsidR="00935FCE" w:rsidRPr="00AD7A5C">
        <w:rPr>
          <w:lang w:val="cs-CZ"/>
        </w:rPr>
        <w:t xml:space="preserve">Tabulka </w:t>
      </w:r>
      <w:r w:rsidR="00935FCE" w:rsidRPr="00AD7A5C">
        <w:rPr>
          <w:noProof/>
          <w:lang w:val="cs-CZ"/>
        </w:rPr>
        <w:t>2</w:t>
      </w:r>
      <w:r w:rsidRPr="00AD7A5C">
        <w:rPr>
          <w:lang w:val="cs-CZ"/>
        </w:rPr>
        <w:fldChar w:fldCharType="end"/>
      </w:r>
      <w:r w:rsidRPr="00AD7A5C">
        <w:rPr>
          <w:lang w:val="cs-CZ"/>
        </w:rPr>
        <w:t>).</w:t>
      </w:r>
    </w:p>
    <w:p w14:paraId="0DF3884E" w14:textId="2CA60BF9" w:rsidR="002D3300" w:rsidRPr="00AD7A5C" w:rsidRDefault="002D3300" w:rsidP="009330FD">
      <w:pPr>
        <w:pStyle w:val="Titulek"/>
        <w:keepNext/>
        <w:rPr>
          <w:lang w:val="cs-CZ"/>
        </w:rPr>
      </w:pPr>
      <w:bookmarkStart w:id="17" w:name="_Ref355242241"/>
      <w:r w:rsidRPr="00AD7A5C">
        <w:rPr>
          <w:lang w:val="cs-CZ"/>
        </w:rPr>
        <w:t xml:space="preserve">Tabulka </w:t>
      </w:r>
      <w:r w:rsidRPr="00AD7A5C">
        <w:rPr>
          <w:lang w:val="cs-CZ"/>
        </w:rPr>
        <w:fldChar w:fldCharType="begin"/>
      </w:r>
      <w:r w:rsidRPr="00AD7A5C">
        <w:rPr>
          <w:lang w:val="cs-CZ"/>
        </w:rPr>
        <w:instrText xml:space="preserve"> SEQ Tabulka \* ARABIC </w:instrText>
      </w:r>
      <w:r w:rsidRPr="00AD7A5C">
        <w:rPr>
          <w:lang w:val="cs-CZ"/>
        </w:rPr>
        <w:fldChar w:fldCharType="separate"/>
      </w:r>
      <w:r w:rsidR="00935FCE" w:rsidRPr="00AD7A5C">
        <w:rPr>
          <w:noProof/>
          <w:lang w:val="cs-CZ"/>
        </w:rPr>
        <w:t>1</w:t>
      </w:r>
      <w:r w:rsidRPr="00AD7A5C">
        <w:rPr>
          <w:noProof/>
          <w:lang w:val="cs-CZ"/>
        </w:rPr>
        <w:fldChar w:fldCharType="end"/>
      </w:r>
      <w:bookmarkEnd w:id="17"/>
      <w:r w:rsidRPr="00AD7A5C">
        <w:rPr>
          <w:lang w:val="cs-CZ"/>
        </w:rPr>
        <w:t xml:space="preserve"> Interpretace výsledků vyšetření směsných vzorků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964"/>
      </w:tblGrid>
      <w:tr w:rsidR="002D3300" w:rsidRPr="00AD7A5C" w14:paraId="2A43C170" w14:textId="77777777" w:rsidTr="00AA65DD">
        <w:trPr>
          <w:jc w:val="center"/>
        </w:trPr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52C0CD02" w14:textId="77777777" w:rsidR="002D3300" w:rsidRPr="00AD7A5C" w:rsidRDefault="002D3300" w:rsidP="00DD6E24">
            <w:pPr>
              <w:pStyle w:val="Tabulka6"/>
              <w:rPr>
                <w:lang w:val="cs-CZ"/>
              </w:rPr>
            </w:pPr>
            <w:r w:rsidRPr="00AD7A5C">
              <w:rPr>
                <w:lang w:val="cs-CZ"/>
              </w:rPr>
              <w:t>Poměr S/P [%]</w:t>
            </w:r>
          </w:p>
        </w:tc>
        <w:tc>
          <w:tcPr>
            <w:tcW w:w="1964" w:type="dxa"/>
            <w:tcBorders>
              <w:top w:val="double" w:sz="4" w:space="0" w:color="auto"/>
              <w:bottom w:val="double" w:sz="4" w:space="0" w:color="auto"/>
            </w:tcBorders>
          </w:tcPr>
          <w:p w14:paraId="4985BA2A" w14:textId="77777777" w:rsidR="002D3300" w:rsidRPr="00AD7A5C" w:rsidRDefault="002D3300" w:rsidP="00EE25E3">
            <w:pPr>
              <w:pStyle w:val="Tabulka6"/>
              <w:rPr>
                <w:lang w:val="cs-CZ"/>
              </w:rPr>
            </w:pPr>
            <w:r w:rsidRPr="00AD7A5C">
              <w:rPr>
                <w:lang w:val="cs-CZ"/>
              </w:rPr>
              <w:t>Hodnocení</w:t>
            </w:r>
          </w:p>
        </w:tc>
      </w:tr>
      <w:tr w:rsidR="002D3300" w:rsidRPr="00AD7A5C" w14:paraId="6D499311" w14:textId="77777777" w:rsidTr="00AA65DD">
        <w:trPr>
          <w:jc w:val="center"/>
        </w:trPr>
        <w:tc>
          <w:tcPr>
            <w:tcW w:w="2250" w:type="dxa"/>
            <w:tcBorders>
              <w:top w:val="double" w:sz="4" w:space="0" w:color="auto"/>
            </w:tcBorders>
          </w:tcPr>
          <w:p w14:paraId="0460B9E9" w14:textId="77777777" w:rsidR="002D3300" w:rsidRPr="00AD7A5C" w:rsidRDefault="002D3300" w:rsidP="00EE25E3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menší než 30</w:t>
            </w:r>
          </w:p>
        </w:tc>
        <w:tc>
          <w:tcPr>
            <w:tcW w:w="1964" w:type="dxa"/>
            <w:tcBorders>
              <w:top w:val="double" w:sz="4" w:space="0" w:color="auto"/>
            </w:tcBorders>
          </w:tcPr>
          <w:p w14:paraId="0DC8D96B" w14:textId="77777777" w:rsidR="002D3300" w:rsidRPr="00AD7A5C" w:rsidRDefault="002D3300" w:rsidP="00EE25E3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negativní</w:t>
            </w:r>
          </w:p>
        </w:tc>
      </w:tr>
      <w:tr w:rsidR="002D3300" w:rsidRPr="00AD7A5C" w14:paraId="3663AEE0" w14:textId="77777777" w:rsidTr="00AA65DD">
        <w:trPr>
          <w:jc w:val="center"/>
        </w:trPr>
        <w:tc>
          <w:tcPr>
            <w:tcW w:w="2250" w:type="dxa"/>
          </w:tcPr>
          <w:p w14:paraId="3A9BF208" w14:textId="77777777" w:rsidR="002D3300" w:rsidRPr="00AD7A5C" w:rsidRDefault="002D3300" w:rsidP="00687D62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30 až 40</w:t>
            </w:r>
          </w:p>
        </w:tc>
        <w:tc>
          <w:tcPr>
            <w:tcW w:w="1964" w:type="dxa"/>
          </w:tcPr>
          <w:p w14:paraId="0BA0E451" w14:textId="77777777" w:rsidR="002D3300" w:rsidRPr="00AD7A5C" w:rsidRDefault="002D3300" w:rsidP="00EE25E3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hraniční</w:t>
            </w:r>
          </w:p>
        </w:tc>
      </w:tr>
      <w:tr w:rsidR="002D3300" w:rsidRPr="00AD7A5C" w14:paraId="22D5A4DC" w14:textId="77777777" w:rsidTr="00AA65DD">
        <w:trPr>
          <w:jc w:val="center"/>
        </w:trPr>
        <w:tc>
          <w:tcPr>
            <w:tcW w:w="2250" w:type="dxa"/>
          </w:tcPr>
          <w:p w14:paraId="29388ABD" w14:textId="77777777" w:rsidR="002D3300" w:rsidRPr="00AD7A5C" w:rsidRDefault="002D3300" w:rsidP="00EE25E3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větší nebo rovno 40</w:t>
            </w:r>
          </w:p>
        </w:tc>
        <w:tc>
          <w:tcPr>
            <w:tcW w:w="1964" w:type="dxa"/>
          </w:tcPr>
          <w:p w14:paraId="792F3372" w14:textId="77777777" w:rsidR="002D3300" w:rsidRPr="00AD7A5C" w:rsidRDefault="002D3300" w:rsidP="00EE25E3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pozitivní</w:t>
            </w:r>
          </w:p>
        </w:tc>
      </w:tr>
    </w:tbl>
    <w:p w14:paraId="79225CEB" w14:textId="77777777" w:rsidR="00461FC6" w:rsidRPr="00AD7A5C" w:rsidRDefault="002D3300" w:rsidP="00687D62">
      <w:pPr>
        <w:rPr>
          <w:color w:val="000000"/>
          <w:szCs w:val="24"/>
          <w:lang w:val="cs-CZ"/>
        </w:rPr>
      </w:pPr>
      <w:r w:rsidRPr="00AD7A5C">
        <w:rPr>
          <w:color w:val="000000"/>
          <w:szCs w:val="24"/>
          <w:lang w:val="cs-CZ"/>
        </w:rPr>
        <w:t>V případě hraničního výsledku se doporučuje vyšetření opakovat z nového odběru.</w:t>
      </w:r>
    </w:p>
    <w:p w14:paraId="36538AC6" w14:textId="77777777" w:rsidR="00461FC6" w:rsidRPr="00AD7A5C" w:rsidRDefault="00461FC6">
      <w:pPr>
        <w:spacing w:before="0" w:after="0"/>
        <w:rPr>
          <w:color w:val="000000"/>
          <w:szCs w:val="24"/>
          <w:lang w:val="cs-CZ"/>
        </w:rPr>
      </w:pPr>
      <w:r w:rsidRPr="00AD7A5C">
        <w:rPr>
          <w:color w:val="000000"/>
          <w:szCs w:val="24"/>
          <w:lang w:val="cs-CZ"/>
        </w:rPr>
        <w:br w:type="page"/>
      </w:r>
    </w:p>
    <w:p w14:paraId="3DFF9AE2" w14:textId="687A0525" w:rsidR="002D3300" w:rsidRPr="00AD7A5C" w:rsidRDefault="002D3300" w:rsidP="00C44C3F">
      <w:pPr>
        <w:pStyle w:val="Titulek"/>
        <w:keepNext/>
        <w:rPr>
          <w:lang w:val="cs-CZ"/>
        </w:rPr>
      </w:pPr>
      <w:bookmarkStart w:id="18" w:name="_Ref431926321"/>
      <w:r w:rsidRPr="00AD7A5C">
        <w:rPr>
          <w:lang w:val="cs-CZ"/>
        </w:rPr>
        <w:lastRenderedPageBreak/>
        <w:t xml:space="preserve">Tabulka </w:t>
      </w:r>
      <w:r w:rsidRPr="00AD7A5C">
        <w:rPr>
          <w:lang w:val="cs-CZ"/>
        </w:rPr>
        <w:fldChar w:fldCharType="begin"/>
      </w:r>
      <w:r w:rsidRPr="00AD7A5C">
        <w:rPr>
          <w:lang w:val="cs-CZ"/>
        </w:rPr>
        <w:instrText xml:space="preserve"> SEQ Tabulka \* ARABIC </w:instrText>
      </w:r>
      <w:r w:rsidRPr="00AD7A5C">
        <w:rPr>
          <w:lang w:val="cs-CZ"/>
        </w:rPr>
        <w:fldChar w:fldCharType="separate"/>
      </w:r>
      <w:r w:rsidR="00935FCE" w:rsidRPr="00AD7A5C">
        <w:rPr>
          <w:noProof/>
          <w:lang w:val="cs-CZ"/>
        </w:rPr>
        <w:t>2</w:t>
      </w:r>
      <w:r w:rsidRPr="00AD7A5C">
        <w:rPr>
          <w:noProof/>
          <w:lang w:val="cs-CZ"/>
        </w:rPr>
        <w:fldChar w:fldCharType="end"/>
      </w:r>
      <w:bookmarkEnd w:id="18"/>
      <w:r w:rsidRPr="00AD7A5C">
        <w:rPr>
          <w:lang w:val="cs-CZ"/>
        </w:rPr>
        <w:t xml:space="preserve"> Interpretace výsledků vyšetření individuálních vzorků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964"/>
      </w:tblGrid>
      <w:tr w:rsidR="002D3300" w:rsidRPr="00AD7A5C" w14:paraId="13568793" w14:textId="77777777" w:rsidTr="00C44C3F">
        <w:trPr>
          <w:jc w:val="center"/>
        </w:trPr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11E5987C" w14:textId="77777777" w:rsidR="002D3300" w:rsidRPr="00AD7A5C" w:rsidRDefault="002D3300" w:rsidP="00C44C3F">
            <w:pPr>
              <w:pStyle w:val="Tabulka6"/>
              <w:rPr>
                <w:lang w:val="cs-CZ"/>
              </w:rPr>
            </w:pPr>
            <w:r w:rsidRPr="00AD7A5C">
              <w:rPr>
                <w:lang w:val="cs-CZ"/>
              </w:rPr>
              <w:t>Poměr S/P [%]</w:t>
            </w:r>
          </w:p>
        </w:tc>
        <w:tc>
          <w:tcPr>
            <w:tcW w:w="1964" w:type="dxa"/>
            <w:tcBorders>
              <w:top w:val="double" w:sz="4" w:space="0" w:color="auto"/>
              <w:bottom w:val="double" w:sz="4" w:space="0" w:color="auto"/>
            </w:tcBorders>
          </w:tcPr>
          <w:p w14:paraId="3017925B" w14:textId="77777777" w:rsidR="002D3300" w:rsidRPr="00AD7A5C" w:rsidRDefault="002D3300" w:rsidP="00C44C3F">
            <w:pPr>
              <w:pStyle w:val="Tabulka6"/>
              <w:rPr>
                <w:lang w:val="cs-CZ"/>
              </w:rPr>
            </w:pPr>
            <w:r w:rsidRPr="00AD7A5C">
              <w:rPr>
                <w:lang w:val="cs-CZ"/>
              </w:rPr>
              <w:t>Hodnocení</w:t>
            </w:r>
          </w:p>
        </w:tc>
      </w:tr>
      <w:tr w:rsidR="002D3300" w:rsidRPr="00AD7A5C" w14:paraId="65826011" w14:textId="77777777" w:rsidTr="00C44C3F">
        <w:trPr>
          <w:jc w:val="center"/>
        </w:trPr>
        <w:tc>
          <w:tcPr>
            <w:tcW w:w="2250" w:type="dxa"/>
            <w:tcBorders>
              <w:top w:val="double" w:sz="4" w:space="0" w:color="auto"/>
            </w:tcBorders>
          </w:tcPr>
          <w:p w14:paraId="799BD60F" w14:textId="77777777" w:rsidR="002D3300" w:rsidRPr="00AD7A5C" w:rsidRDefault="002D3300" w:rsidP="00C44C3F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menší než 40</w:t>
            </w:r>
          </w:p>
        </w:tc>
        <w:tc>
          <w:tcPr>
            <w:tcW w:w="1964" w:type="dxa"/>
            <w:tcBorders>
              <w:top w:val="double" w:sz="4" w:space="0" w:color="auto"/>
            </w:tcBorders>
          </w:tcPr>
          <w:p w14:paraId="6A6FFE79" w14:textId="77777777" w:rsidR="002D3300" w:rsidRPr="00AD7A5C" w:rsidRDefault="002D3300" w:rsidP="00C44C3F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negativní</w:t>
            </w:r>
          </w:p>
        </w:tc>
      </w:tr>
      <w:tr w:rsidR="002D3300" w:rsidRPr="00AD7A5C" w14:paraId="14B27681" w14:textId="77777777" w:rsidTr="00C44C3F">
        <w:trPr>
          <w:jc w:val="center"/>
        </w:trPr>
        <w:tc>
          <w:tcPr>
            <w:tcW w:w="2250" w:type="dxa"/>
          </w:tcPr>
          <w:p w14:paraId="55AC4C88" w14:textId="77777777" w:rsidR="002D3300" w:rsidRPr="00AD7A5C" w:rsidRDefault="002D3300" w:rsidP="00C44C3F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větší nebo rovno 40</w:t>
            </w:r>
          </w:p>
        </w:tc>
        <w:tc>
          <w:tcPr>
            <w:tcW w:w="1964" w:type="dxa"/>
          </w:tcPr>
          <w:p w14:paraId="4E00EDE0" w14:textId="77777777" w:rsidR="002D3300" w:rsidRPr="00AD7A5C" w:rsidRDefault="002D3300" w:rsidP="00C44C3F">
            <w:pPr>
              <w:pStyle w:val="Tabulka1"/>
              <w:rPr>
                <w:lang w:val="cs-CZ"/>
              </w:rPr>
            </w:pPr>
            <w:r w:rsidRPr="00AD7A5C">
              <w:rPr>
                <w:lang w:val="cs-CZ"/>
              </w:rPr>
              <w:t>pozitivní</w:t>
            </w:r>
          </w:p>
        </w:tc>
      </w:tr>
    </w:tbl>
    <w:p w14:paraId="1D78FB52" w14:textId="77777777" w:rsidR="002D3300" w:rsidRPr="00AD7A5C" w:rsidRDefault="002D3300" w:rsidP="00687D62">
      <w:pPr>
        <w:rPr>
          <w:color w:val="000000"/>
          <w:szCs w:val="24"/>
          <w:lang w:val="cs-CZ"/>
        </w:rPr>
      </w:pPr>
      <w:r w:rsidRPr="00AD7A5C">
        <w:rPr>
          <w:color w:val="000000"/>
          <w:szCs w:val="24"/>
          <w:lang w:val="cs-CZ"/>
        </w:rPr>
        <w:t>U vyšetření individuálních vzorků neplatí hraniční hodnocení.</w:t>
      </w:r>
    </w:p>
    <w:p w14:paraId="454E4511" w14:textId="77777777" w:rsidR="002D3300" w:rsidRPr="00AD7A5C" w:rsidRDefault="002D3300" w:rsidP="002D3300">
      <w:pPr>
        <w:pStyle w:val="Nadpis1"/>
        <w:numPr>
          <w:ilvl w:val="0"/>
          <w:numId w:val="7"/>
        </w:numPr>
        <w:rPr>
          <w:lang w:val="cs-CZ"/>
        </w:rPr>
      </w:pPr>
      <w:bookmarkStart w:id="19" w:name="_Toc88640551"/>
      <w:bookmarkStart w:id="20" w:name="_Hlk20897149"/>
      <w:r w:rsidRPr="00AD7A5C">
        <w:rPr>
          <w:lang w:val="cs-CZ"/>
        </w:rPr>
        <w:t>Charakteristiky soupravy</w:t>
      </w:r>
      <w:bookmarkEnd w:id="19"/>
    </w:p>
    <w:p w14:paraId="66BC7391" w14:textId="77777777" w:rsidR="002D3300" w:rsidRPr="00AD7A5C" w:rsidRDefault="002D3300" w:rsidP="002D3300">
      <w:pPr>
        <w:pStyle w:val="Nadpis2"/>
        <w:numPr>
          <w:ilvl w:val="1"/>
          <w:numId w:val="7"/>
        </w:numPr>
        <w:rPr>
          <w:lang w:val="cs-CZ"/>
        </w:rPr>
      </w:pPr>
      <w:r w:rsidRPr="00AD7A5C">
        <w:rPr>
          <w:lang w:val="cs-CZ"/>
        </w:rPr>
        <w:t>Specifita a citlivost</w:t>
      </w:r>
    </w:p>
    <w:p w14:paraId="66AA6C12" w14:textId="77777777" w:rsidR="002D3300" w:rsidRPr="00AD7A5C" w:rsidRDefault="002D3300" w:rsidP="00102B58">
      <w:pPr>
        <w:pStyle w:val="Odstavecnvod"/>
        <w:rPr>
          <w:lang w:val="cs-CZ"/>
        </w:rPr>
      </w:pPr>
      <w:r w:rsidRPr="00AD7A5C">
        <w:rPr>
          <w:lang w:val="cs-CZ"/>
        </w:rPr>
        <w:t>Diagnostická specificita byla stanovena na panelu negativních sér, počet testovaných sér byl 450. Diagnostická citlivost byla stanovena na panelu pozitivních sér, počet testovaných sér byl 180. Specifita a citlivost vycházejí ze zjištěných výsledků.</w:t>
      </w:r>
    </w:p>
    <w:p w14:paraId="3300EC0C" w14:textId="77777777" w:rsidR="002D3300" w:rsidRPr="00AD7A5C" w:rsidRDefault="002D3300" w:rsidP="00102B58">
      <w:pPr>
        <w:pStyle w:val="Odstavecnvod"/>
        <w:rPr>
          <w:b/>
          <w:lang w:val="cs-CZ"/>
        </w:rPr>
      </w:pPr>
      <w:r w:rsidRPr="00AD7A5C">
        <w:rPr>
          <w:b/>
          <w:lang w:val="cs-CZ"/>
        </w:rPr>
        <w:t>Specifita: 99,78 %</w:t>
      </w:r>
    </w:p>
    <w:p w14:paraId="456C455A" w14:textId="77777777" w:rsidR="002D3300" w:rsidRPr="00AD7A5C" w:rsidRDefault="002D3300" w:rsidP="00102B58">
      <w:pPr>
        <w:pStyle w:val="Odstavecnvod"/>
        <w:rPr>
          <w:b/>
          <w:lang w:val="cs-CZ"/>
        </w:rPr>
      </w:pPr>
      <w:r w:rsidRPr="00AD7A5C">
        <w:rPr>
          <w:b/>
          <w:lang w:val="cs-CZ"/>
        </w:rPr>
        <w:t>Citlivost:</w:t>
      </w:r>
      <w:r w:rsidRPr="00AD7A5C">
        <w:rPr>
          <w:b/>
          <w:color w:val="FF0000"/>
          <w:lang w:val="cs-CZ"/>
        </w:rPr>
        <w:t xml:space="preserve"> </w:t>
      </w:r>
      <w:r w:rsidRPr="00AD7A5C">
        <w:rPr>
          <w:b/>
          <w:lang w:val="cs-CZ"/>
        </w:rPr>
        <w:t>99,99 %</w:t>
      </w:r>
    </w:p>
    <w:p w14:paraId="65AD61FD" w14:textId="77777777" w:rsidR="002D3300" w:rsidRPr="00AD7A5C" w:rsidRDefault="002D3300" w:rsidP="002D3300">
      <w:pPr>
        <w:pStyle w:val="Nadpis2"/>
        <w:numPr>
          <w:ilvl w:val="1"/>
          <w:numId w:val="7"/>
        </w:numPr>
        <w:rPr>
          <w:lang w:val="cs-CZ"/>
        </w:rPr>
      </w:pPr>
      <w:r w:rsidRPr="00AD7A5C">
        <w:rPr>
          <w:lang w:val="cs-CZ"/>
        </w:rPr>
        <w:t>Opakovatelnost</w:t>
      </w:r>
    </w:p>
    <w:p w14:paraId="47950E03" w14:textId="77777777" w:rsidR="002D3300" w:rsidRPr="00AD7A5C" w:rsidRDefault="002D3300" w:rsidP="00555935">
      <w:pPr>
        <w:pStyle w:val="Odstavecnvod"/>
        <w:rPr>
          <w:b/>
          <w:lang w:val="cs-CZ"/>
        </w:rPr>
      </w:pPr>
      <w:r w:rsidRPr="00AD7A5C">
        <w:rPr>
          <w:b/>
          <w:bCs/>
          <w:lang w:val="cs-CZ"/>
        </w:rPr>
        <w:t xml:space="preserve">Vnitřní opakovatelnost – Intra-assay </w:t>
      </w:r>
      <w:r w:rsidRPr="00AD7A5C">
        <w:rPr>
          <w:lang w:val="cs-CZ"/>
        </w:rPr>
        <w:t>byla stanovena testováním vzorků různých úrovní reaktivity protilátek s alespoň 16ti opakováními v jednom testu. Variační koeficient (CV) reaktivních</w:t>
      </w:r>
      <w:r w:rsidRPr="00AD7A5C">
        <w:rPr>
          <w:color w:val="FF0000"/>
          <w:lang w:val="cs-CZ"/>
        </w:rPr>
        <w:t xml:space="preserve"> </w:t>
      </w:r>
      <w:r w:rsidRPr="00AD7A5C">
        <w:rPr>
          <w:lang w:val="cs-CZ"/>
        </w:rPr>
        <w:t xml:space="preserve">vzorků byl </w:t>
      </w:r>
      <w:r w:rsidRPr="00AD7A5C">
        <w:rPr>
          <w:b/>
          <w:lang w:val="cs-CZ"/>
        </w:rPr>
        <w:t>3,48</w:t>
      </w:r>
      <w:r w:rsidRPr="00AD7A5C">
        <w:rPr>
          <w:b/>
          <w:lang w:val="cs-CZ" w:eastAsia="de-DE"/>
        </w:rPr>
        <w:t xml:space="preserve"> </w:t>
      </w:r>
      <w:r w:rsidRPr="00AD7A5C">
        <w:rPr>
          <w:b/>
          <w:lang w:val="cs-CZ"/>
        </w:rPr>
        <w:t>%</w:t>
      </w:r>
      <w:r w:rsidRPr="00AD7A5C">
        <w:rPr>
          <w:lang w:val="cs-CZ"/>
        </w:rPr>
        <w:t>.</w:t>
      </w:r>
    </w:p>
    <w:p w14:paraId="3C476088" w14:textId="77777777" w:rsidR="002D3300" w:rsidRPr="00AD7A5C" w:rsidRDefault="002D3300" w:rsidP="00555935">
      <w:pPr>
        <w:pStyle w:val="Odstavecnvod"/>
        <w:rPr>
          <w:lang w:val="cs-CZ"/>
        </w:rPr>
      </w:pPr>
      <w:r w:rsidRPr="00AD7A5C">
        <w:rPr>
          <w:b/>
          <w:lang w:val="cs-CZ"/>
        </w:rPr>
        <w:t>Vnější opakovatelnost</w:t>
      </w:r>
      <w:r w:rsidRPr="00AD7A5C">
        <w:rPr>
          <w:lang w:val="cs-CZ"/>
        </w:rPr>
        <w:t xml:space="preserve"> </w:t>
      </w:r>
      <w:r w:rsidRPr="00AD7A5C">
        <w:rPr>
          <w:b/>
          <w:bCs/>
          <w:lang w:val="cs-CZ"/>
        </w:rPr>
        <w:t>– Inter-assay</w:t>
      </w:r>
      <w:r w:rsidRPr="00AD7A5C">
        <w:rPr>
          <w:lang w:val="cs-CZ"/>
        </w:rPr>
        <w:t xml:space="preserve"> byla stanovena testováním vzorků různých úrovní reaktivity protilátek v 40ti různých testovacích cyklech. CV reaktivních</w:t>
      </w:r>
      <w:r w:rsidRPr="00AD7A5C">
        <w:rPr>
          <w:color w:val="FF0000"/>
          <w:lang w:val="cs-CZ"/>
        </w:rPr>
        <w:t xml:space="preserve"> </w:t>
      </w:r>
      <w:r w:rsidRPr="00AD7A5C">
        <w:rPr>
          <w:lang w:val="cs-CZ"/>
        </w:rPr>
        <w:t xml:space="preserve">vzorků byl </w:t>
      </w:r>
      <w:r w:rsidRPr="00AD7A5C">
        <w:rPr>
          <w:b/>
          <w:lang w:val="cs-CZ"/>
        </w:rPr>
        <w:t>4,87</w:t>
      </w:r>
      <w:r w:rsidRPr="00AD7A5C">
        <w:rPr>
          <w:b/>
          <w:lang w:val="cs-CZ" w:eastAsia="de-DE"/>
        </w:rPr>
        <w:t xml:space="preserve"> </w:t>
      </w:r>
      <w:r w:rsidRPr="00AD7A5C">
        <w:rPr>
          <w:b/>
          <w:lang w:val="cs-CZ"/>
        </w:rPr>
        <w:t>%</w:t>
      </w:r>
      <w:r w:rsidRPr="00AD7A5C">
        <w:rPr>
          <w:lang w:val="cs-CZ"/>
        </w:rPr>
        <w:t>.</w:t>
      </w:r>
    </w:p>
    <w:p w14:paraId="194F1A46" w14:textId="77777777" w:rsidR="00461FC6" w:rsidRPr="00AD7A5C" w:rsidRDefault="00461FC6">
      <w:pPr>
        <w:spacing w:before="0" w:after="0"/>
        <w:rPr>
          <w:rFonts w:eastAsia="Times New Roman" w:cs="Arial"/>
          <w:b/>
          <w:bCs/>
          <w:kern w:val="32"/>
          <w:sz w:val="32"/>
          <w:szCs w:val="28"/>
          <w:lang w:val="cs-CZ" w:eastAsia="de-DE"/>
        </w:rPr>
      </w:pPr>
      <w:bookmarkStart w:id="21" w:name="_Toc346029305"/>
      <w:bookmarkEnd w:id="20"/>
      <w:r w:rsidRPr="00AD7A5C">
        <w:rPr>
          <w:lang w:val="cs-CZ"/>
        </w:rPr>
        <w:br w:type="page"/>
      </w:r>
    </w:p>
    <w:p w14:paraId="0AAFB33E" w14:textId="77777777" w:rsidR="002D3300" w:rsidRPr="00AD7A5C" w:rsidRDefault="002D3300" w:rsidP="002D3300">
      <w:pPr>
        <w:pStyle w:val="Nadpis1"/>
        <w:numPr>
          <w:ilvl w:val="0"/>
          <w:numId w:val="7"/>
        </w:numPr>
        <w:ind w:left="431" w:hanging="431"/>
        <w:rPr>
          <w:lang w:val="cs-CZ"/>
        </w:rPr>
      </w:pPr>
      <w:bookmarkStart w:id="22" w:name="_Toc88640552"/>
      <w:r w:rsidRPr="00AD7A5C">
        <w:rPr>
          <w:lang w:val="cs-CZ"/>
        </w:rPr>
        <w:lastRenderedPageBreak/>
        <w:t>Bezpečnost práce</w:t>
      </w:r>
      <w:bookmarkEnd w:id="21"/>
      <w:bookmarkEnd w:id="22"/>
    </w:p>
    <w:p w14:paraId="117C13C3" w14:textId="77777777" w:rsidR="002D3300" w:rsidRPr="00AD7A5C" w:rsidRDefault="002D3300" w:rsidP="00723AF4">
      <w:pPr>
        <w:pStyle w:val="Odstavecnvod"/>
        <w:rPr>
          <w:lang w:val="cs-CZ"/>
        </w:rPr>
      </w:pPr>
      <w:r w:rsidRPr="00AD7A5C">
        <w:rPr>
          <w:lang w:val="cs-CZ"/>
        </w:rPr>
        <w:t>Souprava je určena pouze pro diagnostické účely in vitro.</w:t>
      </w:r>
    </w:p>
    <w:p w14:paraId="600EE931" w14:textId="77777777" w:rsidR="002D3300" w:rsidRPr="00AD7A5C" w:rsidRDefault="002D3300" w:rsidP="00723AF4">
      <w:pPr>
        <w:pStyle w:val="Odstavecnvod"/>
        <w:rPr>
          <w:lang w:val="cs-CZ"/>
        </w:rPr>
      </w:pPr>
      <w:r w:rsidRPr="00AD7A5C">
        <w:rPr>
          <w:lang w:val="cs-CZ"/>
        </w:rPr>
        <w:t>Séra, konjugát, ředící roztok vzorků a konjugátu a veškerý materiál přicházející do styku s vyšetřovanými vzorky je nutno považovat za potenciálně infekční.</w:t>
      </w:r>
    </w:p>
    <w:p w14:paraId="3714F656" w14:textId="77777777" w:rsidR="002D3300" w:rsidRPr="00AD7A5C" w:rsidRDefault="002D3300" w:rsidP="00723AF4">
      <w:pPr>
        <w:pStyle w:val="Odstavecnvod"/>
        <w:rPr>
          <w:lang w:val="cs-CZ"/>
        </w:rPr>
      </w:pPr>
      <w:r w:rsidRPr="00AD7A5C">
        <w:rPr>
          <w:lang w:val="cs-CZ"/>
        </w:rPr>
        <w:t>Některé reagencie obsahují toxickou složku azid sodný. Vyvarujte se kontaktu s kůží.</w:t>
      </w:r>
    </w:p>
    <w:p w14:paraId="3A3B0C8C" w14:textId="77777777" w:rsidR="002D3300" w:rsidRPr="00AD7A5C" w:rsidRDefault="002D3300" w:rsidP="00723AF4">
      <w:pPr>
        <w:pStyle w:val="Odstavecnvod"/>
        <w:rPr>
          <w:lang w:val="cs-CZ"/>
        </w:rPr>
      </w:pPr>
      <w:r w:rsidRPr="00AD7A5C">
        <w:rPr>
          <w:lang w:val="cs-CZ"/>
        </w:rPr>
        <w:t>Zastavovací roztok obsahuje zředěný roztok kyseliny. Při práci s tímto roztokem chraňte oči a pokožku!</w:t>
      </w:r>
    </w:p>
    <w:p w14:paraId="065D1F65" w14:textId="77777777" w:rsidR="002D3300" w:rsidRPr="00AD7A5C" w:rsidRDefault="002D3300" w:rsidP="00723AF4">
      <w:pPr>
        <w:pStyle w:val="Odstavecnvod"/>
        <w:rPr>
          <w:lang w:val="cs-CZ"/>
        </w:rPr>
      </w:pPr>
      <w:r w:rsidRPr="00AD7A5C">
        <w:rPr>
          <w:lang w:val="cs-CZ"/>
        </w:rPr>
        <w:t>Je nutné dodržovat místní předpisy týkající se bezpečnosti práce.</w:t>
      </w:r>
    </w:p>
    <w:p w14:paraId="3D8A1293" w14:textId="77777777" w:rsidR="002D3300" w:rsidRPr="00AD7A5C" w:rsidRDefault="002D3300" w:rsidP="003913BB">
      <w:pPr>
        <w:pStyle w:val="Podtitul1"/>
        <w:rPr>
          <w:lang w:val="cs-CZ"/>
        </w:rPr>
      </w:pPr>
      <w:r w:rsidRPr="00AD7A5C">
        <w:rPr>
          <w:lang w:val="cs-CZ"/>
        </w:rPr>
        <w:t>První pomoc</w:t>
      </w:r>
    </w:p>
    <w:p w14:paraId="74F763AC" w14:textId="77777777" w:rsidR="002D3300" w:rsidRPr="00AD7A5C" w:rsidRDefault="002D3300" w:rsidP="00723AF4">
      <w:pPr>
        <w:pStyle w:val="Odstavecnvod"/>
        <w:rPr>
          <w:lang w:val="cs-CZ"/>
        </w:rPr>
      </w:pPr>
      <w:r w:rsidRPr="00AD7A5C">
        <w:rPr>
          <w:lang w:val="cs-CZ"/>
        </w:rPr>
        <w:t>Při zasažení očí vymývejte velkým množstvím vlažné vody a vyhledejte lékařskou pomoc. Při zasažení oděvu a kůže odložte veškeré kontaminované oblečení. Pokožku omyjte velkým množstvím vody a mýdlem. Při potřísnění roztokem, který obsahuje sérum, pokožku dezinfikujte. Při náhodném požití vypláchněte ústa pitnou vodou a vyhledejte lékařskou pomoc.</w:t>
      </w:r>
    </w:p>
    <w:p w14:paraId="51B7A842" w14:textId="77777777" w:rsidR="002D3300" w:rsidRPr="00AD7A5C" w:rsidRDefault="002D3300" w:rsidP="00723AF4">
      <w:pPr>
        <w:pStyle w:val="Podtitul1"/>
        <w:rPr>
          <w:lang w:val="cs-CZ"/>
        </w:rPr>
      </w:pPr>
      <w:r w:rsidRPr="00AD7A5C">
        <w:rPr>
          <w:lang w:val="cs-CZ"/>
        </w:rPr>
        <w:t>Likvidace zbytků po provedení testů</w:t>
      </w:r>
    </w:p>
    <w:p w14:paraId="0DBEBFAD" w14:textId="77777777" w:rsidR="002D3300" w:rsidRPr="00AD7A5C" w:rsidRDefault="002D3300" w:rsidP="00723AF4">
      <w:pPr>
        <w:pStyle w:val="Odstavecnvod"/>
        <w:rPr>
          <w:lang w:val="cs-CZ"/>
        </w:rPr>
      </w:pPr>
      <w:r w:rsidRPr="00AD7A5C">
        <w:rPr>
          <w:lang w:val="cs-CZ"/>
        </w:rPr>
        <w:t>Veškeré pomůcky použité k provedení testu je nutné považovat vzhledem ke kontaktu s biologickým materiálem za potenciálně infekční. Proto je likvidujte společně s biologickým odpadem.</w:t>
      </w:r>
    </w:p>
    <w:p w14:paraId="69CBFF33" w14:textId="77777777" w:rsidR="002D3300" w:rsidRPr="00AD7A5C" w:rsidRDefault="002D3300" w:rsidP="00723AF4">
      <w:pPr>
        <w:pStyle w:val="Podtitul1"/>
        <w:rPr>
          <w:lang w:val="cs-CZ"/>
        </w:rPr>
      </w:pPr>
      <w:r w:rsidRPr="00AD7A5C">
        <w:rPr>
          <w:lang w:val="cs-CZ"/>
        </w:rPr>
        <w:t>Likvidace soupravy po exspiraci</w:t>
      </w:r>
    </w:p>
    <w:p w14:paraId="520A3FF0" w14:textId="77777777" w:rsidR="002D3300" w:rsidRPr="00AD7A5C" w:rsidRDefault="002D3300" w:rsidP="00723AF4">
      <w:pPr>
        <w:pStyle w:val="Odstavecnvod"/>
        <w:rPr>
          <w:lang w:val="cs-CZ"/>
        </w:rPr>
      </w:pPr>
      <w:r w:rsidRPr="00AD7A5C">
        <w:rPr>
          <w:lang w:val="cs-CZ"/>
        </w:rPr>
        <w:t>Soupravu rozeberte na jednotlivé komponenty a zlikvidujte je jako biologický materiál. Obaly a zbytky obalů likvidujte jako tříděný odpad podle místních předpisů.</w:t>
      </w:r>
    </w:p>
    <w:p w14:paraId="6E43B00E" w14:textId="77777777" w:rsidR="00461FC6" w:rsidRPr="00AD7A5C" w:rsidRDefault="00461FC6">
      <w:pPr>
        <w:spacing w:before="0" w:after="0"/>
        <w:rPr>
          <w:rFonts w:eastAsia="Times New Roman" w:cs="Arial"/>
          <w:b/>
          <w:bCs/>
          <w:kern w:val="32"/>
          <w:sz w:val="32"/>
          <w:szCs w:val="28"/>
          <w:lang w:val="cs-CZ" w:eastAsia="de-DE"/>
        </w:rPr>
      </w:pPr>
      <w:bookmarkStart w:id="23" w:name="_Ref343761838"/>
      <w:bookmarkStart w:id="24" w:name="_Toc343582195"/>
      <w:r w:rsidRPr="00AD7A5C">
        <w:rPr>
          <w:lang w:val="cs-CZ"/>
        </w:rPr>
        <w:br w:type="page"/>
      </w:r>
    </w:p>
    <w:p w14:paraId="35C5E912" w14:textId="77777777" w:rsidR="002D3300" w:rsidRPr="00AD7A5C" w:rsidRDefault="002D3300" w:rsidP="002D3300">
      <w:pPr>
        <w:pStyle w:val="Nadpis1"/>
        <w:numPr>
          <w:ilvl w:val="0"/>
          <w:numId w:val="7"/>
        </w:numPr>
        <w:ind w:left="431" w:hanging="431"/>
        <w:rPr>
          <w:lang w:val="cs-CZ"/>
        </w:rPr>
      </w:pPr>
      <w:bookmarkStart w:id="25" w:name="_Toc88640553"/>
      <w:r w:rsidRPr="00AD7A5C">
        <w:rPr>
          <w:lang w:val="cs-CZ"/>
        </w:rPr>
        <w:lastRenderedPageBreak/>
        <w:t>Technické připomínky</w:t>
      </w:r>
      <w:bookmarkEnd w:id="23"/>
      <w:bookmarkEnd w:id="25"/>
    </w:p>
    <w:p w14:paraId="048B253E" w14:textId="77777777" w:rsidR="002D3300" w:rsidRPr="00AD7A5C" w:rsidRDefault="002D3300" w:rsidP="000804D8">
      <w:pPr>
        <w:pStyle w:val="Odstavecnvod"/>
        <w:rPr>
          <w:lang w:val="cs-CZ"/>
        </w:rPr>
      </w:pPr>
      <w:r w:rsidRPr="00AD7A5C">
        <w:rPr>
          <w:lang w:val="cs-CZ"/>
        </w:rPr>
        <w:t xml:space="preserve">Pro získání spolehlivých výsledků je nutné </w:t>
      </w:r>
      <w:r w:rsidRPr="00AD7A5C">
        <w:rPr>
          <w:b/>
          <w:lang w:val="cs-CZ"/>
        </w:rPr>
        <w:t>přesné dodržování návodu</w:t>
      </w:r>
      <w:r w:rsidRPr="00AD7A5C">
        <w:rPr>
          <w:lang w:val="cs-CZ"/>
        </w:rPr>
        <w:t>. Při práci používejte vždy pomůcky nejvyšší čistoty. Dávejte přednost jednorázovým pomůckám.</w:t>
      </w:r>
    </w:p>
    <w:p w14:paraId="69207CDC" w14:textId="77777777" w:rsidR="002D3300" w:rsidRPr="00AD7A5C" w:rsidRDefault="002D3300" w:rsidP="009B4545">
      <w:pPr>
        <w:pStyle w:val="Odstavecnvod"/>
        <w:rPr>
          <w:lang w:val="cs-CZ"/>
        </w:rPr>
      </w:pPr>
      <w:r w:rsidRPr="00AD7A5C">
        <w:rPr>
          <w:b/>
          <w:lang w:val="cs-CZ"/>
        </w:rPr>
        <w:t>Mikrotitrační destička</w:t>
      </w:r>
      <w:r w:rsidRPr="00AD7A5C">
        <w:rPr>
          <w:lang w:val="cs-CZ"/>
        </w:rPr>
        <w:t xml:space="preserve"> – před otevřením nechejte vždy sáček s mikrotitrační destičkou vytemperovat na laboratorní teplotu, aby nedošlo ke kondenzaci vodních par na povrchu destičky.</w:t>
      </w:r>
    </w:p>
    <w:p w14:paraId="1E62ECC0" w14:textId="77777777" w:rsidR="002D3300" w:rsidRPr="00AD7A5C" w:rsidRDefault="002D3300" w:rsidP="000804D8">
      <w:pPr>
        <w:pStyle w:val="Odstavecnvod"/>
        <w:rPr>
          <w:lang w:val="cs-CZ"/>
        </w:rPr>
      </w:pPr>
      <w:r w:rsidRPr="00AD7A5C">
        <w:rPr>
          <w:b/>
          <w:lang w:val="cs-CZ"/>
        </w:rPr>
        <w:t>Promývací roztok</w:t>
      </w:r>
      <w:r w:rsidRPr="00AD7A5C">
        <w:rPr>
          <w:lang w:val="cs-CZ"/>
        </w:rPr>
        <w:t xml:space="preserve"> – pro přípravu promývacího roztoku v pracovním ředění používejte vysoce kvalitní destilovanou vodu.</w:t>
      </w:r>
    </w:p>
    <w:p w14:paraId="542139A5" w14:textId="77777777" w:rsidR="002D3300" w:rsidRPr="00AD7A5C" w:rsidRDefault="002D3300" w:rsidP="000804D8">
      <w:pPr>
        <w:pStyle w:val="Odstavecnvod"/>
        <w:rPr>
          <w:lang w:val="cs-CZ"/>
        </w:rPr>
      </w:pPr>
      <w:r w:rsidRPr="00AD7A5C">
        <w:rPr>
          <w:b/>
          <w:lang w:val="cs-CZ"/>
        </w:rPr>
        <w:t>Promývání</w:t>
      </w:r>
      <w:r w:rsidRPr="00AD7A5C">
        <w:rPr>
          <w:szCs w:val="24"/>
          <w:lang w:val="cs-CZ"/>
        </w:rPr>
        <w:t xml:space="preserve"> – dodržujte předepsaný počet promývacích cyklů a jamky plňte vždy až po horní okraj.</w:t>
      </w:r>
    </w:p>
    <w:p w14:paraId="19AD5C1D" w14:textId="77777777" w:rsidR="002D3300" w:rsidRPr="00AD7A5C" w:rsidRDefault="002D3300" w:rsidP="000804D8">
      <w:pPr>
        <w:pStyle w:val="Odstavecnvod"/>
        <w:rPr>
          <w:lang w:val="cs-CZ"/>
        </w:rPr>
      </w:pPr>
      <w:r w:rsidRPr="00AD7A5C">
        <w:rPr>
          <w:b/>
          <w:lang w:val="cs-CZ"/>
        </w:rPr>
        <w:t xml:space="preserve">TMB-Complete </w:t>
      </w:r>
      <w:r w:rsidRPr="00AD7A5C">
        <w:rPr>
          <w:lang w:val="cs-CZ"/>
        </w:rPr>
        <w:t>– pipetovací vaničku pro TMB-Complete nepoužívejte pro jiné roztoky. Zbytek roztoku z pipetovací vaničky nevracejte zpět do lahvičky.</w:t>
      </w:r>
    </w:p>
    <w:p w14:paraId="2AB390F7" w14:textId="77777777" w:rsidR="002D3300" w:rsidRPr="00AD7A5C" w:rsidRDefault="002D3300" w:rsidP="000804D8">
      <w:pPr>
        <w:pStyle w:val="Odstavecnvod"/>
        <w:rPr>
          <w:lang w:val="cs-CZ"/>
        </w:rPr>
      </w:pPr>
      <w:r w:rsidRPr="00AD7A5C">
        <w:rPr>
          <w:lang w:val="cs-CZ"/>
        </w:rPr>
        <w:t>Nereprodukovatelné výsledky mohou pocházet z metodických chyb, zejména:</w:t>
      </w:r>
    </w:p>
    <w:p w14:paraId="45CD11B2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nedostatečné promíchání roztoků a vzorků před použitím</w:t>
      </w:r>
    </w:p>
    <w:p w14:paraId="672CBBD1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záměna uzávěrů lahviček</w:t>
      </w:r>
    </w:p>
    <w:p w14:paraId="3A2E3F2E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použití stejné špičky při pipetování různých roztoků</w:t>
      </w:r>
    </w:p>
    <w:p w14:paraId="1B3AA406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vystavení reagencií nadměrné teplotě, bakteriální nebo chemické kontaminaci</w:t>
      </w:r>
    </w:p>
    <w:p w14:paraId="33B34BA1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 xml:space="preserve">nedostatečné promytí jamek, neplnění jamek až po okraj, špatné odsátí zbytků roztoku </w:t>
      </w:r>
    </w:p>
    <w:p w14:paraId="006923FA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znečištění okrajů jamek konjugátem nebo vzorky</w:t>
      </w:r>
    </w:p>
    <w:p w14:paraId="5C95E20B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záměna reagencií z různých šarží souprav</w:t>
      </w:r>
    </w:p>
    <w:p w14:paraId="7D0DB0FC" w14:textId="77777777" w:rsidR="002D3300" w:rsidRPr="00AD7A5C" w:rsidRDefault="002D3300" w:rsidP="00461FC6">
      <w:pPr>
        <w:pStyle w:val="Puntky"/>
        <w:rPr>
          <w:lang w:val="cs-CZ"/>
        </w:rPr>
      </w:pPr>
      <w:r w:rsidRPr="00AD7A5C">
        <w:rPr>
          <w:lang w:val="cs-CZ"/>
        </w:rPr>
        <w:t>kontakt reagencií s oxidanty, těžkými kovy a jejich solemi.</w:t>
      </w:r>
    </w:p>
    <w:p w14:paraId="114BBED7" w14:textId="77777777" w:rsidR="002D3300" w:rsidRPr="00AD7A5C" w:rsidRDefault="002D3300" w:rsidP="000804D8">
      <w:pPr>
        <w:pStyle w:val="Odstavecnvod"/>
        <w:rPr>
          <w:lang w:val="cs-CZ"/>
        </w:rPr>
      </w:pPr>
      <w:r w:rsidRPr="00AD7A5C">
        <w:rPr>
          <w:lang w:val="cs-CZ"/>
        </w:rPr>
        <w:t>Soupravu je možno zpracovávat postupně. Pro přípravu pracovních roztoků odeberte jen takové množství reagencií, které bude spotřebováno pro analýzu.</w:t>
      </w:r>
    </w:p>
    <w:p w14:paraId="21E50B5C" w14:textId="77777777" w:rsidR="002D3300" w:rsidRPr="00AD7A5C" w:rsidRDefault="002D3300" w:rsidP="000804D8">
      <w:pPr>
        <w:pStyle w:val="Odstavecnvod"/>
        <w:rPr>
          <w:szCs w:val="24"/>
          <w:lang w:val="cs-CZ"/>
        </w:rPr>
      </w:pPr>
      <w:r w:rsidRPr="00AD7A5C">
        <w:rPr>
          <w:spacing w:val="4"/>
          <w:szCs w:val="24"/>
          <w:lang w:val="cs-CZ"/>
        </w:rPr>
        <w:t>Soupravu</w:t>
      </w:r>
      <w:r w:rsidRPr="00AD7A5C">
        <w:rPr>
          <w:szCs w:val="24"/>
          <w:lang w:val="cs-CZ"/>
        </w:rPr>
        <w:t xml:space="preserve"> je možno zpracovat na všech typech automatických ELISA analyzátorů. V případě potřeby TestLine Clinical Diagnostics s.r.o. nabízí certifikovanou modifikaci pracovního návodu pro </w:t>
      </w:r>
      <w:r w:rsidRPr="00AD7A5C">
        <w:rPr>
          <w:spacing w:val="-8"/>
          <w:szCs w:val="24"/>
          <w:lang w:val="cs-CZ"/>
        </w:rPr>
        <w:t>konkrétní</w:t>
      </w:r>
      <w:r w:rsidRPr="00AD7A5C">
        <w:rPr>
          <w:szCs w:val="24"/>
          <w:lang w:val="cs-CZ"/>
        </w:rPr>
        <w:t xml:space="preserve"> typ analyzátoru</w:t>
      </w:r>
      <w:bookmarkEnd w:id="24"/>
      <w:r w:rsidRPr="00AD7A5C">
        <w:rPr>
          <w:szCs w:val="24"/>
          <w:lang w:val="cs-CZ"/>
        </w:rPr>
        <w:t>.</w:t>
      </w:r>
    </w:p>
    <w:p w14:paraId="6AF1864F" w14:textId="77777777" w:rsidR="002D3300" w:rsidRPr="00AD7A5C" w:rsidRDefault="002D3300" w:rsidP="00AE61D1">
      <w:pPr>
        <w:pStyle w:val="Podtitul1"/>
        <w:rPr>
          <w:lang w:val="cs-CZ"/>
        </w:rPr>
      </w:pPr>
      <w:r w:rsidRPr="00AD7A5C">
        <w:rPr>
          <w:lang w:val="cs-CZ"/>
        </w:rPr>
        <w:t>Při nedodržení pracovního postupu výrobce neodpovídá za správnou funkci soupravy.</w:t>
      </w:r>
    </w:p>
    <w:p w14:paraId="4EBA8640" w14:textId="77777777" w:rsidR="00461FC6" w:rsidRPr="00AD7A5C" w:rsidRDefault="00461FC6">
      <w:pPr>
        <w:spacing w:before="0" w:after="0"/>
        <w:rPr>
          <w:rFonts w:eastAsia="Times New Roman" w:cs="Arial"/>
          <w:b/>
          <w:bCs/>
          <w:kern w:val="32"/>
          <w:sz w:val="32"/>
          <w:szCs w:val="28"/>
          <w:lang w:val="cs-CZ" w:eastAsia="de-DE"/>
        </w:rPr>
      </w:pPr>
      <w:bookmarkStart w:id="26" w:name="_Toc346786682"/>
      <w:r w:rsidRPr="00AD7A5C">
        <w:rPr>
          <w:lang w:val="cs-CZ"/>
        </w:rPr>
        <w:br w:type="page"/>
      </w:r>
    </w:p>
    <w:p w14:paraId="64BD2156" w14:textId="77777777" w:rsidR="002D3300" w:rsidRPr="00AD7A5C" w:rsidRDefault="002D3300" w:rsidP="002D3300">
      <w:pPr>
        <w:pStyle w:val="Nadpis1"/>
        <w:numPr>
          <w:ilvl w:val="0"/>
          <w:numId w:val="7"/>
        </w:numPr>
        <w:ind w:left="567" w:hanging="567"/>
        <w:rPr>
          <w:lang w:val="cs-CZ"/>
        </w:rPr>
      </w:pPr>
      <w:bookmarkStart w:id="27" w:name="_Toc88640554"/>
      <w:r w:rsidRPr="00AD7A5C">
        <w:rPr>
          <w:lang w:val="cs-CZ"/>
        </w:rPr>
        <w:lastRenderedPageBreak/>
        <w:t>Vysvětlení symbolů</w:t>
      </w:r>
      <w:bookmarkEnd w:id="26"/>
      <w:bookmarkEnd w:id="27"/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553"/>
      </w:tblGrid>
      <w:tr w:rsidR="002D3300" w:rsidRPr="00AD7A5C" w14:paraId="250F3522" w14:textId="77777777" w:rsidTr="00C01D7F">
        <w:trPr>
          <w:trHeight w:val="964"/>
        </w:trPr>
        <w:tc>
          <w:tcPr>
            <w:tcW w:w="2093" w:type="dxa"/>
          </w:tcPr>
          <w:p w14:paraId="46B4C326" w14:textId="77777777" w:rsidR="002D3300" w:rsidRPr="00AD7A5C" w:rsidRDefault="00705E06" w:rsidP="00C01D7F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50050817" wp14:editId="6C143E28">
                  <wp:extent cx="996315" cy="518795"/>
                  <wp:effectExtent l="0" t="0" r="0" b="0"/>
                  <wp:docPr id="22" name="obrázek 2" descr="2až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až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14:paraId="1FAF59A8" w14:textId="77777777" w:rsidR="002D3300" w:rsidRPr="00AD7A5C" w:rsidRDefault="002D3300" w:rsidP="00C01D7F">
            <w:pPr>
              <w:pStyle w:val="Odstavecnvod"/>
              <w:jc w:val="left"/>
              <w:rPr>
                <w:lang w:val="cs-CZ"/>
              </w:rPr>
            </w:pPr>
            <w:r w:rsidRPr="00AD7A5C">
              <w:rPr>
                <w:lang w:val="cs-CZ"/>
              </w:rPr>
              <w:t>Skladovací teplota</w:t>
            </w:r>
          </w:p>
        </w:tc>
      </w:tr>
      <w:tr w:rsidR="002D3300" w:rsidRPr="00AD7A5C" w14:paraId="12EF4621" w14:textId="77777777" w:rsidTr="00C01D7F">
        <w:trPr>
          <w:trHeight w:val="964"/>
        </w:trPr>
        <w:tc>
          <w:tcPr>
            <w:tcW w:w="2093" w:type="dxa"/>
          </w:tcPr>
          <w:p w14:paraId="53762E8B" w14:textId="77777777" w:rsidR="002D3300" w:rsidRPr="00AD7A5C" w:rsidRDefault="00705E06" w:rsidP="00C01D7F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5FA182A2" wp14:editId="521D75AA">
                  <wp:extent cx="532130" cy="532130"/>
                  <wp:effectExtent l="0" t="0" r="0" b="0"/>
                  <wp:docPr id="21" name="obrázek 3" descr="Keep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ep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6" t="3906" r="4688" b="3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14:paraId="77E4787D" w14:textId="77777777" w:rsidR="002D3300" w:rsidRPr="00AD7A5C" w:rsidRDefault="002D3300" w:rsidP="00C01D7F">
            <w:pPr>
              <w:pStyle w:val="Tabulka2"/>
              <w:rPr>
                <w:lang w:val="cs-CZ"/>
              </w:rPr>
            </w:pPr>
            <w:r w:rsidRPr="00AD7A5C">
              <w:rPr>
                <w:lang w:val="cs-CZ"/>
              </w:rPr>
              <w:t>Udržovat v suchu</w:t>
            </w:r>
          </w:p>
        </w:tc>
      </w:tr>
      <w:tr w:rsidR="002D3300" w:rsidRPr="00AD7A5C" w14:paraId="11318B10" w14:textId="77777777" w:rsidTr="00C01D7F">
        <w:trPr>
          <w:trHeight w:val="964"/>
        </w:trPr>
        <w:tc>
          <w:tcPr>
            <w:tcW w:w="2093" w:type="dxa"/>
          </w:tcPr>
          <w:p w14:paraId="00621711" w14:textId="77777777" w:rsidR="002D3300" w:rsidRPr="00AD7A5C" w:rsidRDefault="00705E06" w:rsidP="00C01D7F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4F37DB6A" wp14:editId="2CE9577D">
                  <wp:extent cx="354965" cy="559435"/>
                  <wp:effectExtent l="0" t="0" r="0" b="0"/>
                  <wp:docPr id="20" name="obrázek 4" descr="use_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se_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14:paraId="4E1B87B2" w14:textId="77777777" w:rsidR="002D3300" w:rsidRPr="00AD7A5C" w:rsidRDefault="002D3300" w:rsidP="00C01D7F">
            <w:pPr>
              <w:pStyle w:val="Tabulka2"/>
              <w:rPr>
                <w:lang w:val="cs-CZ"/>
              </w:rPr>
            </w:pPr>
            <w:r w:rsidRPr="00AD7A5C">
              <w:rPr>
                <w:lang w:val="cs-CZ"/>
              </w:rPr>
              <w:t>Použít do data</w:t>
            </w:r>
          </w:p>
        </w:tc>
      </w:tr>
      <w:tr w:rsidR="002D3300" w:rsidRPr="00AD7A5C" w14:paraId="785154B0" w14:textId="77777777" w:rsidTr="00C01D7F">
        <w:trPr>
          <w:trHeight w:val="964"/>
        </w:trPr>
        <w:tc>
          <w:tcPr>
            <w:tcW w:w="2093" w:type="dxa"/>
          </w:tcPr>
          <w:p w14:paraId="34B0AD0B" w14:textId="77777777" w:rsidR="002D3300" w:rsidRPr="00AD7A5C" w:rsidRDefault="00705E06" w:rsidP="00C01D7F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0ECE120E" wp14:editId="12976D0B">
                  <wp:extent cx="764540" cy="504825"/>
                  <wp:effectExtent l="0" t="0" r="0" b="0"/>
                  <wp:docPr id="19" name="obrázek 5" descr="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14:paraId="78EB5CBA" w14:textId="77777777" w:rsidR="002D3300" w:rsidRPr="00AD7A5C" w:rsidRDefault="002D3300" w:rsidP="00C01D7F">
            <w:pPr>
              <w:pStyle w:val="Tabulka2"/>
              <w:rPr>
                <w:lang w:val="cs-CZ"/>
              </w:rPr>
            </w:pPr>
            <w:r w:rsidRPr="00AD7A5C">
              <w:rPr>
                <w:lang w:val="cs-CZ"/>
              </w:rPr>
              <w:t>Číslo šarže</w:t>
            </w:r>
          </w:p>
        </w:tc>
      </w:tr>
      <w:tr w:rsidR="002D3300" w:rsidRPr="00AD7A5C" w14:paraId="5431623F" w14:textId="77777777" w:rsidTr="00C01D7F">
        <w:trPr>
          <w:trHeight w:val="964"/>
        </w:trPr>
        <w:tc>
          <w:tcPr>
            <w:tcW w:w="2093" w:type="dxa"/>
          </w:tcPr>
          <w:p w14:paraId="632ACD5C" w14:textId="77777777" w:rsidR="002D3300" w:rsidRPr="00AD7A5C" w:rsidRDefault="00705E06" w:rsidP="00C01D7F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563EFD30" wp14:editId="4983EB23">
                  <wp:extent cx="573405" cy="518795"/>
                  <wp:effectExtent l="0" t="0" r="0" b="0"/>
                  <wp:docPr id="18" name="obrázek 6" descr="manufactu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nufactu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14:paraId="7C153223" w14:textId="77777777" w:rsidR="002D3300" w:rsidRPr="00AD7A5C" w:rsidRDefault="002D3300" w:rsidP="00C01D7F">
            <w:pPr>
              <w:pStyle w:val="Tabulka2"/>
              <w:rPr>
                <w:lang w:val="cs-CZ"/>
              </w:rPr>
            </w:pPr>
            <w:r w:rsidRPr="00AD7A5C">
              <w:rPr>
                <w:lang w:val="cs-CZ"/>
              </w:rPr>
              <w:t>Výrobce</w:t>
            </w:r>
          </w:p>
        </w:tc>
      </w:tr>
      <w:tr w:rsidR="002D3300" w:rsidRPr="00AD7A5C" w14:paraId="49D1D1ED" w14:textId="77777777" w:rsidTr="00C01D7F">
        <w:trPr>
          <w:trHeight w:val="964"/>
        </w:trPr>
        <w:tc>
          <w:tcPr>
            <w:tcW w:w="2093" w:type="dxa"/>
          </w:tcPr>
          <w:p w14:paraId="0592FCB5" w14:textId="77777777" w:rsidR="002D3300" w:rsidRPr="00AD7A5C" w:rsidRDefault="00705E06" w:rsidP="00C01D7F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64E0693E" wp14:editId="10324CF6">
                  <wp:extent cx="777875" cy="586740"/>
                  <wp:effectExtent l="0" t="0" r="0" b="0"/>
                  <wp:docPr id="17" name="obrázek 7" descr="read_i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ad_i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14:paraId="72F55BDB" w14:textId="77777777" w:rsidR="002D3300" w:rsidRPr="00AD7A5C" w:rsidRDefault="002D3300" w:rsidP="00C01D7F">
            <w:pPr>
              <w:pStyle w:val="Tabulka2"/>
              <w:rPr>
                <w:lang w:val="cs-CZ"/>
              </w:rPr>
            </w:pPr>
            <w:r w:rsidRPr="00AD7A5C">
              <w:rPr>
                <w:lang w:val="cs-CZ"/>
              </w:rPr>
              <w:t>Čtěte návod k použití</w:t>
            </w:r>
          </w:p>
        </w:tc>
      </w:tr>
      <w:tr w:rsidR="002D3300" w:rsidRPr="00AD7A5C" w14:paraId="04D85928" w14:textId="77777777" w:rsidTr="00C01D7F">
        <w:trPr>
          <w:trHeight w:val="964"/>
        </w:trPr>
        <w:tc>
          <w:tcPr>
            <w:tcW w:w="2093" w:type="dxa"/>
          </w:tcPr>
          <w:p w14:paraId="116F4432" w14:textId="77777777" w:rsidR="002D3300" w:rsidRPr="00AD7A5C" w:rsidRDefault="00705E06" w:rsidP="00C01D7F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74BF403F" wp14:editId="6810AAA5">
                  <wp:extent cx="764540" cy="491490"/>
                  <wp:effectExtent l="0" t="0" r="0" b="0"/>
                  <wp:docPr id="16" name="obrázek 8" descr="REF_Tah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F_Tah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14:paraId="7497F67F" w14:textId="77777777" w:rsidR="002D3300" w:rsidRPr="00AD7A5C" w:rsidRDefault="002D3300" w:rsidP="00C01D7F">
            <w:pPr>
              <w:pStyle w:val="Tabulka2"/>
              <w:rPr>
                <w:lang w:val="cs-CZ"/>
              </w:rPr>
            </w:pPr>
            <w:r w:rsidRPr="00AD7A5C">
              <w:rPr>
                <w:lang w:val="cs-CZ"/>
              </w:rPr>
              <w:t>Katalogové číslo</w:t>
            </w:r>
          </w:p>
        </w:tc>
      </w:tr>
      <w:tr w:rsidR="002D3300" w:rsidRPr="00AD7A5C" w14:paraId="15DF79A8" w14:textId="77777777" w:rsidTr="00C01D7F">
        <w:trPr>
          <w:trHeight w:val="964"/>
        </w:trPr>
        <w:tc>
          <w:tcPr>
            <w:tcW w:w="2093" w:type="dxa"/>
          </w:tcPr>
          <w:p w14:paraId="7AE1001C" w14:textId="77777777" w:rsidR="002D3300" w:rsidRPr="00AD7A5C" w:rsidRDefault="00705E06" w:rsidP="00C01D7F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626F5C39" wp14:editId="6531E034">
                  <wp:extent cx="546100" cy="546100"/>
                  <wp:effectExtent l="0" t="0" r="0" b="0"/>
                  <wp:docPr id="15" name="obrázek 9" descr="su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u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14:paraId="24CE354C" w14:textId="77777777" w:rsidR="002D3300" w:rsidRPr="00AD7A5C" w:rsidRDefault="002D3300" w:rsidP="00C01D7F">
            <w:pPr>
              <w:pStyle w:val="Tabulka2"/>
              <w:rPr>
                <w:lang w:val="cs-CZ"/>
              </w:rPr>
            </w:pPr>
            <w:r w:rsidRPr="00AD7A5C">
              <w:rPr>
                <w:lang w:val="cs-CZ"/>
              </w:rPr>
              <w:t>Počet testů</w:t>
            </w:r>
          </w:p>
        </w:tc>
      </w:tr>
      <w:tr w:rsidR="002D3300" w:rsidRPr="00AD7A5C" w14:paraId="28097EDF" w14:textId="77777777" w:rsidTr="00FF5663">
        <w:trPr>
          <w:trHeight w:val="964"/>
        </w:trPr>
        <w:tc>
          <w:tcPr>
            <w:tcW w:w="2093" w:type="dxa"/>
            <w:vAlign w:val="center"/>
          </w:tcPr>
          <w:p w14:paraId="394ADBBA" w14:textId="77777777" w:rsidR="002D3300" w:rsidRPr="00AD7A5C" w:rsidRDefault="00705E06" w:rsidP="00C01D7F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45732181" wp14:editId="6CD919F1">
                  <wp:extent cx="846455" cy="409575"/>
                  <wp:effectExtent l="0" t="0" r="0" b="0"/>
                  <wp:docPr id="14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14:paraId="07DC432B" w14:textId="77777777" w:rsidR="002D3300" w:rsidRPr="00AD7A5C" w:rsidRDefault="002D3300" w:rsidP="000D220D">
            <w:pPr>
              <w:pStyle w:val="Tabulka2"/>
              <w:rPr>
                <w:lang w:val="cs-CZ"/>
              </w:rPr>
            </w:pPr>
            <w:r w:rsidRPr="00AD7A5C">
              <w:rPr>
                <w:lang w:val="cs-CZ"/>
              </w:rPr>
              <w:t>Správná výrobní praxe</w:t>
            </w:r>
          </w:p>
        </w:tc>
      </w:tr>
    </w:tbl>
    <w:p w14:paraId="0F54F7F9" w14:textId="77777777" w:rsidR="002D3300" w:rsidRPr="00AD7A5C" w:rsidRDefault="002D3300" w:rsidP="002C0C69">
      <w:pPr>
        <w:rPr>
          <w:lang w:val="cs-CZ"/>
        </w:rPr>
      </w:pPr>
    </w:p>
    <w:p w14:paraId="49B9BF75" w14:textId="77777777" w:rsidR="00461FC6" w:rsidRPr="00AD7A5C" w:rsidRDefault="00461FC6">
      <w:pPr>
        <w:spacing w:before="0" w:after="0"/>
        <w:rPr>
          <w:rFonts w:eastAsia="Times New Roman"/>
          <w:b/>
          <w:szCs w:val="24"/>
          <w:lang w:val="cs-CZ" w:eastAsia="x-none"/>
        </w:rPr>
      </w:pPr>
      <w:r w:rsidRPr="00AD7A5C">
        <w:rPr>
          <w:lang w:val="cs-CZ"/>
        </w:rPr>
        <w:br w:type="page"/>
      </w:r>
    </w:p>
    <w:p w14:paraId="75F2C796" w14:textId="77777777" w:rsidR="00461FC6" w:rsidRPr="00AD7A5C" w:rsidRDefault="00461FC6">
      <w:pPr>
        <w:spacing w:before="0" w:after="0"/>
        <w:rPr>
          <w:rFonts w:eastAsia="Times New Roman"/>
          <w:b/>
          <w:szCs w:val="24"/>
          <w:lang w:val="cs-CZ" w:eastAsia="x-none"/>
        </w:rPr>
      </w:pPr>
      <w:r w:rsidRPr="00AD7A5C">
        <w:rPr>
          <w:b/>
          <w:lang w:val="cs-CZ"/>
        </w:rPr>
        <w:lastRenderedPageBreak/>
        <w:t>Poznámky</w:t>
      </w:r>
      <w:r w:rsidRPr="00AD7A5C">
        <w:rPr>
          <w:lang w:val="cs-CZ"/>
        </w:rPr>
        <w:br w:type="page"/>
      </w:r>
    </w:p>
    <w:p w14:paraId="7DDFCEC2" w14:textId="77777777" w:rsidR="00461FC6" w:rsidRPr="00AD7A5C" w:rsidRDefault="00461FC6">
      <w:pPr>
        <w:spacing w:before="0" w:after="0"/>
        <w:rPr>
          <w:rFonts w:eastAsia="Times New Roman"/>
          <w:b/>
          <w:szCs w:val="24"/>
          <w:lang w:val="cs-CZ" w:eastAsia="x-none"/>
        </w:rPr>
      </w:pPr>
      <w:r w:rsidRPr="00AD7A5C">
        <w:rPr>
          <w:b/>
          <w:lang w:val="cs-CZ"/>
        </w:rPr>
        <w:lastRenderedPageBreak/>
        <w:t>Poznámky</w:t>
      </w:r>
      <w:r w:rsidRPr="00AD7A5C">
        <w:rPr>
          <w:lang w:val="cs-CZ"/>
        </w:rPr>
        <w:t xml:space="preserve"> </w:t>
      </w:r>
      <w:r w:rsidRPr="00AD7A5C">
        <w:rPr>
          <w:lang w:val="cs-CZ"/>
        </w:rPr>
        <w:br w:type="page"/>
      </w:r>
    </w:p>
    <w:p w14:paraId="0E0BDFB1" w14:textId="77777777" w:rsidR="002D3300" w:rsidRPr="00AD7A5C" w:rsidRDefault="002D3300" w:rsidP="005F01F4">
      <w:pPr>
        <w:pStyle w:val="Podtitul1"/>
        <w:rPr>
          <w:lang w:val="cs-CZ"/>
        </w:rPr>
      </w:pPr>
      <w:r w:rsidRPr="00AD7A5C">
        <w:rPr>
          <w:lang w:val="cs-CZ"/>
        </w:rPr>
        <w:lastRenderedPageBreak/>
        <w:t xml:space="preserve">Schéma testu </w:t>
      </w:r>
      <w:r w:rsidR="00562A6F" w:rsidRPr="00AD7A5C">
        <w:rPr>
          <w:lang w:val="cs-CZ"/>
        </w:rPr>
        <w:fldChar w:fldCharType="begin"/>
      </w:r>
      <w:r w:rsidR="00562A6F" w:rsidRPr="00AD7A5C">
        <w:rPr>
          <w:lang w:val="cs-CZ"/>
        </w:rPr>
        <w:instrText xml:space="preserve"> DOCPROPERTY  Title  \* MERGEFORMAT </w:instrText>
      </w:r>
      <w:r w:rsidR="00562A6F" w:rsidRPr="00AD7A5C">
        <w:rPr>
          <w:lang w:val="cs-CZ"/>
        </w:rPr>
        <w:fldChar w:fldCharType="separate"/>
      </w:r>
      <w:r w:rsidRPr="00AD7A5C">
        <w:rPr>
          <w:lang w:val="cs-CZ"/>
        </w:rPr>
        <w:t>EBLV Ab ELISA</w:t>
      </w:r>
      <w:r w:rsidR="00562A6F" w:rsidRPr="00AD7A5C">
        <w:rPr>
          <w:lang w:val="cs-CZ"/>
        </w:rPr>
        <w:fldChar w:fldCharType="end"/>
      </w:r>
    </w:p>
    <w:tbl>
      <w:tblPr>
        <w:tblW w:w="4805" w:type="pct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1191"/>
        <w:gridCol w:w="7151"/>
      </w:tblGrid>
      <w:tr w:rsidR="002D3300" w:rsidRPr="00AD7A5C" w14:paraId="0758627F" w14:textId="77777777" w:rsidTr="00C64929">
        <w:trPr>
          <w:trHeight w:val="20"/>
        </w:trPr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</w:tcPr>
          <w:p w14:paraId="78913C79" w14:textId="77777777" w:rsidR="002D3300" w:rsidRPr="00AD7A5C" w:rsidRDefault="002D3300" w:rsidP="00BB17FB">
            <w:pPr>
              <w:pStyle w:val="Tabulka3"/>
              <w:rPr>
                <w:lang w:val="cs-CZ"/>
              </w:rPr>
            </w:pPr>
            <w:r w:rsidRPr="00AD7A5C">
              <w:rPr>
                <w:lang w:val="cs-CZ"/>
              </w:rPr>
              <w:t>Krok</w:t>
            </w:r>
          </w:p>
        </w:tc>
        <w:tc>
          <w:tcPr>
            <w:tcW w:w="643" w:type="pct"/>
            <w:tcBorders>
              <w:top w:val="double" w:sz="4" w:space="0" w:color="auto"/>
              <w:bottom w:val="double" w:sz="4" w:space="0" w:color="auto"/>
            </w:tcBorders>
          </w:tcPr>
          <w:p w14:paraId="76C9F07B" w14:textId="77777777" w:rsidR="002D3300" w:rsidRPr="00AD7A5C" w:rsidRDefault="002D3300" w:rsidP="00BB17FB">
            <w:pPr>
              <w:pStyle w:val="Tabulka3"/>
              <w:rPr>
                <w:lang w:val="cs-CZ"/>
              </w:rPr>
            </w:pPr>
            <w:r w:rsidRPr="00AD7A5C">
              <w:rPr>
                <w:lang w:val="cs-CZ"/>
              </w:rPr>
              <w:t>Symbol</w:t>
            </w:r>
          </w:p>
        </w:tc>
        <w:tc>
          <w:tcPr>
            <w:tcW w:w="3860" w:type="pct"/>
            <w:tcBorders>
              <w:top w:val="double" w:sz="4" w:space="0" w:color="auto"/>
              <w:bottom w:val="double" w:sz="4" w:space="0" w:color="auto"/>
            </w:tcBorders>
          </w:tcPr>
          <w:p w14:paraId="3C1B88B5" w14:textId="77777777" w:rsidR="002D3300" w:rsidRPr="00AD7A5C" w:rsidRDefault="002D3300" w:rsidP="00BB17FB">
            <w:pPr>
              <w:pStyle w:val="Tabulka3"/>
              <w:rPr>
                <w:lang w:val="cs-CZ"/>
              </w:rPr>
            </w:pPr>
            <w:r w:rsidRPr="00AD7A5C">
              <w:rPr>
                <w:lang w:val="cs-CZ"/>
              </w:rPr>
              <w:t>Jednotlivé kroky testu</w:t>
            </w:r>
          </w:p>
        </w:tc>
      </w:tr>
      <w:tr w:rsidR="002D3300" w:rsidRPr="00AD7A5C" w14:paraId="4BB111F1" w14:textId="77777777" w:rsidTr="00C64929">
        <w:trPr>
          <w:trHeight w:val="20"/>
        </w:trPr>
        <w:tc>
          <w:tcPr>
            <w:tcW w:w="49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75456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B5BE8" w14:textId="77777777" w:rsidR="002D3300" w:rsidRPr="00AD7A5C" w:rsidRDefault="002D3300" w:rsidP="00BB17FB">
            <w:pPr>
              <w:pStyle w:val="Tabulka5"/>
              <w:rPr>
                <w:noProof/>
                <w:lang w:val="cs-CZ" w:eastAsia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5FC528B6" wp14:editId="29B7B931">
                  <wp:extent cx="323850" cy="323850"/>
                  <wp:effectExtent l="0" t="0" r="0" b="0"/>
                  <wp:docPr id="3" name="obrázek 3" descr="symbo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mbo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1A601" w14:textId="77777777" w:rsidR="002D3300" w:rsidRPr="00AD7A5C" w:rsidRDefault="002D3300" w:rsidP="004868CF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Dávkování Ředícího roztoku vzorků</w:t>
            </w:r>
          </w:p>
          <w:p w14:paraId="3D4A3C38" w14:textId="77777777" w:rsidR="002D3300" w:rsidRPr="00AD7A5C" w:rsidRDefault="002D3300" w:rsidP="009550F9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Blank 100</w:t>
            </w:r>
            <w:r w:rsidRPr="00AD7A5C">
              <w:rPr>
                <w:rFonts w:cs="Calibri"/>
                <w:lang w:val="cs-CZ"/>
              </w:rPr>
              <w:t xml:space="preserve"> µ</w:t>
            </w:r>
            <w:r w:rsidRPr="00AD7A5C">
              <w:rPr>
                <w:lang w:val="cs-CZ"/>
              </w:rPr>
              <w:t>l</w:t>
            </w:r>
          </w:p>
          <w:p w14:paraId="63F51199" w14:textId="77777777" w:rsidR="002D3300" w:rsidRPr="00AD7A5C" w:rsidRDefault="002D3300" w:rsidP="003A78B4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 xml:space="preserve">Další jamky 90 </w:t>
            </w:r>
            <w:r w:rsidRPr="00AD7A5C">
              <w:rPr>
                <w:rFonts w:cs="Calibri"/>
                <w:lang w:val="cs-CZ"/>
              </w:rPr>
              <w:t>µ</w:t>
            </w:r>
            <w:r w:rsidRPr="00AD7A5C">
              <w:rPr>
                <w:lang w:val="cs-CZ"/>
              </w:rPr>
              <w:t>l</w:t>
            </w:r>
          </w:p>
        </w:tc>
      </w:tr>
      <w:tr w:rsidR="002D3300" w:rsidRPr="00AD7A5C" w14:paraId="5E788620" w14:textId="77777777" w:rsidTr="00C64929">
        <w:trPr>
          <w:trHeight w:val="20"/>
        </w:trPr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31F3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B2A98" w14:textId="77777777" w:rsidR="002D3300" w:rsidRPr="00AD7A5C" w:rsidRDefault="002D3300" w:rsidP="00CC1E3B">
            <w:pPr>
              <w:pStyle w:val="Tabulka5"/>
              <w:rPr>
                <w:noProof/>
                <w:lang w:val="cs-CZ" w:eastAsia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084855EF" wp14:editId="5A157017">
                  <wp:extent cx="323850" cy="323850"/>
                  <wp:effectExtent l="0" t="0" r="0" b="0"/>
                  <wp:docPr id="2" name="obrázek 3" descr="symbo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mbo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DD19A" w14:textId="77777777" w:rsidR="002D3300" w:rsidRPr="00AD7A5C" w:rsidRDefault="002D3300" w:rsidP="00CC1E3B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Dávkování neředěných kontrolních sér a vzorků 10</w:t>
            </w:r>
            <w:r w:rsidRPr="00AD7A5C">
              <w:rPr>
                <w:rFonts w:cs="Calibri"/>
                <w:lang w:val="cs-CZ"/>
              </w:rPr>
              <w:t xml:space="preserve"> µ</w:t>
            </w:r>
            <w:r w:rsidRPr="00AD7A5C">
              <w:rPr>
                <w:lang w:val="cs-CZ"/>
              </w:rPr>
              <w:t>l</w:t>
            </w:r>
          </w:p>
          <w:p w14:paraId="352EC641" w14:textId="77777777" w:rsidR="002D3300" w:rsidRPr="00AD7A5C" w:rsidRDefault="002D3300" w:rsidP="003A78B4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Mimo blank</w:t>
            </w:r>
          </w:p>
        </w:tc>
      </w:tr>
      <w:tr w:rsidR="002D3300" w:rsidRPr="00AD7A5C" w14:paraId="6B0511F6" w14:textId="77777777" w:rsidTr="00E11919">
        <w:trPr>
          <w:trHeight w:val="20"/>
        </w:trPr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E63A6" w14:textId="77777777" w:rsidR="002D3300" w:rsidRPr="00AD7A5C" w:rsidRDefault="002D3300" w:rsidP="004868CF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1B1F8" w14:textId="77777777" w:rsidR="002D3300" w:rsidRPr="00AD7A5C" w:rsidRDefault="002D3300" w:rsidP="00BB17FB">
            <w:pPr>
              <w:pStyle w:val="Tabulka5"/>
              <w:rPr>
                <w:szCs w:val="52"/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0379FA07" wp14:editId="79797F95">
                  <wp:extent cx="428625" cy="428625"/>
                  <wp:effectExtent l="0" t="0" r="9525" b="9525"/>
                  <wp:docPr id="13" name="obrázek 4" descr="symbo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ymbo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1548B0" w14:textId="77777777" w:rsidR="002D3300" w:rsidRPr="00AD7A5C" w:rsidRDefault="002D3300" w:rsidP="0093079B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Inkubace</w:t>
            </w:r>
          </w:p>
          <w:p w14:paraId="429280B9" w14:textId="77777777" w:rsidR="002D3300" w:rsidRPr="00AD7A5C" w:rsidRDefault="002D3300" w:rsidP="00461FC6">
            <w:pPr>
              <w:pStyle w:val="Puntky"/>
              <w:rPr>
                <w:lang w:val="cs-CZ"/>
              </w:rPr>
            </w:pPr>
            <w:r w:rsidRPr="00AD7A5C">
              <w:rPr>
                <w:lang w:val="cs-CZ"/>
              </w:rPr>
              <w:t>60 min při 37 °C</w:t>
            </w:r>
          </w:p>
          <w:p w14:paraId="09610B8F" w14:textId="77777777" w:rsidR="002D3300" w:rsidRPr="00AD7A5C" w:rsidRDefault="002D3300" w:rsidP="00461FC6">
            <w:pPr>
              <w:pStyle w:val="Puntky"/>
              <w:rPr>
                <w:lang w:val="cs-CZ"/>
              </w:rPr>
            </w:pPr>
            <w:r w:rsidRPr="00AD7A5C">
              <w:rPr>
                <w:lang w:val="cs-CZ"/>
              </w:rPr>
              <w:t>přes noc (14</w:t>
            </w:r>
            <w:r w:rsidRPr="00AD7A5C">
              <w:rPr>
                <w:lang w:val="cs-CZ"/>
              </w:rPr>
              <w:noBreakHyphen/>
              <w:t>18 hodin) při +2 °C až +8 °C</w:t>
            </w:r>
          </w:p>
        </w:tc>
      </w:tr>
      <w:tr w:rsidR="002D3300" w:rsidRPr="00F924E1" w14:paraId="7AB3AE5B" w14:textId="77777777" w:rsidTr="00E11919">
        <w:trPr>
          <w:trHeight w:val="20"/>
        </w:trPr>
        <w:tc>
          <w:tcPr>
            <w:tcW w:w="497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8F003B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508A6A2" w14:textId="77777777" w:rsidR="002D3300" w:rsidRPr="00AD7A5C" w:rsidRDefault="002D3300" w:rsidP="00BB17FB">
            <w:pPr>
              <w:pStyle w:val="Tabulka5"/>
              <w:rPr>
                <w:szCs w:val="52"/>
                <w:lang w:val="cs-CZ"/>
              </w:rPr>
            </w:pPr>
            <w:r w:rsidRPr="00AD7A5C">
              <w:rPr>
                <w:noProof/>
                <w:szCs w:val="52"/>
                <w:lang w:val="cs-CZ" w:eastAsia="cs-CZ"/>
              </w:rPr>
              <w:drawing>
                <wp:inline distT="0" distB="0" distL="0" distR="0" wp14:anchorId="45207B4D" wp14:editId="0A2722B3">
                  <wp:extent cx="438150" cy="438150"/>
                  <wp:effectExtent l="0" t="0" r="0" b="0"/>
                  <wp:docPr id="5" name="obrázek 5" descr="symbol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mbol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47ED6E77" w14:textId="6006FAE6" w:rsidR="002D3300" w:rsidRPr="00AD7A5C" w:rsidRDefault="002D3300" w:rsidP="00116884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Odsátí a promytí jamek 4</w:t>
            </w:r>
            <w:r w:rsidRPr="00AD7A5C">
              <w:rPr>
                <w:rFonts w:cs="Calibri"/>
                <w:lang w:val="cs-CZ"/>
              </w:rPr>
              <w:t>krát</w:t>
            </w:r>
          </w:p>
        </w:tc>
      </w:tr>
      <w:tr w:rsidR="002D3300" w:rsidRPr="00F924E1" w14:paraId="3F420779" w14:textId="77777777" w:rsidTr="001A1E72">
        <w:trPr>
          <w:trHeight w:val="20"/>
        </w:trPr>
        <w:tc>
          <w:tcPr>
            <w:tcW w:w="49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E52C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8BC99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1A6AEBD2" wp14:editId="12E59303">
                  <wp:extent cx="323850" cy="323850"/>
                  <wp:effectExtent l="0" t="0" r="0" b="0"/>
                  <wp:docPr id="6" name="obrázek 6" descr="symbo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ymbo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81DD7" w14:textId="77777777" w:rsidR="002D3300" w:rsidRPr="00AD7A5C" w:rsidRDefault="002D3300" w:rsidP="004868CF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Dávkování Konjugátu 100 µl</w:t>
            </w:r>
          </w:p>
          <w:p w14:paraId="021D75EF" w14:textId="77777777" w:rsidR="002D3300" w:rsidRPr="00AD7A5C" w:rsidRDefault="002D3300" w:rsidP="004868CF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Včetně blanku</w:t>
            </w:r>
          </w:p>
        </w:tc>
      </w:tr>
      <w:tr w:rsidR="002D3300" w:rsidRPr="00AD7A5C" w14:paraId="5C25FFB2" w14:textId="77777777" w:rsidTr="001A1E72">
        <w:trPr>
          <w:trHeight w:val="20"/>
        </w:trPr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588E5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1A52A" w14:textId="77777777" w:rsidR="002D3300" w:rsidRPr="00AD7A5C" w:rsidRDefault="002D3300" w:rsidP="00BB17FB">
            <w:pPr>
              <w:pStyle w:val="Tabulka5"/>
              <w:rPr>
                <w:szCs w:val="52"/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0C4584A7" wp14:editId="61FEB4BC">
                  <wp:extent cx="428625" cy="428625"/>
                  <wp:effectExtent l="0" t="0" r="9525" b="9525"/>
                  <wp:docPr id="7" name="obrázek 7" descr="symbo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ymbo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A0C49" w14:textId="77777777" w:rsidR="002D3300" w:rsidRPr="00AD7A5C" w:rsidRDefault="002D3300" w:rsidP="00116884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 xml:space="preserve">Inkubace 30 min při </w:t>
            </w:r>
            <w:smartTag w:uri="urn:schemas-microsoft-com:office:smarttags" w:element="metricconverter">
              <w:smartTagPr>
                <w:attr w:name="ProductID" w:val="37 °C"/>
              </w:smartTagPr>
              <w:r w:rsidRPr="00AD7A5C">
                <w:rPr>
                  <w:lang w:val="cs-CZ"/>
                </w:rPr>
                <w:t>37 °C</w:t>
              </w:r>
            </w:smartTag>
          </w:p>
        </w:tc>
      </w:tr>
      <w:tr w:rsidR="002D3300" w:rsidRPr="00F924E1" w14:paraId="72368967" w14:textId="77777777" w:rsidTr="004868CF">
        <w:trPr>
          <w:trHeight w:val="20"/>
        </w:trPr>
        <w:tc>
          <w:tcPr>
            <w:tcW w:w="49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CF2BD4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D12786" w14:textId="77777777" w:rsidR="002D3300" w:rsidRPr="00AD7A5C" w:rsidRDefault="002D3300" w:rsidP="004868CF">
            <w:pPr>
              <w:pStyle w:val="Tabulka5"/>
              <w:rPr>
                <w:szCs w:val="52"/>
                <w:lang w:val="cs-CZ"/>
              </w:rPr>
            </w:pPr>
            <w:r w:rsidRPr="00AD7A5C">
              <w:rPr>
                <w:noProof/>
                <w:szCs w:val="52"/>
                <w:lang w:val="cs-CZ" w:eastAsia="cs-CZ"/>
              </w:rPr>
              <w:drawing>
                <wp:inline distT="0" distB="0" distL="0" distR="0" wp14:anchorId="036887BD" wp14:editId="5C2BFF4D">
                  <wp:extent cx="438150" cy="438150"/>
                  <wp:effectExtent l="0" t="0" r="0" b="0"/>
                  <wp:docPr id="8" name="obrázek 8" descr="symbol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ymbol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E632C5" w14:textId="62FD49D2" w:rsidR="002D3300" w:rsidRPr="00AD7A5C" w:rsidRDefault="002D3300" w:rsidP="00116884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Odsátí a promytí jamek 4krát</w:t>
            </w:r>
          </w:p>
        </w:tc>
      </w:tr>
      <w:tr w:rsidR="002D3300" w:rsidRPr="00F924E1" w14:paraId="7A0A2AB0" w14:textId="77777777" w:rsidTr="004868CF">
        <w:trPr>
          <w:trHeight w:val="20"/>
        </w:trPr>
        <w:tc>
          <w:tcPr>
            <w:tcW w:w="49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C74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037AE" w14:textId="77777777" w:rsidR="002D3300" w:rsidRPr="00AD7A5C" w:rsidRDefault="002D3300" w:rsidP="00BB17FB">
            <w:pPr>
              <w:pStyle w:val="Tabulka5"/>
              <w:rPr>
                <w:szCs w:val="52"/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1EEE1C2B" wp14:editId="2FBB6661">
                  <wp:extent cx="323850" cy="323850"/>
                  <wp:effectExtent l="0" t="0" r="0" b="0"/>
                  <wp:docPr id="9" name="obrázek 9" descr="symbo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ymbo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4EA5F" w14:textId="77777777" w:rsidR="002D3300" w:rsidRPr="00AD7A5C" w:rsidRDefault="002D3300" w:rsidP="00BB17FB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 xml:space="preserve">Dávkování substrátu (TMB-Complete) 100 </w:t>
            </w:r>
            <w:r w:rsidRPr="00AD7A5C">
              <w:rPr>
                <w:rFonts w:cs="Calibri"/>
                <w:lang w:val="cs-CZ"/>
              </w:rPr>
              <w:t>µ</w:t>
            </w:r>
            <w:r w:rsidRPr="00AD7A5C">
              <w:rPr>
                <w:lang w:val="cs-CZ"/>
              </w:rPr>
              <w:t>l</w:t>
            </w:r>
          </w:p>
          <w:p w14:paraId="4DB02863" w14:textId="77777777" w:rsidR="002D3300" w:rsidRPr="00AD7A5C" w:rsidRDefault="002D3300" w:rsidP="00BB17FB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Včetně blanku</w:t>
            </w:r>
          </w:p>
        </w:tc>
      </w:tr>
      <w:tr w:rsidR="002D3300" w:rsidRPr="00F924E1" w14:paraId="7635D023" w14:textId="77777777" w:rsidTr="004868CF">
        <w:trPr>
          <w:trHeight w:val="20"/>
        </w:trPr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4A223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D10D2" w14:textId="77777777" w:rsidR="002D3300" w:rsidRPr="00AD7A5C" w:rsidRDefault="002D3300" w:rsidP="00BB17FB">
            <w:pPr>
              <w:pStyle w:val="Tabulka5"/>
              <w:rPr>
                <w:szCs w:val="52"/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43535907" wp14:editId="6F8B2773">
                  <wp:extent cx="428625" cy="428625"/>
                  <wp:effectExtent l="0" t="0" r="9525" b="9525"/>
                  <wp:docPr id="10" name="obrázek 10" descr="symbo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ymbo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B4F16" w14:textId="77777777" w:rsidR="002D3300" w:rsidRPr="00AD7A5C" w:rsidRDefault="002D3300" w:rsidP="003C30E3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Inkubace 15 min při laboratorní teplotě.</w:t>
            </w:r>
          </w:p>
        </w:tc>
      </w:tr>
      <w:tr w:rsidR="002D3300" w:rsidRPr="00F924E1" w14:paraId="067A6D89" w14:textId="77777777" w:rsidTr="001A1E72">
        <w:trPr>
          <w:trHeight w:val="20"/>
        </w:trPr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EC40E" w14:textId="77777777" w:rsidR="002D3300" w:rsidRPr="00AD7A5C" w:rsidRDefault="002D3300" w:rsidP="00BB17FB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411F2" w14:textId="77777777" w:rsidR="002D3300" w:rsidRPr="00AD7A5C" w:rsidRDefault="002D3300" w:rsidP="00BB17FB">
            <w:pPr>
              <w:pStyle w:val="Tabulka5"/>
              <w:rPr>
                <w:szCs w:val="52"/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487552AD" wp14:editId="57F17FE7">
                  <wp:extent cx="323850" cy="323850"/>
                  <wp:effectExtent l="0" t="0" r="0" b="0"/>
                  <wp:docPr id="11" name="obrázek 11" descr="symbo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ymbo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147FA" w14:textId="77777777" w:rsidR="002D3300" w:rsidRPr="00AD7A5C" w:rsidRDefault="002D3300" w:rsidP="00C32EBA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Dávkování Zastavovacího roztoku 100 µl</w:t>
            </w:r>
          </w:p>
          <w:p w14:paraId="25534492" w14:textId="77777777" w:rsidR="002D3300" w:rsidRPr="00AD7A5C" w:rsidRDefault="002D3300" w:rsidP="00C32EBA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Včetně blanku</w:t>
            </w:r>
          </w:p>
        </w:tc>
      </w:tr>
      <w:tr w:rsidR="002D3300" w:rsidRPr="00AD7A5C" w14:paraId="1A3636C0" w14:textId="77777777" w:rsidTr="001A1E72">
        <w:trPr>
          <w:trHeight w:val="20"/>
        </w:trPr>
        <w:tc>
          <w:tcPr>
            <w:tcW w:w="49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C8C1BD" w14:textId="77777777" w:rsidR="002D3300" w:rsidRPr="00AD7A5C" w:rsidRDefault="002D3300" w:rsidP="004868CF">
            <w:pPr>
              <w:pStyle w:val="Tabulka5"/>
              <w:rPr>
                <w:lang w:val="cs-CZ"/>
              </w:rPr>
            </w:pPr>
            <w:r w:rsidRPr="00AD7A5C">
              <w:rPr>
                <w:lang w:val="cs-CZ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BD4681" w14:textId="77777777" w:rsidR="002D3300" w:rsidRPr="00AD7A5C" w:rsidRDefault="002D3300" w:rsidP="00BB17FB">
            <w:pPr>
              <w:pStyle w:val="Tabulka5"/>
              <w:rPr>
                <w:szCs w:val="52"/>
                <w:lang w:val="cs-CZ"/>
              </w:rPr>
            </w:pPr>
            <w:r w:rsidRPr="00AD7A5C">
              <w:rPr>
                <w:noProof/>
                <w:lang w:val="cs-CZ" w:eastAsia="cs-CZ"/>
              </w:rPr>
              <w:drawing>
                <wp:inline distT="0" distB="0" distL="0" distR="0" wp14:anchorId="66C49E94" wp14:editId="20046F8E">
                  <wp:extent cx="438150" cy="438150"/>
                  <wp:effectExtent l="0" t="0" r="0" b="0"/>
                  <wp:docPr id="12" name="obrázek 12" descr="symbol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ymbol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468A58" w14:textId="77777777" w:rsidR="002D3300" w:rsidRPr="00AD7A5C" w:rsidRDefault="002D3300" w:rsidP="00BB17FB">
            <w:pPr>
              <w:pStyle w:val="Tabulka4"/>
              <w:rPr>
                <w:lang w:val="cs-CZ"/>
              </w:rPr>
            </w:pPr>
            <w:r w:rsidRPr="00AD7A5C">
              <w:rPr>
                <w:lang w:val="cs-CZ"/>
              </w:rPr>
              <w:t>Fotometrické měření při 450 nm</w:t>
            </w:r>
          </w:p>
        </w:tc>
      </w:tr>
    </w:tbl>
    <w:p w14:paraId="2CDF22FE" w14:textId="77777777" w:rsidR="002D3300" w:rsidRPr="00AD7A5C" w:rsidRDefault="002D3300" w:rsidP="00D144D1">
      <w:pPr>
        <w:rPr>
          <w:lang w:val="cs-CZ"/>
        </w:rPr>
      </w:pPr>
    </w:p>
    <w:p w14:paraId="074E2971" w14:textId="77777777" w:rsidR="00000663" w:rsidRPr="00AD7A5C" w:rsidRDefault="00000663" w:rsidP="00115164">
      <w:pPr>
        <w:pStyle w:val="Odstavecodraen"/>
        <w:rPr>
          <w:lang w:val="cs-CZ"/>
        </w:rPr>
      </w:pPr>
    </w:p>
    <w:sectPr w:rsidR="00000663" w:rsidRPr="00AD7A5C" w:rsidSect="00CE7809">
      <w:headerReference w:type="default" r:id="rId25"/>
      <w:footerReference w:type="default" r:id="rId26"/>
      <w:headerReference w:type="first" r:id="rId27"/>
      <w:pgSz w:w="11907" w:h="16840" w:code="9"/>
      <w:pgMar w:top="1134" w:right="1134" w:bottom="113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593BF" w14:textId="77777777" w:rsidR="00FB0BF0" w:rsidRDefault="00FB0BF0">
      <w:r>
        <w:separator/>
      </w:r>
    </w:p>
  </w:endnote>
  <w:endnote w:type="continuationSeparator" w:id="0">
    <w:p w14:paraId="190BB96F" w14:textId="77777777" w:rsidR="00FB0BF0" w:rsidRDefault="00FB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A9DBD" w14:textId="7AD0C6FE" w:rsidR="00561732" w:rsidRPr="00D83046" w:rsidRDefault="00561732" w:rsidP="00D83046">
    <w:pPr>
      <w:pStyle w:val="Zpat"/>
    </w:pPr>
    <w:r w:rsidRPr="00D83046">
      <w:tab/>
    </w:r>
    <w:r w:rsidRPr="00D83046">
      <w:fldChar w:fldCharType="begin"/>
    </w:r>
    <w:r w:rsidRPr="00D83046">
      <w:instrText xml:space="preserve"> PAGE  \* Arabic  \* MERGEFORMAT </w:instrText>
    </w:r>
    <w:r w:rsidRPr="00D83046">
      <w:fldChar w:fldCharType="separate"/>
    </w:r>
    <w:r w:rsidR="00F924E1">
      <w:rPr>
        <w:noProof/>
      </w:rPr>
      <w:t>6</w:t>
    </w:r>
    <w:r w:rsidRPr="00D83046">
      <w:fldChar w:fldCharType="end"/>
    </w:r>
    <w:r w:rsidRPr="00D83046">
      <w:t>/</w:t>
    </w:r>
    <w:r w:rsidR="00FB0BF0">
      <w:rPr>
        <w:noProof/>
      </w:rPr>
      <w:fldChar w:fldCharType="begin"/>
    </w:r>
    <w:r w:rsidR="00FB0BF0">
      <w:rPr>
        <w:noProof/>
      </w:rPr>
      <w:instrText xml:space="preserve"> SECTIONPAGES   \* MERGEFORMAT </w:instrText>
    </w:r>
    <w:r w:rsidR="00FB0BF0">
      <w:rPr>
        <w:noProof/>
      </w:rPr>
      <w:fldChar w:fldCharType="separate"/>
    </w:r>
    <w:r w:rsidR="00F924E1">
      <w:rPr>
        <w:noProof/>
      </w:rPr>
      <w:t>16</w:t>
    </w:r>
    <w:r w:rsidR="00FB0BF0">
      <w:rPr>
        <w:noProof/>
      </w:rPr>
      <w:fldChar w:fldCharType="end"/>
    </w:r>
    <w:r w:rsidRPr="00D8304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A4739" w14:textId="77777777" w:rsidR="00FB0BF0" w:rsidRDefault="00FB0BF0">
      <w:r>
        <w:separator/>
      </w:r>
    </w:p>
  </w:footnote>
  <w:footnote w:type="continuationSeparator" w:id="0">
    <w:p w14:paraId="71EBC052" w14:textId="77777777" w:rsidR="00FB0BF0" w:rsidRDefault="00FB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42"/>
      <w:gridCol w:w="597"/>
    </w:tblGrid>
    <w:tr w:rsidR="00561732" w14:paraId="4EA43712" w14:textId="77777777" w:rsidTr="00D83046">
      <w:tc>
        <w:tcPr>
          <w:tcW w:w="9180" w:type="dxa"/>
        </w:tcPr>
        <w:p w14:paraId="6C4C378B" w14:textId="1A912FCF" w:rsidR="00561732" w:rsidRPr="003D737E" w:rsidRDefault="00FB0BF0" w:rsidP="003D737E">
          <w:pPr>
            <w:pStyle w:val="Zhlav"/>
          </w:pPr>
          <w:r>
            <w:fldChar w:fldCharType="begin"/>
          </w:r>
          <w:r>
            <w:instrText xml:space="preserve"> DOCPROPERTY  Title  \* MERGEFORMAT </w:instrText>
          </w:r>
          <w:r>
            <w:fldChar w:fldCharType="separate"/>
          </w:r>
          <w:r w:rsidR="00935FCE">
            <w:t>EBLV Ab ELISA</w:t>
          </w:r>
          <w:r>
            <w:fldChar w:fldCharType="end"/>
          </w:r>
        </w:p>
      </w:tc>
      <w:tc>
        <w:tcPr>
          <w:tcW w:w="599" w:type="dxa"/>
          <w:shd w:val="clear" w:color="auto" w:fill="000000"/>
        </w:tcPr>
        <w:p w14:paraId="42FBBD91" w14:textId="13432672" w:rsidR="00561732" w:rsidRPr="00867822" w:rsidRDefault="00FB0BF0" w:rsidP="00867822">
          <w:pPr>
            <w:pStyle w:val="Verze"/>
          </w:pPr>
          <w:r>
            <w:fldChar w:fldCharType="begin"/>
          </w:r>
          <w:r>
            <w:instrText xml:space="preserve"> DOCPROPERTY  Jazyk  \* MERGEFORMAT </w:instrText>
          </w:r>
          <w:r>
            <w:fldChar w:fldCharType="separate"/>
          </w:r>
          <w:r w:rsidR="00935FCE">
            <w:t>CZ</w:t>
          </w:r>
          <w:r>
            <w:fldChar w:fldCharType="end"/>
          </w:r>
        </w:p>
      </w:tc>
    </w:tr>
  </w:tbl>
  <w:p w14:paraId="0CE18DC0" w14:textId="77777777" w:rsidR="00561732" w:rsidRPr="00063A55" w:rsidRDefault="00561732" w:rsidP="003D73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F191E" w14:textId="3AC04DEE" w:rsidR="009427A0" w:rsidRPr="00F924E1" w:rsidRDefault="009427A0" w:rsidP="00DE0D3A">
    <w:pPr>
      <w:jc w:val="both"/>
      <w:rPr>
        <w:b/>
        <w:bCs/>
        <w:sz w:val="22"/>
        <w:lang w:val="cs-CZ"/>
      </w:rPr>
    </w:pPr>
    <w:r w:rsidRPr="00F924E1">
      <w:rPr>
        <w:bCs/>
        <w:sz w:val="22"/>
        <w:lang w:val="cs-CZ"/>
      </w:rPr>
      <w:t>Text příbalové informace součást dokumentace schválené rozhodnutím sp.</w:t>
    </w:r>
    <w:r w:rsidR="00F924E1" w:rsidRPr="00F924E1">
      <w:rPr>
        <w:bCs/>
        <w:sz w:val="22"/>
        <w:lang w:val="cs-CZ"/>
      </w:rPr>
      <w:t xml:space="preserve"> </w:t>
    </w:r>
    <w:r w:rsidRPr="00F924E1">
      <w:rPr>
        <w:bCs/>
        <w:sz w:val="22"/>
        <w:lang w:val="cs-CZ"/>
      </w:rPr>
      <w:t xml:space="preserve">zn. </w:t>
    </w:r>
    <w:sdt>
      <w:sdtPr>
        <w:rPr>
          <w:bCs/>
          <w:sz w:val="22"/>
          <w:lang w:val="cs-CZ"/>
        </w:rPr>
        <w:id w:val="-1399593560"/>
        <w:placeholder>
          <w:docPart w:val="EC04B1DBCC4F432A8B1EF295CEE9491C"/>
        </w:placeholder>
        <w:text/>
      </w:sdtPr>
      <w:sdtEndPr/>
      <w:sdtContent>
        <w:r w:rsidRPr="00F924E1">
          <w:rPr>
            <w:bCs/>
            <w:sz w:val="22"/>
            <w:lang w:val="cs-CZ"/>
          </w:rPr>
          <w:t>USKVBL/13365/2022/POD</w:t>
        </w:r>
      </w:sdtContent>
    </w:sdt>
    <w:r w:rsidRPr="00F924E1">
      <w:rPr>
        <w:bCs/>
        <w:sz w:val="22"/>
        <w:lang w:val="cs-CZ"/>
      </w:rPr>
      <w:t xml:space="preserve">, č.j. </w:t>
    </w:r>
    <w:sdt>
      <w:sdtPr>
        <w:rPr>
          <w:bCs/>
          <w:sz w:val="22"/>
          <w:lang w:val="cs-CZ"/>
        </w:rPr>
        <w:id w:val="-968128157"/>
        <w:placeholder>
          <w:docPart w:val="EC04B1DBCC4F432A8B1EF295CEE9491C"/>
        </w:placeholder>
        <w:text/>
      </w:sdtPr>
      <w:sdtEndPr/>
      <w:sdtContent>
        <w:r w:rsidR="00F57B1D" w:rsidRPr="00F924E1">
          <w:rPr>
            <w:bCs/>
            <w:sz w:val="22"/>
            <w:lang w:val="cs-CZ"/>
          </w:rPr>
          <w:t>USKVBL/558/2023/REG-Gro</w:t>
        </w:r>
      </w:sdtContent>
    </w:sdt>
    <w:r w:rsidRPr="00F924E1">
      <w:rPr>
        <w:bCs/>
        <w:sz w:val="22"/>
        <w:lang w:val="cs-CZ"/>
      </w:rPr>
      <w:t xml:space="preserve"> ze dne </w:t>
    </w:r>
    <w:sdt>
      <w:sdtPr>
        <w:rPr>
          <w:bCs/>
          <w:sz w:val="22"/>
          <w:lang w:val="cs-CZ"/>
        </w:rPr>
        <w:id w:val="-34740600"/>
        <w:placeholder>
          <w:docPart w:val="BFB117DD395C4A499BA54B41AC775DB7"/>
        </w:placeholder>
        <w:date w:fullDate="2023-0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7BB8" w:rsidRPr="00F924E1">
          <w:rPr>
            <w:bCs/>
            <w:sz w:val="22"/>
            <w:lang w:val="cs-CZ"/>
          </w:rPr>
          <w:t>27.1.2023</w:t>
        </w:r>
      </w:sdtContent>
    </w:sdt>
    <w:r w:rsidRPr="00F924E1">
      <w:rPr>
        <w:bCs/>
        <w:sz w:val="22"/>
        <w:lang w:val="cs-CZ"/>
      </w:rPr>
      <w:t xml:space="preserve"> o </w:t>
    </w:r>
    <w:sdt>
      <w:sdtPr>
        <w:rPr>
          <w:sz w:val="22"/>
          <w:lang w:val="cs-CZ"/>
        </w:rPr>
        <w:id w:val="1347596108"/>
        <w:placeholder>
          <w:docPart w:val="E666CE953CB34FD9989D5DDB4B936B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924E1">
          <w:rPr>
            <w:sz w:val="22"/>
            <w:lang w:val="cs-CZ"/>
          </w:rPr>
          <w:t>prodloužení platnosti rozhodnutí o schválení veterinárního přípravku</w:t>
        </w:r>
      </w:sdtContent>
    </w:sdt>
    <w:r w:rsidRPr="00F924E1">
      <w:rPr>
        <w:bCs/>
        <w:sz w:val="22"/>
        <w:lang w:val="cs-CZ"/>
      </w:rPr>
      <w:t xml:space="preserve"> </w:t>
    </w:r>
    <w:sdt>
      <w:sdtPr>
        <w:rPr>
          <w:sz w:val="22"/>
          <w:lang w:val="cs-CZ"/>
        </w:rPr>
        <w:id w:val="1654029424"/>
        <w:placeholder>
          <w:docPart w:val="517E8C392624490CA75D56D178FDD95C"/>
        </w:placeholder>
        <w:text/>
      </w:sdtPr>
      <w:sdtEndPr/>
      <w:sdtContent>
        <w:r w:rsidRPr="00F924E1">
          <w:rPr>
            <w:sz w:val="22"/>
            <w:lang w:val="cs-CZ"/>
          </w:rPr>
          <w:t>EBLV Ab ELISA</w:t>
        </w:r>
      </w:sdtContent>
    </w:sdt>
  </w:p>
  <w:p w14:paraId="217D8644" w14:textId="77777777" w:rsidR="009427A0" w:rsidRPr="00F924E1" w:rsidRDefault="009427A0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94693"/>
    <w:multiLevelType w:val="multilevel"/>
    <w:tmpl w:val="97C6F0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CE360A"/>
    <w:multiLevelType w:val="multilevel"/>
    <w:tmpl w:val="162871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D20B26"/>
    <w:multiLevelType w:val="multilevel"/>
    <w:tmpl w:val="97C6F0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78420D"/>
    <w:multiLevelType w:val="hybridMultilevel"/>
    <w:tmpl w:val="5C4AE292"/>
    <w:lvl w:ilvl="0" w:tplc="88B27E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426F50"/>
    <w:multiLevelType w:val="hybridMultilevel"/>
    <w:tmpl w:val="62302834"/>
    <w:lvl w:ilvl="0" w:tplc="A4F4B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7FFC"/>
    <w:multiLevelType w:val="multilevel"/>
    <w:tmpl w:val="BD90F01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D846AA0"/>
    <w:multiLevelType w:val="hybridMultilevel"/>
    <w:tmpl w:val="FA80A516"/>
    <w:lvl w:ilvl="0" w:tplc="41EEA6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D1823"/>
    <w:multiLevelType w:val="singleLevel"/>
    <w:tmpl w:val="341EE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3BC64F4"/>
    <w:multiLevelType w:val="multilevel"/>
    <w:tmpl w:val="DCF402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53315AE"/>
    <w:multiLevelType w:val="multilevel"/>
    <w:tmpl w:val="CD4EBE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E480101"/>
    <w:multiLevelType w:val="multilevel"/>
    <w:tmpl w:val="ABE87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3E4BDE"/>
    <w:multiLevelType w:val="hybridMultilevel"/>
    <w:tmpl w:val="CAC440DE"/>
    <w:lvl w:ilvl="0" w:tplc="A238EE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74200"/>
    <w:multiLevelType w:val="multilevel"/>
    <w:tmpl w:val="13F02B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31B0A99"/>
    <w:multiLevelType w:val="hybridMultilevel"/>
    <w:tmpl w:val="D540B78E"/>
    <w:lvl w:ilvl="0" w:tplc="4ACABA64">
      <w:start w:val="1"/>
      <w:numFmt w:val="bullet"/>
      <w:pStyle w:val="Odrky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552F4"/>
    <w:multiLevelType w:val="hybridMultilevel"/>
    <w:tmpl w:val="66207ACE"/>
    <w:lvl w:ilvl="0" w:tplc="F68A8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75A6F"/>
    <w:multiLevelType w:val="hybridMultilevel"/>
    <w:tmpl w:val="A5DEBF60"/>
    <w:lvl w:ilvl="0" w:tplc="37507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11D12"/>
    <w:multiLevelType w:val="hybridMultilevel"/>
    <w:tmpl w:val="C3C29F28"/>
    <w:lvl w:ilvl="0" w:tplc="4992EA16">
      <w:start w:val="1"/>
      <w:numFmt w:val="bullet"/>
      <w:pStyle w:val="Punt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3513"/>
    <w:multiLevelType w:val="hybridMultilevel"/>
    <w:tmpl w:val="2C6C9DAA"/>
    <w:lvl w:ilvl="0" w:tplc="FD22B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6C2669"/>
    <w:multiLevelType w:val="hybridMultilevel"/>
    <w:tmpl w:val="32180E88"/>
    <w:lvl w:ilvl="0" w:tplc="D7E85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262A9"/>
    <w:multiLevelType w:val="hybridMultilevel"/>
    <w:tmpl w:val="94C4B1AE"/>
    <w:lvl w:ilvl="0" w:tplc="CBF654A6">
      <w:start w:val="1"/>
      <w:numFmt w:val="decimal"/>
      <w:pStyle w:val="ssezna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F24C1"/>
    <w:multiLevelType w:val="multilevel"/>
    <w:tmpl w:val="63A8A3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20"/>
  </w:num>
  <w:num w:numId="9">
    <w:abstractNumId w:val="5"/>
  </w:num>
  <w:num w:numId="10">
    <w:abstractNumId w:val="20"/>
  </w:num>
  <w:num w:numId="11">
    <w:abstractNumId w:val="20"/>
  </w:num>
  <w:num w:numId="12">
    <w:abstractNumId w:val="18"/>
  </w:num>
  <w:num w:numId="13">
    <w:abstractNumId w:val="20"/>
  </w:num>
  <w:num w:numId="14">
    <w:abstractNumId w:val="7"/>
  </w:num>
  <w:num w:numId="15">
    <w:abstractNumId w:val="17"/>
  </w:num>
  <w:num w:numId="16">
    <w:abstractNumId w:val="13"/>
  </w:num>
  <w:num w:numId="17">
    <w:abstractNumId w:val="13"/>
  </w:num>
  <w:num w:numId="18">
    <w:abstractNumId w:val="12"/>
  </w:num>
  <w:num w:numId="19">
    <w:abstractNumId w:val="21"/>
  </w:num>
  <w:num w:numId="20">
    <w:abstractNumId w:val="10"/>
  </w:num>
  <w:num w:numId="21">
    <w:abstractNumId w:val="2"/>
  </w:num>
  <w:num w:numId="22">
    <w:abstractNumId w:val="9"/>
  </w:num>
  <w:num w:numId="23">
    <w:abstractNumId w:val="3"/>
  </w:num>
  <w:num w:numId="24">
    <w:abstractNumId w:val="16"/>
  </w:num>
  <w:num w:numId="25">
    <w:abstractNumId w:val="19"/>
  </w:num>
  <w:num w:numId="26">
    <w:abstractNumId w:val="1"/>
  </w:num>
  <w:num w:numId="27">
    <w:abstractNumId w:val="6"/>
  </w:num>
  <w:num w:numId="2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00"/>
    <w:rsid w:val="00000663"/>
    <w:rsid w:val="00003F6D"/>
    <w:rsid w:val="0002787A"/>
    <w:rsid w:val="000329AD"/>
    <w:rsid w:val="0003350E"/>
    <w:rsid w:val="0003507B"/>
    <w:rsid w:val="000361F0"/>
    <w:rsid w:val="0005522D"/>
    <w:rsid w:val="00063A55"/>
    <w:rsid w:val="0006548D"/>
    <w:rsid w:val="00070F2D"/>
    <w:rsid w:val="00075E7E"/>
    <w:rsid w:val="00080942"/>
    <w:rsid w:val="000819BC"/>
    <w:rsid w:val="00087B95"/>
    <w:rsid w:val="00090185"/>
    <w:rsid w:val="000913F4"/>
    <w:rsid w:val="00092608"/>
    <w:rsid w:val="00096B16"/>
    <w:rsid w:val="00097757"/>
    <w:rsid w:val="000A1A8B"/>
    <w:rsid w:val="000A3326"/>
    <w:rsid w:val="000A550A"/>
    <w:rsid w:val="000A6BE2"/>
    <w:rsid w:val="000D7A47"/>
    <w:rsid w:val="000E05F6"/>
    <w:rsid w:val="000F09E8"/>
    <w:rsid w:val="000F5150"/>
    <w:rsid w:val="000F7DC4"/>
    <w:rsid w:val="00101A4E"/>
    <w:rsid w:val="00115164"/>
    <w:rsid w:val="00121193"/>
    <w:rsid w:val="00133381"/>
    <w:rsid w:val="00136088"/>
    <w:rsid w:val="00141363"/>
    <w:rsid w:val="00144C31"/>
    <w:rsid w:val="001511C6"/>
    <w:rsid w:val="001563B2"/>
    <w:rsid w:val="00157FEF"/>
    <w:rsid w:val="001604D5"/>
    <w:rsid w:val="00174E5C"/>
    <w:rsid w:val="00185842"/>
    <w:rsid w:val="0019454F"/>
    <w:rsid w:val="00196273"/>
    <w:rsid w:val="001A4071"/>
    <w:rsid w:val="001B141B"/>
    <w:rsid w:val="001B4E8D"/>
    <w:rsid w:val="001B621E"/>
    <w:rsid w:val="001C3C7B"/>
    <w:rsid w:val="001C7D64"/>
    <w:rsid w:val="001D15C1"/>
    <w:rsid w:val="001D194E"/>
    <w:rsid w:val="001D4CBE"/>
    <w:rsid w:val="001E4023"/>
    <w:rsid w:val="001E62E0"/>
    <w:rsid w:val="00203833"/>
    <w:rsid w:val="00204488"/>
    <w:rsid w:val="00222176"/>
    <w:rsid w:val="00222349"/>
    <w:rsid w:val="002235F3"/>
    <w:rsid w:val="002268E4"/>
    <w:rsid w:val="002273BB"/>
    <w:rsid w:val="00227B42"/>
    <w:rsid w:val="00237D96"/>
    <w:rsid w:val="00246FAA"/>
    <w:rsid w:val="00252517"/>
    <w:rsid w:val="00257BC9"/>
    <w:rsid w:val="00262BA2"/>
    <w:rsid w:val="00263BAC"/>
    <w:rsid w:val="00275A5D"/>
    <w:rsid w:val="0028097D"/>
    <w:rsid w:val="0028749C"/>
    <w:rsid w:val="00290E9D"/>
    <w:rsid w:val="002951C1"/>
    <w:rsid w:val="002A29FB"/>
    <w:rsid w:val="002A67D0"/>
    <w:rsid w:val="002B1CE2"/>
    <w:rsid w:val="002B547C"/>
    <w:rsid w:val="002C0431"/>
    <w:rsid w:val="002C0DC9"/>
    <w:rsid w:val="002C7E53"/>
    <w:rsid w:val="002D13CB"/>
    <w:rsid w:val="002D3300"/>
    <w:rsid w:val="002D395A"/>
    <w:rsid w:val="002D3E68"/>
    <w:rsid w:val="002F00A0"/>
    <w:rsid w:val="002F2F1A"/>
    <w:rsid w:val="002F7D29"/>
    <w:rsid w:val="00304328"/>
    <w:rsid w:val="00310074"/>
    <w:rsid w:val="00310DC5"/>
    <w:rsid w:val="00312A83"/>
    <w:rsid w:val="0031441F"/>
    <w:rsid w:val="00314B33"/>
    <w:rsid w:val="003213A5"/>
    <w:rsid w:val="00324A33"/>
    <w:rsid w:val="00325982"/>
    <w:rsid w:val="00326EF0"/>
    <w:rsid w:val="00347D01"/>
    <w:rsid w:val="003504A5"/>
    <w:rsid w:val="00353E7F"/>
    <w:rsid w:val="003624F6"/>
    <w:rsid w:val="00376C0E"/>
    <w:rsid w:val="0037762A"/>
    <w:rsid w:val="003827F7"/>
    <w:rsid w:val="003A4864"/>
    <w:rsid w:val="003C3588"/>
    <w:rsid w:val="003C79CB"/>
    <w:rsid w:val="003D04A7"/>
    <w:rsid w:val="003D0C1E"/>
    <w:rsid w:val="003D737E"/>
    <w:rsid w:val="003E190E"/>
    <w:rsid w:val="003E60D1"/>
    <w:rsid w:val="003F33B4"/>
    <w:rsid w:val="0041305A"/>
    <w:rsid w:val="00415CD5"/>
    <w:rsid w:val="00416004"/>
    <w:rsid w:val="0042496A"/>
    <w:rsid w:val="0043383B"/>
    <w:rsid w:val="00434463"/>
    <w:rsid w:val="00435477"/>
    <w:rsid w:val="004372D8"/>
    <w:rsid w:val="00443431"/>
    <w:rsid w:val="0044657F"/>
    <w:rsid w:val="00447B73"/>
    <w:rsid w:val="00451977"/>
    <w:rsid w:val="00461FC6"/>
    <w:rsid w:val="004A4165"/>
    <w:rsid w:val="004B3EC2"/>
    <w:rsid w:val="004C3947"/>
    <w:rsid w:val="004D05B0"/>
    <w:rsid w:val="004D4B52"/>
    <w:rsid w:val="004D7474"/>
    <w:rsid w:val="004E1147"/>
    <w:rsid w:val="004E1406"/>
    <w:rsid w:val="004E3C29"/>
    <w:rsid w:val="004E5E4F"/>
    <w:rsid w:val="004F0AA7"/>
    <w:rsid w:val="004F16E0"/>
    <w:rsid w:val="004F30D6"/>
    <w:rsid w:val="00502844"/>
    <w:rsid w:val="005050A0"/>
    <w:rsid w:val="0050685F"/>
    <w:rsid w:val="00511168"/>
    <w:rsid w:val="00511BF6"/>
    <w:rsid w:val="005121CF"/>
    <w:rsid w:val="005137DB"/>
    <w:rsid w:val="00520912"/>
    <w:rsid w:val="00523124"/>
    <w:rsid w:val="00524FF5"/>
    <w:rsid w:val="00532B21"/>
    <w:rsid w:val="00533B2D"/>
    <w:rsid w:val="005459DF"/>
    <w:rsid w:val="0055407B"/>
    <w:rsid w:val="005546FC"/>
    <w:rsid w:val="00560EAC"/>
    <w:rsid w:val="00561732"/>
    <w:rsid w:val="00562A6F"/>
    <w:rsid w:val="005760C9"/>
    <w:rsid w:val="0058211F"/>
    <w:rsid w:val="005935C1"/>
    <w:rsid w:val="005938E4"/>
    <w:rsid w:val="00595BC0"/>
    <w:rsid w:val="0059764D"/>
    <w:rsid w:val="005A5B9A"/>
    <w:rsid w:val="005A6A13"/>
    <w:rsid w:val="005B4139"/>
    <w:rsid w:val="005C0910"/>
    <w:rsid w:val="005C0B8A"/>
    <w:rsid w:val="005C6D5B"/>
    <w:rsid w:val="005C75CF"/>
    <w:rsid w:val="005D3DA5"/>
    <w:rsid w:val="005E0F03"/>
    <w:rsid w:val="005E5524"/>
    <w:rsid w:val="00602C44"/>
    <w:rsid w:val="00612029"/>
    <w:rsid w:val="0061258D"/>
    <w:rsid w:val="006125EB"/>
    <w:rsid w:val="006264C8"/>
    <w:rsid w:val="0062704B"/>
    <w:rsid w:val="00636D6E"/>
    <w:rsid w:val="00637511"/>
    <w:rsid w:val="0064132B"/>
    <w:rsid w:val="00642674"/>
    <w:rsid w:val="00643AAF"/>
    <w:rsid w:val="00650537"/>
    <w:rsid w:val="00661605"/>
    <w:rsid w:val="00661994"/>
    <w:rsid w:val="00662B94"/>
    <w:rsid w:val="00663251"/>
    <w:rsid w:val="00674237"/>
    <w:rsid w:val="00675765"/>
    <w:rsid w:val="00677EF9"/>
    <w:rsid w:val="00682C19"/>
    <w:rsid w:val="00683C2F"/>
    <w:rsid w:val="00684DA1"/>
    <w:rsid w:val="00685C96"/>
    <w:rsid w:val="00691308"/>
    <w:rsid w:val="00692702"/>
    <w:rsid w:val="00696B43"/>
    <w:rsid w:val="00697B53"/>
    <w:rsid w:val="006A50CF"/>
    <w:rsid w:val="006A5593"/>
    <w:rsid w:val="006B0B82"/>
    <w:rsid w:val="006B2FD1"/>
    <w:rsid w:val="006B69F0"/>
    <w:rsid w:val="006B7F85"/>
    <w:rsid w:val="006C3336"/>
    <w:rsid w:val="006D2FB5"/>
    <w:rsid w:val="006D65C2"/>
    <w:rsid w:val="006F6165"/>
    <w:rsid w:val="00701FB7"/>
    <w:rsid w:val="00702B2F"/>
    <w:rsid w:val="007044EE"/>
    <w:rsid w:val="00705E06"/>
    <w:rsid w:val="007132B4"/>
    <w:rsid w:val="007169D8"/>
    <w:rsid w:val="00717614"/>
    <w:rsid w:val="007277C4"/>
    <w:rsid w:val="007344B0"/>
    <w:rsid w:val="00741358"/>
    <w:rsid w:val="00746CFA"/>
    <w:rsid w:val="00751028"/>
    <w:rsid w:val="00753CC3"/>
    <w:rsid w:val="0075631B"/>
    <w:rsid w:val="007600C7"/>
    <w:rsid w:val="00762464"/>
    <w:rsid w:val="00764A1A"/>
    <w:rsid w:val="00772ADE"/>
    <w:rsid w:val="00773DE2"/>
    <w:rsid w:val="0078261B"/>
    <w:rsid w:val="0078659B"/>
    <w:rsid w:val="007869EB"/>
    <w:rsid w:val="00794E15"/>
    <w:rsid w:val="007956B4"/>
    <w:rsid w:val="007960E3"/>
    <w:rsid w:val="007B6D7C"/>
    <w:rsid w:val="007C1AD0"/>
    <w:rsid w:val="007C4C91"/>
    <w:rsid w:val="007D30AA"/>
    <w:rsid w:val="007E1592"/>
    <w:rsid w:val="007E6BB0"/>
    <w:rsid w:val="007F14A7"/>
    <w:rsid w:val="007F26AB"/>
    <w:rsid w:val="007F635A"/>
    <w:rsid w:val="00803838"/>
    <w:rsid w:val="0080617F"/>
    <w:rsid w:val="00807E5D"/>
    <w:rsid w:val="00815C6D"/>
    <w:rsid w:val="00816C53"/>
    <w:rsid w:val="00816D1F"/>
    <w:rsid w:val="00822C1B"/>
    <w:rsid w:val="008251A2"/>
    <w:rsid w:val="00825DBF"/>
    <w:rsid w:val="008270A2"/>
    <w:rsid w:val="0083554A"/>
    <w:rsid w:val="00835FDE"/>
    <w:rsid w:val="008370F7"/>
    <w:rsid w:val="00837A87"/>
    <w:rsid w:val="00843AB9"/>
    <w:rsid w:val="00851E0E"/>
    <w:rsid w:val="00853F70"/>
    <w:rsid w:val="00867822"/>
    <w:rsid w:val="00871514"/>
    <w:rsid w:val="00871E57"/>
    <w:rsid w:val="008737AD"/>
    <w:rsid w:val="0087622A"/>
    <w:rsid w:val="008847BA"/>
    <w:rsid w:val="00887421"/>
    <w:rsid w:val="008960F1"/>
    <w:rsid w:val="008B0C81"/>
    <w:rsid w:val="008B4983"/>
    <w:rsid w:val="008C6A7E"/>
    <w:rsid w:val="008C7A4F"/>
    <w:rsid w:val="008C7CA2"/>
    <w:rsid w:val="008D023B"/>
    <w:rsid w:val="008D0ECD"/>
    <w:rsid w:val="008D2969"/>
    <w:rsid w:val="008E0DC9"/>
    <w:rsid w:val="008E2075"/>
    <w:rsid w:val="008E7237"/>
    <w:rsid w:val="008F433A"/>
    <w:rsid w:val="008F7BB8"/>
    <w:rsid w:val="00900298"/>
    <w:rsid w:val="00906EA9"/>
    <w:rsid w:val="0091545A"/>
    <w:rsid w:val="00935FCE"/>
    <w:rsid w:val="009411CD"/>
    <w:rsid w:val="009427A0"/>
    <w:rsid w:val="0094435B"/>
    <w:rsid w:val="009525A6"/>
    <w:rsid w:val="00957862"/>
    <w:rsid w:val="0096059A"/>
    <w:rsid w:val="009656D9"/>
    <w:rsid w:val="009672D3"/>
    <w:rsid w:val="00983A6C"/>
    <w:rsid w:val="009852B3"/>
    <w:rsid w:val="0099253D"/>
    <w:rsid w:val="00992912"/>
    <w:rsid w:val="009A2864"/>
    <w:rsid w:val="009A5036"/>
    <w:rsid w:val="009B1B0A"/>
    <w:rsid w:val="009B3FC9"/>
    <w:rsid w:val="009B4765"/>
    <w:rsid w:val="009B593A"/>
    <w:rsid w:val="009E6109"/>
    <w:rsid w:val="009E6ECD"/>
    <w:rsid w:val="009F216E"/>
    <w:rsid w:val="009F2275"/>
    <w:rsid w:val="009F59C6"/>
    <w:rsid w:val="00A01480"/>
    <w:rsid w:val="00A02DE1"/>
    <w:rsid w:val="00A04268"/>
    <w:rsid w:val="00A04AAF"/>
    <w:rsid w:val="00A05E5C"/>
    <w:rsid w:val="00A07B50"/>
    <w:rsid w:val="00A135A6"/>
    <w:rsid w:val="00A17D31"/>
    <w:rsid w:val="00A212E6"/>
    <w:rsid w:val="00A305D8"/>
    <w:rsid w:val="00A30DAE"/>
    <w:rsid w:val="00A319D6"/>
    <w:rsid w:val="00A3401D"/>
    <w:rsid w:val="00A356AA"/>
    <w:rsid w:val="00A36B52"/>
    <w:rsid w:val="00A408D4"/>
    <w:rsid w:val="00A41ED6"/>
    <w:rsid w:val="00A55672"/>
    <w:rsid w:val="00A573E9"/>
    <w:rsid w:val="00A60293"/>
    <w:rsid w:val="00A641C5"/>
    <w:rsid w:val="00A67E48"/>
    <w:rsid w:val="00A80285"/>
    <w:rsid w:val="00A80E0C"/>
    <w:rsid w:val="00A82B7F"/>
    <w:rsid w:val="00A83E44"/>
    <w:rsid w:val="00A9161A"/>
    <w:rsid w:val="00A92C24"/>
    <w:rsid w:val="00AB128F"/>
    <w:rsid w:val="00AB61B5"/>
    <w:rsid w:val="00AC2B2A"/>
    <w:rsid w:val="00AC360C"/>
    <w:rsid w:val="00AC362C"/>
    <w:rsid w:val="00AD7A5C"/>
    <w:rsid w:val="00AF389E"/>
    <w:rsid w:val="00AF5557"/>
    <w:rsid w:val="00AF707C"/>
    <w:rsid w:val="00AF73B9"/>
    <w:rsid w:val="00B00A70"/>
    <w:rsid w:val="00B04A56"/>
    <w:rsid w:val="00B1014B"/>
    <w:rsid w:val="00B44718"/>
    <w:rsid w:val="00B4520F"/>
    <w:rsid w:val="00B57490"/>
    <w:rsid w:val="00B61540"/>
    <w:rsid w:val="00B62029"/>
    <w:rsid w:val="00B63C38"/>
    <w:rsid w:val="00B76B98"/>
    <w:rsid w:val="00B826F5"/>
    <w:rsid w:val="00B84B55"/>
    <w:rsid w:val="00B9669C"/>
    <w:rsid w:val="00BA06DE"/>
    <w:rsid w:val="00BA1FC6"/>
    <w:rsid w:val="00BB2302"/>
    <w:rsid w:val="00BB31BB"/>
    <w:rsid w:val="00BB473B"/>
    <w:rsid w:val="00BB5399"/>
    <w:rsid w:val="00BB5F58"/>
    <w:rsid w:val="00BC42C7"/>
    <w:rsid w:val="00BC447E"/>
    <w:rsid w:val="00BC4DFA"/>
    <w:rsid w:val="00BC5924"/>
    <w:rsid w:val="00BD1314"/>
    <w:rsid w:val="00BD5890"/>
    <w:rsid w:val="00BE1C5D"/>
    <w:rsid w:val="00BE746E"/>
    <w:rsid w:val="00BE7C4A"/>
    <w:rsid w:val="00C015D0"/>
    <w:rsid w:val="00C07E9C"/>
    <w:rsid w:val="00C12F5D"/>
    <w:rsid w:val="00C13F40"/>
    <w:rsid w:val="00C149A8"/>
    <w:rsid w:val="00C23149"/>
    <w:rsid w:val="00C269E3"/>
    <w:rsid w:val="00C305C0"/>
    <w:rsid w:val="00C35F55"/>
    <w:rsid w:val="00C41841"/>
    <w:rsid w:val="00C43737"/>
    <w:rsid w:val="00C721FB"/>
    <w:rsid w:val="00C86593"/>
    <w:rsid w:val="00C9067B"/>
    <w:rsid w:val="00CA61E4"/>
    <w:rsid w:val="00CB19A3"/>
    <w:rsid w:val="00CB75C5"/>
    <w:rsid w:val="00CC5620"/>
    <w:rsid w:val="00CD0C21"/>
    <w:rsid w:val="00CD4564"/>
    <w:rsid w:val="00CD4946"/>
    <w:rsid w:val="00CD53D6"/>
    <w:rsid w:val="00CD6215"/>
    <w:rsid w:val="00CE227E"/>
    <w:rsid w:val="00CE7809"/>
    <w:rsid w:val="00CF3571"/>
    <w:rsid w:val="00CF5454"/>
    <w:rsid w:val="00CF6AE2"/>
    <w:rsid w:val="00CF6D00"/>
    <w:rsid w:val="00D052AF"/>
    <w:rsid w:val="00D156B3"/>
    <w:rsid w:val="00D17006"/>
    <w:rsid w:val="00D21B5A"/>
    <w:rsid w:val="00D21FAE"/>
    <w:rsid w:val="00D25B51"/>
    <w:rsid w:val="00D26932"/>
    <w:rsid w:val="00D26FC5"/>
    <w:rsid w:val="00D27A99"/>
    <w:rsid w:val="00D62357"/>
    <w:rsid w:val="00D8176C"/>
    <w:rsid w:val="00D83046"/>
    <w:rsid w:val="00D83DC6"/>
    <w:rsid w:val="00D84B20"/>
    <w:rsid w:val="00D8654C"/>
    <w:rsid w:val="00DA71DC"/>
    <w:rsid w:val="00DA7245"/>
    <w:rsid w:val="00DB5E03"/>
    <w:rsid w:val="00DB61E2"/>
    <w:rsid w:val="00DC003F"/>
    <w:rsid w:val="00DC38A1"/>
    <w:rsid w:val="00DD13B2"/>
    <w:rsid w:val="00DD32D2"/>
    <w:rsid w:val="00DD50DC"/>
    <w:rsid w:val="00DD542E"/>
    <w:rsid w:val="00DE0355"/>
    <w:rsid w:val="00DE2A3F"/>
    <w:rsid w:val="00DE5A84"/>
    <w:rsid w:val="00DE6BA8"/>
    <w:rsid w:val="00DF3F0D"/>
    <w:rsid w:val="00DF40A5"/>
    <w:rsid w:val="00E047B5"/>
    <w:rsid w:val="00E11BF0"/>
    <w:rsid w:val="00E14400"/>
    <w:rsid w:val="00E2567F"/>
    <w:rsid w:val="00E309D4"/>
    <w:rsid w:val="00E356AE"/>
    <w:rsid w:val="00E35AAB"/>
    <w:rsid w:val="00E4666B"/>
    <w:rsid w:val="00E567AA"/>
    <w:rsid w:val="00E57799"/>
    <w:rsid w:val="00E62B57"/>
    <w:rsid w:val="00E93689"/>
    <w:rsid w:val="00E9418B"/>
    <w:rsid w:val="00E953E8"/>
    <w:rsid w:val="00EB3EEE"/>
    <w:rsid w:val="00EB5E69"/>
    <w:rsid w:val="00EC1B85"/>
    <w:rsid w:val="00ED2316"/>
    <w:rsid w:val="00F10414"/>
    <w:rsid w:val="00F12831"/>
    <w:rsid w:val="00F12C89"/>
    <w:rsid w:val="00F15813"/>
    <w:rsid w:val="00F17BEF"/>
    <w:rsid w:val="00F2053E"/>
    <w:rsid w:val="00F20E19"/>
    <w:rsid w:val="00F21234"/>
    <w:rsid w:val="00F22E2F"/>
    <w:rsid w:val="00F24FB0"/>
    <w:rsid w:val="00F27771"/>
    <w:rsid w:val="00F40A89"/>
    <w:rsid w:val="00F411E9"/>
    <w:rsid w:val="00F431E0"/>
    <w:rsid w:val="00F5068B"/>
    <w:rsid w:val="00F57B1D"/>
    <w:rsid w:val="00F62851"/>
    <w:rsid w:val="00F6543B"/>
    <w:rsid w:val="00F71A99"/>
    <w:rsid w:val="00F720A6"/>
    <w:rsid w:val="00F82E89"/>
    <w:rsid w:val="00F8567A"/>
    <w:rsid w:val="00F90058"/>
    <w:rsid w:val="00F924E1"/>
    <w:rsid w:val="00F979D6"/>
    <w:rsid w:val="00FA156A"/>
    <w:rsid w:val="00FA4357"/>
    <w:rsid w:val="00FB0BF0"/>
    <w:rsid w:val="00FB1C62"/>
    <w:rsid w:val="00FB2E14"/>
    <w:rsid w:val="00FB4117"/>
    <w:rsid w:val="00FC05BC"/>
    <w:rsid w:val="00FC2653"/>
    <w:rsid w:val="00FE0C0B"/>
    <w:rsid w:val="00FE11DE"/>
    <w:rsid w:val="00FE1E5E"/>
    <w:rsid w:val="00FE7993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675334"/>
  <w15:chartTrackingRefBased/>
  <w15:docId w15:val="{61740AC5-D5F4-4A08-844D-8069B94B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463"/>
    <w:pPr>
      <w:spacing w:before="60" w:after="60"/>
    </w:pPr>
    <w:rPr>
      <w:rFonts w:eastAsia="Calibri"/>
      <w:sz w:val="28"/>
      <w:szCs w:val="22"/>
      <w:lang w:val="de-DE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C447E"/>
    <w:pPr>
      <w:keepNext/>
      <w:keepLines/>
      <w:numPr>
        <w:numId w:val="27"/>
      </w:numPr>
      <w:spacing w:before="240" w:after="0"/>
      <w:outlineLvl w:val="0"/>
    </w:pPr>
    <w:rPr>
      <w:rFonts w:eastAsia="Times New Roman" w:cs="Arial"/>
      <w:b/>
      <w:bCs/>
      <w:kern w:val="32"/>
      <w:sz w:val="32"/>
      <w:szCs w:val="28"/>
      <w:lang w:eastAsia="de-DE"/>
    </w:rPr>
  </w:style>
  <w:style w:type="paragraph" w:styleId="Nadpis2">
    <w:name w:val="heading 2"/>
    <w:basedOn w:val="Normln"/>
    <w:next w:val="Normln"/>
    <w:link w:val="Nadpis2Char"/>
    <w:uiPriority w:val="9"/>
    <w:qFormat/>
    <w:rsid w:val="00000663"/>
    <w:pPr>
      <w:keepNext/>
      <w:keepLines/>
      <w:numPr>
        <w:ilvl w:val="1"/>
        <w:numId w:val="27"/>
      </w:numPr>
      <w:spacing w:before="200" w:after="0"/>
      <w:outlineLvl w:val="1"/>
    </w:pPr>
    <w:rPr>
      <w:rFonts w:eastAsia="Times New Roman"/>
      <w:b/>
      <w:bCs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B2FD1"/>
    <w:pPr>
      <w:keepNext/>
      <w:keepLines/>
      <w:numPr>
        <w:ilvl w:val="2"/>
        <w:numId w:val="27"/>
      </w:numPr>
      <w:spacing w:before="200" w:after="0"/>
      <w:outlineLvl w:val="2"/>
    </w:pPr>
    <w:rPr>
      <w:rFonts w:eastAsia="Times New Roman"/>
      <w:b/>
      <w:bCs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6B2FD1"/>
    <w:pPr>
      <w:keepNext/>
      <w:keepLines/>
      <w:numPr>
        <w:ilvl w:val="3"/>
        <w:numId w:val="27"/>
      </w:numPr>
      <w:spacing w:before="200" w:after="0"/>
      <w:outlineLvl w:val="3"/>
    </w:pPr>
    <w:rPr>
      <w:rFonts w:eastAsia="Times New Roman"/>
      <w:b/>
      <w:bCs/>
      <w:iCs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6B2FD1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  <w:sz w:val="22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6B2FD1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2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6B2FD1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2"/>
      <w:lang w:val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6B2FD1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6B2FD1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nvod">
    <w:name w:val="Odstavec návod"/>
    <w:basedOn w:val="Normln"/>
    <w:link w:val="OdstavecnvodChar"/>
    <w:autoRedefine/>
    <w:qFormat/>
    <w:rsid w:val="00FB1C62"/>
    <w:pPr>
      <w:jc w:val="both"/>
    </w:pPr>
    <w:rPr>
      <w:rFonts w:cs="Arial"/>
      <w:color w:val="000000"/>
      <w:lang w:val="x-none"/>
    </w:rPr>
  </w:style>
  <w:style w:type="character" w:customStyle="1" w:styleId="OdstavecnvodChar">
    <w:name w:val="Odstavec návod Char"/>
    <w:link w:val="Odstavecnvod"/>
    <w:rsid w:val="00FB1C62"/>
    <w:rPr>
      <w:rFonts w:ascii="Calibri" w:eastAsia="Calibri" w:hAnsi="Calibri" w:cs="Arial"/>
      <w:color w:val="000000"/>
      <w:sz w:val="28"/>
      <w:szCs w:val="22"/>
      <w:lang w:val="x-none"/>
    </w:rPr>
  </w:style>
  <w:style w:type="character" w:customStyle="1" w:styleId="Nadpis1Char">
    <w:name w:val="Nadpis 1 Char"/>
    <w:link w:val="Nadpis1"/>
    <w:uiPriority w:val="9"/>
    <w:rsid w:val="00BC447E"/>
    <w:rPr>
      <w:rFonts w:cs="Arial"/>
      <w:b/>
      <w:bCs/>
      <w:kern w:val="32"/>
      <w:sz w:val="32"/>
      <w:szCs w:val="28"/>
      <w:lang w:eastAsia="de-DE"/>
    </w:rPr>
  </w:style>
  <w:style w:type="character" w:customStyle="1" w:styleId="Nadpis2Char">
    <w:name w:val="Nadpis 2 Char"/>
    <w:link w:val="Nadpis2"/>
    <w:uiPriority w:val="9"/>
    <w:rsid w:val="00000663"/>
    <w:rPr>
      <w:b/>
      <w:bCs/>
      <w:sz w:val="28"/>
      <w:szCs w:val="26"/>
      <w:lang w:val="x-none"/>
    </w:rPr>
  </w:style>
  <w:style w:type="character" w:customStyle="1" w:styleId="Nadpis3Char">
    <w:name w:val="Nadpis 3 Char"/>
    <w:link w:val="Nadpis3"/>
    <w:uiPriority w:val="9"/>
    <w:rsid w:val="00310DC5"/>
    <w:rPr>
      <w:b/>
      <w:bCs/>
      <w:sz w:val="2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6B2FD1"/>
    <w:rPr>
      <w:rFonts w:ascii="Calibri" w:hAnsi="Calibri"/>
      <w:b/>
      <w:bCs/>
      <w:iCs/>
      <w:sz w:val="28"/>
      <w:szCs w:val="22"/>
      <w:lang w:val="x-none" w:eastAsia="en-US"/>
    </w:rPr>
  </w:style>
  <w:style w:type="character" w:customStyle="1" w:styleId="Nadpis5Char">
    <w:name w:val="Nadpis 5 Char"/>
    <w:link w:val="Nadpis5"/>
    <w:uiPriority w:val="9"/>
    <w:rsid w:val="00C305C0"/>
    <w:rPr>
      <w:rFonts w:ascii="Cambria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"/>
    <w:rsid w:val="00C305C0"/>
    <w:rPr>
      <w:rFonts w:ascii="Cambria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"/>
    <w:rsid w:val="00C305C0"/>
    <w:rPr>
      <w:rFonts w:ascii="Cambria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"/>
    <w:rsid w:val="00C305C0"/>
    <w:rPr>
      <w:rFonts w:ascii="Cambria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"/>
    <w:rsid w:val="00C305C0"/>
    <w:rPr>
      <w:rFonts w:ascii="Cambria" w:hAnsi="Cambria"/>
      <w:i/>
      <w:iCs/>
      <w:color w:val="404040"/>
      <w:lang w:val="x-none" w:eastAsia="en-US"/>
    </w:rPr>
  </w:style>
  <w:style w:type="paragraph" w:customStyle="1" w:styleId="Verze">
    <w:name w:val="Verze"/>
    <w:basedOn w:val="Zhlav"/>
    <w:qFormat/>
    <w:rsid w:val="00867822"/>
    <w:pPr>
      <w:jc w:val="center"/>
    </w:pPr>
  </w:style>
  <w:style w:type="paragraph" w:styleId="Zhlav">
    <w:name w:val="header"/>
    <w:basedOn w:val="Normln"/>
    <w:rsid w:val="003D737E"/>
    <w:pPr>
      <w:tabs>
        <w:tab w:val="right" w:pos="9639"/>
      </w:tabs>
    </w:pPr>
    <w:rPr>
      <w:b/>
    </w:rPr>
  </w:style>
  <w:style w:type="paragraph" w:styleId="Zpat">
    <w:name w:val="footer"/>
    <w:basedOn w:val="Normln"/>
    <w:rsid w:val="00D83046"/>
    <w:pPr>
      <w:pBdr>
        <w:top w:val="single" w:sz="4" w:space="1" w:color="auto"/>
      </w:pBd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3BAC"/>
  </w:style>
  <w:style w:type="character" w:customStyle="1" w:styleId="Logo1Char">
    <w:name w:val="Logo1 Char"/>
    <w:link w:val="Logo1"/>
    <w:rsid w:val="000329AD"/>
    <w:rPr>
      <w:rFonts w:eastAsia="Calibri"/>
      <w:sz w:val="28"/>
      <w:szCs w:val="22"/>
      <w:lang w:val="x-none" w:eastAsia="en-US"/>
    </w:rPr>
  </w:style>
  <w:style w:type="paragraph" w:customStyle="1" w:styleId="Logo1">
    <w:name w:val="Logo1"/>
    <w:basedOn w:val="Normln"/>
    <w:link w:val="Logo1Char"/>
    <w:qFormat/>
    <w:rsid w:val="000329AD"/>
    <w:pPr>
      <w:tabs>
        <w:tab w:val="left" w:pos="1701"/>
        <w:tab w:val="left" w:pos="5812"/>
      </w:tabs>
      <w:spacing w:before="0" w:after="0"/>
    </w:pPr>
    <w:rPr>
      <w:lang w:val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odnzevChar">
    <w:name w:val="Podnázev Char"/>
    <w:link w:val="Podnzev"/>
    <w:rsid w:val="00D83046"/>
    <w:rPr>
      <w:rFonts w:ascii="Calibri" w:eastAsia="Calibri" w:hAnsi="Calibri"/>
      <w:b/>
      <w:sz w:val="36"/>
      <w:szCs w:val="36"/>
      <w:lang w:eastAsia="en-US"/>
    </w:rPr>
  </w:style>
  <w:style w:type="paragraph" w:customStyle="1" w:styleId="Podnzev">
    <w:name w:val="Podnázev"/>
    <w:basedOn w:val="Normln"/>
    <w:link w:val="PodnzevChar"/>
    <w:qFormat/>
    <w:rsid w:val="00D83046"/>
    <w:pPr>
      <w:pBdr>
        <w:bottom w:val="single" w:sz="4" w:space="1" w:color="auto"/>
      </w:pBdr>
      <w:spacing w:before="240" w:after="240"/>
      <w:jc w:val="center"/>
    </w:pPr>
    <w:rPr>
      <w:b/>
      <w:sz w:val="36"/>
      <w:szCs w:val="36"/>
      <w:lang w:val="x-none"/>
    </w:rPr>
  </w:style>
  <w:style w:type="character" w:styleId="Hypertextovodkaz">
    <w:name w:val="Hyperlink"/>
    <w:uiPriority w:val="99"/>
    <w:unhideWhenUsed/>
    <w:rsid w:val="00263BAC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character" w:customStyle="1" w:styleId="KatalogChar">
    <w:name w:val="Katalog Char"/>
    <w:link w:val="Katalog"/>
    <w:rsid w:val="001B4E8D"/>
    <w:rPr>
      <w:b/>
      <w:bCs/>
      <w:sz w:val="52"/>
      <w:lang w:val="x-none" w:eastAsia="x-none"/>
    </w:rPr>
  </w:style>
  <w:style w:type="paragraph" w:customStyle="1" w:styleId="Katalog">
    <w:name w:val="Katalog"/>
    <w:link w:val="KatalogChar"/>
    <w:autoRedefine/>
    <w:qFormat/>
    <w:rsid w:val="001B4E8D"/>
    <w:pPr>
      <w:overflowPunct w:val="0"/>
      <w:autoSpaceDE w:val="0"/>
      <w:autoSpaceDN w:val="0"/>
      <w:adjustRightInd w:val="0"/>
      <w:spacing w:after="480"/>
      <w:ind w:left="1418"/>
      <w:textAlignment w:val="baseline"/>
    </w:pPr>
    <w:rPr>
      <w:b/>
      <w:bCs/>
      <w:sz w:val="52"/>
    </w:rPr>
  </w:style>
  <w:style w:type="paragraph" w:styleId="Obsah1">
    <w:name w:val="toc 1"/>
    <w:basedOn w:val="Normln"/>
    <w:next w:val="Normln"/>
    <w:uiPriority w:val="39"/>
    <w:rsid w:val="002F7D29"/>
    <w:pPr>
      <w:tabs>
        <w:tab w:val="left" w:pos="426"/>
        <w:tab w:val="right" w:leader="dot" w:pos="9639"/>
      </w:tabs>
      <w:spacing w:before="240" w:after="120"/>
    </w:pPr>
    <w:rPr>
      <w:b/>
      <w:noProof/>
    </w:rPr>
  </w:style>
  <w:style w:type="character" w:customStyle="1" w:styleId="ObsahChar">
    <w:name w:val="Obsah Char"/>
    <w:link w:val="Obsah"/>
    <w:rsid w:val="00533B2D"/>
    <w:rPr>
      <w:i/>
      <w:sz w:val="24"/>
      <w:szCs w:val="24"/>
    </w:rPr>
  </w:style>
  <w:style w:type="paragraph" w:customStyle="1" w:styleId="Obsah">
    <w:name w:val="Obsah"/>
    <w:basedOn w:val="Obsah3"/>
    <w:link w:val="ObsahChar"/>
    <w:qFormat/>
    <w:rsid w:val="00533B2D"/>
    <w:pPr>
      <w:tabs>
        <w:tab w:val="clear" w:pos="9213"/>
        <w:tab w:val="right" w:leader="dot" w:pos="9072"/>
      </w:tabs>
      <w:ind w:left="426" w:right="-1" w:hanging="426"/>
    </w:pPr>
    <w:rPr>
      <w:rFonts w:eastAsia="Times New Roman"/>
      <w:i/>
      <w:sz w:val="24"/>
      <w:szCs w:val="24"/>
      <w:lang w:val="x-none" w:eastAsia="x-none"/>
    </w:rPr>
  </w:style>
  <w:style w:type="paragraph" w:styleId="Obsah3">
    <w:name w:val="toc 3"/>
    <w:basedOn w:val="Normln"/>
    <w:next w:val="Normln"/>
    <w:rsid w:val="00263BAC"/>
    <w:pPr>
      <w:tabs>
        <w:tab w:val="right" w:pos="9213"/>
      </w:tabs>
      <w:ind w:left="400"/>
    </w:pPr>
  </w:style>
  <w:style w:type="table" w:styleId="Mkatabulky">
    <w:name w:val="Table Grid"/>
    <w:basedOn w:val="Normlntabulka"/>
    <w:rsid w:val="002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0329AD"/>
    <w:pPr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textAlignment w:val="baseline"/>
    </w:pPr>
    <w:rPr>
      <w:bCs/>
      <w:szCs w:val="24"/>
    </w:rPr>
  </w:style>
  <w:style w:type="paragraph" w:customStyle="1" w:styleId="Invitro">
    <w:name w:val="In vitro"/>
    <w:basedOn w:val="Normln"/>
    <w:rsid w:val="00263BAC"/>
    <w:pPr>
      <w:pBdr>
        <w:bottom w:val="single" w:sz="6" w:space="1" w:color="auto"/>
      </w:pBdr>
      <w:overflowPunct w:val="0"/>
      <w:autoSpaceDE w:val="0"/>
      <w:autoSpaceDN w:val="0"/>
      <w:adjustRightInd w:val="0"/>
      <w:spacing w:before="240"/>
      <w:textAlignment w:val="baseline"/>
    </w:pPr>
    <w:rPr>
      <w:bCs/>
      <w:szCs w:val="28"/>
    </w:rPr>
  </w:style>
  <w:style w:type="paragraph" w:customStyle="1" w:styleId="Kusy">
    <w:name w:val="Kusy"/>
    <w:basedOn w:val="Normln"/>
    <w:link w:val="KusyChar"/>
    <w:qFormat/>
    <w:rsid w:val="000329AD"/>
    <w:pPr>
      <w:overflowPunct w:val="0"/>
      <w:autoSpaceDE w:val="0"/>
      <w:autoSpaceDN w:val="0"/>
      <w:adjustRightInd w:val="0"/>
      <w:jc w:val="right"/>
      <w:textAlignment w:val="baseline"/>
    </w:pPr>
    <w:rPr>
      <w:b/>
      <w:bCs/>
      <w:szCs w:val="24"/>
      <w:lang w:val="x-none"/>
    </w:rPr>
  </w:style>
  <w:style w:type="character" w:customStyle="1" w:styleId="KusyChar">
    <w:name w:val="Kusy Char"/>
    <w:link w:val="Kusy"/>
    <w:rsid w:val="000329AD"/>
    <w:rPr>
      <w:rFonts w:eastAsia="Calibri"/>
      <w:b/>
      <w:bCs/>
      <w:sz w:val="28"/>
      <w:szCs w:val="24"/>
      <w:lang w:val="x-none" w:eastAsia="en-US"/>
    </w:rPr>
  </w:style>
  <w:style w:type="paragraph" w:styleId="Nadpisobsahu">
    <w:name w:val="TOC Heading"/>
    <w:basedOn w:val="Nadpis1"/>
    <w:next w:val="Normln"/>
    <w:uiPriority w:val="39"/>
    <w:qFormat/>
    <w:rsid w:val="001604D5"/>
    <w:pPr>
      <w:numPr>
        <w:numId w:val="0"/>
      </w:numPr>
      <w:spacing w:before="360" w:after="240"/>
      <w:outlineLvl w:val="9"/>
    </w:pPr>
    <w:rPr>
      <w:caps/>
    </w:rPr>
  </w:style>
  <w:style w:type="paragraph" w:styleId="Nzev">
    <w:name w:val="Title"/>
    <w:basedOn w:val="Normln"/>
    <w:next w:val="Normln"/>
    <w:link w:val="NzevChar"/>
    <w:autoRedefine/>
    <w:qFormat/>
    <w:rsid w:val="001B4E8D"/>
    <w:pPr>
      <w:spacing w:before="440" w:after="120"/>
      <w:outlineLvl w:val="0"/>
    </w:pPr>
    <w:rPr>
      <w:b/>
      <w:bCs/>
      <w:kern w:val="28"/>
      <w:sz w:val="60"/>
      <w:szCs w:val="32"/>
      <w:lang w:val="x-none"/>
    </w:rPr>
  </w:style>
  <w:style w:type="character" w:customStyle="1" w:styleId="NzevChar">
    <w:name w:val="Název Char"/>
    <w:link w:val="Nzev"/>
    <w:rsid w:val="001B4E8D"/>
    <w:rPr>
      <w:rFonts w:eastAsia="Calibri"/>
      <w:b/>
      <w:bCs/>
      <w:kern w:val="28"/>
      <w:sz w:val="60"/>
      <w:szCs w:val="32"/>
      <w:lang w:val="x-none" w:eastAsia="en-US"/>
    </w:rPr>
  </w:style>
  <w:style w:type="paragraph" w:styleId="Obsah2">
    <w:name w:val="toc 2"/>
    <w:basedOn w:val="Normln"/>
    <w:next w:val="Normln"/>
    <w:uiPriority w:val="39"/>
    <w:rsid w:val="001604D5"/>
    <w:pPr>
      <w:tabs>
        <w:tab w:val="left" w:pos="800"/>
        <w:tab w:val="right" w:leader="dot" w:pos="9072"/>
      </w:tabs>
      <w:spacing w:after="0"/>
      <w:ind w:left="198"/>
    </w:pPr>
    <w:rPr>
      <w:i/>
      <w:noProof/>
    </w:rPr>
  </w:style>
  <w:style w:type="paragraph" w:styleId="Obsah4">
    <w:name w:val="toc 4"/>
    <w:basedOn w:val="Normln"/>
    <w:next w:val="Normln"/>
    <w:rsid w:val="00263BAC"/>
    <w:pPr>
      <w:tabs>
        <w:tab w:val="right" w:pos="9213"/>
      </w:tabs>
      <w:ind w:left="600"/>
    </w:pPr>
  </w:style>
  <w:style w:type="paragraph" w:styleId="Obsah5">
    <w:name w:val="toc 5"/>
    <w:basedOn w:val="Normln"/>
    <w:next w:val="Normln"/>
    <w:rsid w:val="00263BAC"/>
    <w:pPr>
      <w:tabs>
        <w:tab w:val="right" w:pos="9213"/>
      </w:tabs>
      <w:ind w:left="800"/>
    </w:pPr>
  </w:style>
  <w:style w:type="paragraph" w:styleId="Obsah6">
    <w:name w:val="toc 6"/>
    <w:basedOn w:val="Normln"/>
    <w:next w:val="Normln"/>
    <w:rsid w:val="00263BAC"/>
    <w:pPr>
      <w:tabs>
        <w:tab w:val="right" w:pos="9213"/>
      </w:tabs>
      <w:ind w:left="1000"/>
    </w:pPr>
  </w:style>
  <w:style w:type="paragraph" w:styleId="Obsah7">
    <w:name w:val="toc 7"/>
    <w:basedOn w:val="Normln"/>
    <w:next w:val="Normln"/>
    <w:rsid w:val="00263BAC"/>
    <w:pPr>
      <w:tabs>
        <w:tab w:val="right" w:pos="9213"/>
      </w:tabs>
      <w:ind w:left="1200"/>
    </w:pPr>
  </w:style>
  <w:style w:type="paragraph" w:styleId="Obsah8">
    <w:name w:val="toc 8"/>
    <w:basedOn w:val="Normln"/>
    <w:next w:val="Normln"/>
    <w:rsid w:val="00263BAC"/>
    <w:pPr>
      <w:tabs>
        <w:tab w:val="right" w:pos="9213"/>
      </w:tabs>
      <w:ind w:left="1400"/>
    </w:pPr>
  </w:style>
  <w:style w:type="paragraph" w:styleId="Obsah9">
    <w:name w:val="toc 9"/>
    <w:basedOn w:val="Normln"/>
    <w:next w:val="Normln"/>
    <w:rsid w:val="00263BAC"/>
    <w:pPr>
      <w:tabs>
        <w:tab w:val="right" w:pos="9213"/>
      </w:tabs>
      <w:ind w:left="1600"/>
    </w:pPr>
  </w:style>
  <w:style w:type="paragraph" w:customStyle="1" w:styleId="Odrky">
    <w:name w:val="Odrážky"/>
    <w:basedOn w:val="Normln"/>
    <w:link w:val="OdrkyChar"/>
    <w:rsid w:val="000329AD"/>
    <w:pPr>
      <w:numPr>
        <w:numId w:val="3"/>
      </w:numPr>
      <w:tabs>
        <w:tab w:val="clear" w:pos="720"/>
        <w:tab w:val="num" w:pos="426"/>
      </w:tabs>
      <w:spacing w:before="120"/>
      <w:ind w:left="426" w:hanging="426"/>
      <w:jc w:val="both"/>
    </w:pPr>
    <w:rPr>
      <w:szCs w:val="24"/>
      <w:lang w:val="x-none"/>
    </w:rPr>
  </w:style>
  <w:style w:type="character" w:customStyle="1" w:styleId="OdrkyChar">
    <w:name w:val="Odrážky Char"/>
    <w:link w:val="Odrky"/>
    <w:rsid w:val="000329AD"/>
    <w:rPr>
      <w:rFonts w:eastAsia="Calibri"/>
      <w:sz w:val="28"/>
      <w:szCs w:val="24"/>
      <w:lang w:val="x-none" w:eastAsia="en-US"/>
    </w:rPr>
  </w:style>
  <w:style w:type="paragraph" w:customStyle="1" w:styleId="Podtitul1">
    <w:name w:val="Podtitul1"/>
    <w:basedOn w:val="Normln"/>
    <w:next w:val="Normln"/>
    <w:link w:val="PodtitulChar"/>
    <w:autoRedefine/>
    <w:qFormat/>
    <w:rsid w:val="00D27A99"/>
    <w:pPr>
      <w:keepNext/>
      <w:spacing w:before="240"/>
      <w:jc w:val="both"/>
      <w:outlineLvl w:val="1"/>
    </w:pPr>
    <w:rPr>
      <w:rFonts w:eastAsia="Times New Roman"/>
      <w:b/>
      <w:szCs w:val="24"/>
      <w:lang w:val="x-none" w:eastAsia="x-none"/>
    </w:rPr>
  </w:style>
  <w:style w:type="character" w:customStyle="1" w:styleId="PodtitulChar">
    <w:name w:val="Podtitul Char"/>
    <w:link w:val="Podtitul1"/>
    <w:rsid w:val="00D27A99"/>
    <w:rPr>
      <w:b/>
      <w:sz w:val="2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263BA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263BAC"/>
  </w:style>
  <w:style w:type="paragraph" w:customStyle="1" w:styleId="Vrobce">
    <w:name w:val="Výrobce"/>
    <w:basedOn w:val="Podtitul1"/>
    <w:rsid w:val="00263BAC"/>
    <w:rPr>
      <w:b w:val="0"/>
    </w:rPr>
  </w:style>
  <w:style w:type="character" w:styleId="Znakapoznpodarou">
    <w:name w:val="footnote reference"/>
    <w:rsid w:val="00263BAC"/>
    <w:rPr>
      <w:vertAlign w:val="superscript"/>
    </w:rPr>
  </w:style>
  <w:style w:type="character" w:customStyle="1" w:styleId="Zvraznn">
    <w:name w:val="Zvýraznění"/>
    <w:qFormat/>
    <w:rsid w:val="00663251"/>
    <w:rPr>
      <w:i/>
      <w:iCs/>
    </w:rPr>
  </w:style>
  <w:style w:type="paragraph" w:customStyle="1" w:styleId="Vet">
    <w:name w:val="Výčet"/>
    <w:basedOn w:val="Normln"/>
    <w:link w:val="VetChar"/>
    <w:qFormat/>
    <w:rsid w:val="00DE0355"/>
    <w:pPr>
      <w:tabs>
        <w:tab w:val="left" w:pos="1134"/>
      </w:tabs>
      <w:ind w:left="1134" w:hanging="1134"/>
    </w:pPr>
    <w:rPr>
      <w:rFonts w:eastAsia="Times New Roman"/>
      <w:szCs w:val="20"/>
      <w:lang w:val="x-none" w:eastAsia="x-none"/>
    </w:rPr>
  </w:style>
  <w:style w:type="character" w:customStyle="1" w:styleId="VetChar">
    <w:name w:val="Výčet Char"/>
    <w:link w:val="Vet"/>
    <w:rsid w:val="00DE0355"/>
    <w:rPr>
      <w:sz w:val="28"/>
      <w:lang w:val="x-none" w:eastAsia="x-none"/>
    </w:rPr>
  </w:style>
  <w:style w:type="paragraph" w:customStyle="1" w:styleId="Puntky">
    <w:name w:val="Puntíky"/>
    <w:basedOn w:val="Normln"/>
    <w:link w:val="PuntkyChar"/>
    <w:autoRedefine/>
    <w:qFormat/>
    <w:rsid w:val="00BC5924"/>
    <w:pPr>
      <w:numPr>
        <w:numId w:val="15"/>
      </w:numPr>
      <w:ind w:left="414" w:hanging="357"/>
      <w:jc w:val="both"/>
    </w:pPr>
    <w:rPr>
      <w:lang w:val="x-none"/>
    </w:rPr>
  </w:style>
  <w:style w:type="character" w:customStyle="1" w:styleId="PuntkyChar">
    <w:name w:val="Puntíky Char"/>
    <w:link w:val="Puntky"/>
    <w:rsid w:val="00BC5924"/>
    <w:rPr>
      <w:rFonts w:eastAsia="Calibri"/>
      <w:sz w:val="28"/>
      <w:szCs w:val="22"/>
      <w:lang w:val="x-none" w:eastAsia="en-US"/>
    </w:rPr>
  </w:style>
  <w:style w:type="paragraph" w:customStyle="1" w:styleId="Tabulka1">
    <w:name w:val="Tabulka1"/>
    <w:basedOn w:val="Normln"/>
    <w:qFormat/>
    <w:rsid w:val="00BA1FC6"/>
    <w:pPr>
      <w:overflowPunct w:val="0"/>
      <w:autoSpaceDE w:val="0"/>
      <w:autoSpaceDN w:val="0"/>
      <w:adjustRightInd w:val="0"/>
      <w:jc w:val="center"/>
      <w:textAlignment w:val="baseline"/>
    </w:pPr>
    <w:rPr>
      <w:lang w:eastAsia="cs-CZ"/>
    </w:rPr>
  </w:style>
  <w:style w:type="paragraph" w:customStyle="1" w:styleId="Tabulka2">
    <w:name w:val="Tabulka2"/>
    <w:basedOn w:val="Normln"/>
    <w:qFormat/>
    <w:rsid w:val="00BA1FC6"/>
  </w:style>
  <w:style w:type="paragraph" w:customStyle="1" w:styleId="Tabulka3">
    <w:name w:val="Tabulka3"/>
    <w:basedOn w:val="Podtitul1"/>
    <w:link w:val="Tabulka3Char"/>
    <w:qFormat/>
    <w:rsid w:val="000329AD"/>
    <w:pPr>
      <w:keepNext w:val="0"/>
      <w:widowControl w:val="0"/>
      <w:spacing w:before="60"/>
    </w:pPr>
  </w:style>
  <w:style w:type="character" w:customStyle="1" w:styleId="Tabulka3Char">
    <w:name w:val="Tabulka3 Char"/>
    <w:link w:val="Tabulka3"/>
    <w:rsid w:val="000329AD"/>
    <w:rPr>
      <w:b/>
      <w:sz w:val="28"/>
      <w:szCs w:val="24"/>
      <w:lang w:val="x-none"/>
    </w:rPr>
  </w:style>
  <w:style w:type="paragraph" w:customStyle="1" w:styleId="Tabulka4">
    <w:name w:val="Tabulka4"/>
    <w:basedOn w:val="Normln"/>
    <w:qFormat/>
    <w:rsid w:val="002F7D29"/>
    <w:rPr>
      <w:szCs w:val="40"/>
    </w:rPr>
  </w:style>
  <w:style w:type="paragraph" w:customStyle="1" w:styleId="Tabulka5">
    <w:name w:val="Tabulka5"/>
    <w:basedOn w:val="Normln"/>
    <w:qFormat/>
    <w:rsid w:val="00957862"/>
    <w:pPr>
      <w:jc w:val="center"/>
    </w:pPr>
    <w:rPr>
      <w:sz w:val="48"/>
      <w:szCs w:val="48"/>
    </w:rPr>
  </w:style>
  <w:style w:type="paragraph" w:customStyle="1" w:styleId="a">
    <w:next w:val="Tabulka1"/>
    <w:qFormat/>
    <w:rsid w:val="004372D8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24"/>
      <w:szCs w:val="28"/>
    </w:rPr>
  </w:style>
  <w:style w:type="paragraph" w:customStyle="1" w:styleId="Odstavecodraen">
    <w:name w:val="Odstavec odražený"/>
    <w:basedOn w:val="Odstavecnvod"/>
    <w:link w:val="OdstavecodraenChar"/>
    <w:qFormat/>
    <w:rsid w:val="00692702"/>
    <w:pPr>
      <w:ind w:left="426"/>
    </w:pPr>
  </w:style>
  <w:style w:type="character" w:customStyle="1" w:styleId="OdstavecodraenChar">
    <w:name w:val="Odstavec odražený Char"/>
    <w:basedOn w:val="OdstavecnvodChar"/>
    <w:link w:val="Odstavecodraen"/>
    <w:rsid w:val="00692702"/>
    <w:rPr>
      <w:rFonts w:ascii="Calibri" w:eastAsia="Calibri" w:hAnsi="Calibri" w:cs="Arial"/>
      <w:color w:val="000000"/>
      <w:sz w:val="28"/>
      <w:szCs w:val="22"/>
      <w:lang w:val="x-none"/>
    </w:rPr>
  </w:style>
  <w:style w:type="paragraph" w:customStyle="1" w:styleId="Tabulka6">
    <w:name w:val="Tabulka6"/>
    <w:basedOn w:val="Tabulka3"/>
    <w:link w:val="Tabulka6Char"/>
    <w:rsid w:val="00290E9D"/>
    <w:pPr>
      <w:jc w:val="center"/>
    </w:pPr>
  </w:style>
  <w:style w:type="paragraph" w:customStyle="1" w:styleId="sseznam">
    <w:name w:val="Čís. seznam"/>
    <w:basedOn w:val="Normln"/>
    <w:link w:val="sseznamChar1"/>
    <w:autoRedefine/>
    <w:qFormat/>
    <w:rsid w:val="00DE0355"/>
    <w:pPr>
      <w:numPr>
        <w:numId w:val="13"/>
      </w:numPr>
      <w:ind w:left="426" w:hanging="426"/>
      <w:jc w:val="both"/>
    </w:pPr>
    <w:rPr>
      <w:lang w:val="x-none"/>
    </w:rPr>
  </w:style>
  <w:style w:type="character" w:customStyle="1" w:styleId="sseznamChar1">
    <w:name w:val="Čís. seznam Char1"/>
    <w:link w:val="sseznam"/>
    <w:rsid w:val="00DE0355"/>
    <w:rPr>
      <w:rFonts w:eastAsia="Calibri"/>
      <w:sz w:val="28"/>
      <w:szCs w:val="22"/>
      <w:lang w:val="x-none" w:eastAsia="en-US"/>
    </w:rPr>
  </w:style>
  <w:style w:type="character" w:customStyle="1" w:styleId="Tabulka6Char">
    <w:name w:val="Tabulka6 Char"/>
    <w:basedOn w:val="Tabulka3Char"/>
    <w:link w:val="Tabulka6"/>
    <w:rsid w:val="00290E9D"/>
    <w:rPr>
      <w:b/>
      <w:sz w:val="28"/>
      <w:szCs w:val="24"/>
      <w:lang w:val="x-none"/>
    </w:rPr>
  </w:style>
  <w:style w:type="paragraph" w:customStyle="1" w:styleId="Logo2">
    <w:name w:val="Logo2"/>
    <w:basedOn w:val="Logo1"/>
    <w:link w:val="Logo2Char"/>
    <w:qFormat/>
    <w:rsid w:val="000329AD"/>
    <w:pPr>
      <w:spacing w:before="120"/>
      <w:jc w:val="right"/>
    </w:pPr>
    <w:rPr>
      <w:b/>
    </w:rPr>
  </w:style>
  <w:style w:type="character" w:customStyle="1" w:styleId="Logo2Char">
    <w:name w:val="Logo2 Char"/>
    <w:link w:val="Logo2"/>
    <w:rsid w:val="000329AD"/>
    <w:rPr>
      <w:rFonts w:eastAsia="Calibri"/>
      <w:b/>
      <w:sz w:val="28"/>
      <w:szCs w:val="22"/>
      <w:lang w:val="x-none" w:eastAsia="en-US"/>
    </w:rPr>
  </w:style>
  <w:style w:type="paragraph" w:styleId="Titulek">
    <w:name w:val="caption"/>
    <w:basedOn w:val="Normln"/>
    <w:next w:val="Normln"/>
    <w:autoRedefine/>
    <w:qFormat/>
    <w:rsid w:val="008C6A7E"/>
    <w:pPr>
      <w:spacing w:before="240"/>
    </w:pPr>
    <w:rPr>
      <w:b/>
      <w:bCs/>
      <w:szCs w:val="20"/>
    </w:rPr>
  </w:style>
  <w:style w:type="paragraph" w:customStyle="1" w:styleId="Odstavecsmezerou">
    <w:name w:val="Odstavec s mezerou"/>
    <w:basedOn w:val="Odstavecnvod"/>
    <w:link w:val="OdstavecsmezerouChar"/>
    <w:qFormat/>
    <w:rsid w:val="002C0DC9"/>
    <w:pPr>
      <w:spacing w:before="240"/>
    </w:pPr>
  </w:style>
  <w:style w:type="character" w:customStyle="1" w:styleId="OdstavecsmezerouChar">
    <w:name w:val="Odstavec s mezerou Char"/>
    <w:basedOn w:val="OdstavecnvodChar"/>
    <w:link w:val="Odstavecsmezerou"/>
    <w:rsid w:val="002C0DC9"/>
    <w:rPr>
      <w:rFonts w:ascii="Calibri" w:eastAsia="Calibri" w:hAnsi="Calibri" w:cs="Arial"/>
      <w:color w:val="000000"/>
      <w:sz w:val="28"/>
      <w:szCs w:val="22"/>
      <w:lang w:val="x-none"/>
    </w:rPr>
  </w:style>
  <w:style w:type="paragraph" w:customStyle="1" w:styleId="NvodproP">
    <w:name w:val="Návod pro P"/>
    <w:basedOn w:val="Nzev"/>
    <w:link w:val="NvodproPChar"/>
    <w:autoRedefine/>
    <w:qFormat/>
    <w:rsid w:val="001B4E8D"/>
    <w:pPr>
      <w:spacing w:before="2920"/>
    </w:pPr>
    <w:rPr>
      <w:sz w:val="44"/>
    </w:rPr>
  </w:style>
  <w:style w:type="paragraph" w:customStyle="1" w:styleId="Soupravapro">
    <w:name w:val="Souprava pro"/>
    <w:basedOn w:val="NvodproP"/>
    <w:link w:val="SoupravaproChar"/>
    <w:autoRedefine/>
    <w:qFormat/>
    <w:rsid w:val="0099253D"/>
    <w:pPr>
      <w:spacing w:before="180"/>
    </w:pPr>
    <w:rPr>
      <w:sz w:val="36"/>
    </w:rPr>
  </w:style>
  <w:style w:type="character" w:customStyle="1" w:styleId="NvodproPChar">
    <w:name w:val="Návod pro P Char"/>
    <w:link w:val="NvodproP"/>
    <w:rsid w:val="001B4E8D"/>
    <w:rPr>
      <w:rFonts w:eastAsia="Calibri"/>
      <w:b/>
      <w:bCs/>
      <w:kern w:val="28"/>
      <w:sz w:val="44"/>
      <w:szCs w:val="32"/>
      <w:lang w:val="x-none" w:eastAsia="en-US"/>
    </w:rPr>
  </w:style>
  <w:style w:type="paragraph" w:styleId="Bezmezer">
    <w:name w:val="No Spacing"/>
    <w:uiPriority w:val="1"/>
    <w:qFormat/>
    <w:rsid w:val="00BC447E"/>
    <w:rPr>
      <w:rFonts w:eastAsia="Calibri"/>
      <w:sz w:val="28"/>
      <w:szCs w:val="22"/>
      <w:lang w:eastAsia="en-US"/>
    </w:rPr>
  </w:style>
  <w:style w:type="character" w:customStyle="1" w:styleId="SoupravaproChar">
    <w:name w:val="Souprava pro Char"/>
    <w:link w:val="Soupravapro"/>
    <w:rsid w:val="0099253D"/>
    <w:rPr>
      <w:rFonts w:eastAsia="Calibri"/>
      <w:b/>
      <w:bCs/>
      <w:kern w:val="28"/>
      <w:sz w:val="36"/>
      <w:szCs w:val="32"/>
      <w:lang w:val="x-none" w:eastAsia="en-US"/>
    </w:rPr>
  </w:style>
  <w:style w:type="paragraph" w:customStyle="1" w:styleId="NzevDS">
    <w:name w:val="NázevDS"/>
    <w:basedOn w:val="Nzev"/>
    <w:link w:val="NzevDSChar"/>
    <w:qFormat/>
    <w:rsid w:val="00BB5399"/>
    <w:pPr>
      <w:spacing w:before="2160" w:after="0"/>
      <w:jc w:val="center"/>
    </w:pPr>
  </w:style>
  <w:style w:type="paragraph" w:customStyle="1" w:styleId="KatalogDS">
    <w:name w:val="KatalogDS"/>
    <w:basedOn w:val="Katalog"/>
    <w:link w:val="KatalogDSChar"/>
    <w:qFormat/>
    <w:rsid w:val="00BB5399"/>
    <w:pPr>
      <w:spacing w:before="1080" w:after="0"/>
      <w:ind w:left="0"/>
      <w:jc w:val="center"/>
    </w:pPr>
    <w:rPr>
      <w:sz w:val="50"/>
    </w:rPr>
  </w:style>
  <w:style w:type="character" w:customStyle="1" w:styleId="NzevDSChar">
    <w:name w:val="NázevDS Char"/>
    <w:basedOn w:val="NzevChar"/>
    <w:link w:val="NzevDS"/>
    <w:rsid w:val="00BB5399"/>
    <w:rPr>
      <w:rFonts w:eastAsia="Calibri"/>
      <w:b/>
      <w:bCs/>
      <w:kern w:val="28"/>
      <w:sz w:val="60"/>
      <w:szCs w:val="32"/>
      <w:lang w:val="x-none" w:eastAsia="en-US"/>
    </w:rPr>
  </w:style>
  <w:style w:type="paragraph" w:customStyle="1" w:styleId="NEPOUVAT">
    <w:name w:val="NEPOUŽÍVAT"/>
    <w:basedOn w:val="Logo1"/>
    <w:link w:val="NEPOUVATChar"/>
    <w:qFormat/>
    <w:rsid w:val="00BB473B"/>
    <w:pPr>
      <w:spacing w:before="2920" w:after="120"/>
    </w:pPr>
    <w:rPr>
      <w:b/>
      <w:color w:val="FF0000"/>
      <w:sz w:val="40"/>
    </w:rPr>
  </w:style>
  <w:style w:type="character" w:customStyle="1" w:styleId="KatalogDSChar">
    <w:name w:val="KatalogDS Char"/>
    <w:link w:val="KatalogDS"/>
    <w:rsid w:val="00BB5399"/>
    <w:rPr>
      <w:b/>
      <w:bCs/>
      <w:sz w:val="50"/>
      <w:lang w:val="x-none" w:eastAsia="x-none"/>
    </w:rPr>
  </w:style>
  <w:style w:type="character" w:customStyle="1" w:styleId="PodnadpisChar">
    <w:name w:val="Podnadpis Char"/>
    <w:rsid w:val="002D3300"/>
    <w:rPr>
      <w:b/>
      <w:sz w:val="24"/>
      <w:szCs w:val="24"/>
    </w:rPr>
  </w:style>
  <w:style w:type="character" w:customStyle="1" w:styleId="NEPOUVATChar">
    <w:name w:val="NEPOUŽÍVAT Char"/>
    <w:link w:val="NEPOUVAT"/>
    <w:rsid w:val="00BB473B"/>
    <w:rPr>
      <w:rFonts w:eastAsia="Calibri"/>
      <w:b/>
      <w:color w:val="FF0000"/>
      <w:sz w:val="40"/>
      <w:szCs w:val="22"/>
      <w:lang w:val="x-none" w:eastAsia="en-US"/>
    </w:rPr>
  </w:style>
  <w:style w:type="character" w:styleId="Zstupntext">
    <w:name w:val="Placeholder Text"/>
    <w:rsid w:val="009427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oleObject" Target="embeddings/Prezentace_Microsoft_PowerPointu_97_20031.ppt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04B1DBCC4F432A8B1EF295CEE94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D7F5D-9137-4D5C-97F3-946A570A8B6C}"/>
      </w:docPartPr>
      <w:docPartBody>
        <w:p w:rsidR="008B4322" w:rsidRDefault="00E20B46" w:rsidP="00E20B46">
          <w:pPr>
            <w:pStyle w:val="EC04B1DBCC4F432A8B1EF295CEE9491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FB117DD395C4A499BA54B41AC775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66188-2619-415D-885C-21CB72D3F6D0}"/>
      </w:docPartPr>
      <w:docPartBody>
        <w:p w:rsidR="008B4322" w:rsidRDefault="00E20B46" w:rsidP="00E20B46">
          <w:pPr>
            <w:pStyle w:val="BFB117DD395C4A499BA54B41AC775DB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666CE953CB34FD9989D5DDB4B936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6E70C-F5FA-4C7E-9E73-9EBAD9C78022}"/>
      </w:docPartPr>
      <w:docPartBody>
        <w:p w:rsidR="008B4322" w:rsidRDefault="00E20B46" w:rsidP="00E20B46">
          <w:pPr>
            <w:pStyle w:val="E666CE953CB34FD9989D5DDB4B936B6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17E8C392624490CA75D56D178FDD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B2A8B-272E-42A7-84A6-18BE07066DE5}"/>
      </w:docPartPr>
      <w:docPartBody>
        <w:p w:rsidR="008B4322" w:rsidRDefault="00E20B46" w:rsidP="00E20B46">
          <w:pPr>
            <w:pStyle w:val="517E8C392624490CA75D56D178FDD9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6"/>
    <w:rsid w:val="00080D98"/>
    <w:rsid w:val="000E60E9"/>
    <w:rsid w:val="008B4322"/>
    <w:rsid w:val="00985A57"/>
    <w:rsid w:val="00CF31A7"/>
    <w:rsid w:val="00D42CCF"/>
    <w:rsid w:val="00E20B46"/>
    <w:rsid w:val="00E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20B46"/>
    <w:rPr>
      <w:color w:val="808080"/>
    </w:rPr>
  </w:style>
  <w:style w:type="paragraph" w:customStyle="1" w:styleId="EC04B1DBCC4F432A8B1EF295CEE9491C">
    <w:name w:val="EC04B1DBCC4F432A8B1EF295CEE9491C"/>
    <w:rsid w:val="00E20B46"/>
  </w:style>
  <w:style w:type="paragraph" w:customStyle="1" w:styleId="BFB117DD395C4A499BA54B41AC775DB7">
    <w:name w:val="BFB117DD395C4A499BA54B41AC775DB7"/>
    <w:rsid w:val="00E20B46"/>
  </w:style>
  <w:style w:type="paragraph" w:customStyle="1" w:styleId="E666CE953CB34FD9989D5DDB4B936B60">
    <w:name w:val="E666CE953CB34FD9989D5DDB4B936B60"/>
    <w:rsid w:val="00E20B46"/>
  </w:style>
  <w:style w:type="paragraph" w:customStyle="1" w:styleId="517E8C392624490CA75D56D178FDD95C">
    <w:name w:val="517E8C392624490CA75D56D178FDD95C"/>
    <w:rsid w:val="00E20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ADC0-72A6-45C1-ADEB-B7CB0EAF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2202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EBLV Ab ELISA</vt:lpstr>
    </vt:vector>
  </TitlesOfParts>
  <Manager>2</Manager>
  <Company>TEST-LINE</Company>
  <LinksUpToDate>false</LinksUpToDate>
  <CharactersWithSpaces>15167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EBLV Ab ELISA</dc:title>
  <dc:subject>EBL480</dc:subject>
  <dc:creator>Páclová Markéta</dc:creator>
  <cp:keywords>2</cp:keywords>
  <dc:description>Titul3.docx - , ŽoZ xxx_x000d_
UcelPouziti252.docx - , ŽoZ xxx_x000d_
Uvod39.docx - , ŽoZ xxx_x000d_
PrincipTestu16.docx - , ŽoZ xxx_x000d_
Antigen66.docx - , ŽoZ xxx_x000d_
SlozeniSoupravy61.docx - , ŽoZ xxx_x000d_
Vybaveni3.docx - , ŽoZ xxx_x000d_
SkladovaniExspirace3.docx - , ŽoZ xxx_x000d_
VzorkySkladovani5.docx - , ŽoZ xxx_x000d_
PracovniRoztoky6.docx - , ŽoZ xxx_x000d_
RedeniVzorku25.docx - , ŽoZ xxx_x000d_
PracovniPostup29.docx - , ŽoZ xxx_x000d_
PracovniSchema11.docx - , ŽoZ xxx_x000d_
ValiditaTestu26.docx - , ŽoZ xxx_x000d_
Hodnoceni65.docx - , ŽoZ xxx_x000d_
Charakteristika227.docx - , ŽoZ xxx_x000d_
BezpecnostPrace5.docx - , ŽoZ xxx_x000d_
TechnickePripominky5.docx - , ŽoZ xxx_x000d_
VysvetleniPojmu3.docx - , ŽoZ xxx_x000d_
SchemaTestu30.docx - , ŽoZ xxx</dc:description>
  <cp:lastModifiedBy>Nepejchalová Leona</cp:lastModifiedBy>
  <cp:revision>16</cp:revision>
  <cp:lastPrinted>2021-11-24T09:02:00Z</cp:lastPrinted>
  <dcterms:created xsi:type="dcterms:W3CDTF">2023-01-10T11:23:00Z</dcterms:created>
  <dcterms:modified xsi:type="dcterms:W3CDTF">2023-01-30T10:02:00Z</dcterms:modified>
  <cp:category>Návody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schválení">
    <vt:lpwstr>24.11.2021</vt:lpwstr>
  </property>
  <property fmtid="{D5CDD505-2E9C-101B-9397-08002B2CF9AE}" pid="3" name="Jazyk">
    <vt:lpwstr>CZ</vt:lpwstr>
  </property>
  <property fmtid="{D5CDD505-2E9C-101B-9397-08002B2CF9AE}" pid="4" name="Stav">
    <vt:lpwstr>neplatné</vt:lpwstr>
  </property>
  <property fmtid="{D5CDD505-2E9C-101B-9397-08002B2CF9AE}" pid="5" name="Verze">
    <vt:lpwstr>25</vt:lpwstr>
  </property>
</Properties>
</file>