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BA92" w14:textId="7A7468F5" w:rsidR="00244407" w:rsidRPr="00553E9A" w:rsidRDefault="00244407" w:rsidP="00244407">
      <w:pPr>
        <w:rPr>
          <w:rFonts w:cstheme="minorHAnsi"/>
          <w:b/>
        </w:rPr>
      </w:pPr>
      <w:r w:rsidRPr="00553E9A">
        <w:rPr>
          <w:rFonts w:cstheme="minorHAnsi"/>
          <w:b/>
        </w:rPr>
        <w:t>EnteroZOO</w:t>
      </w:r>
    </w:p>
    <w:p w14:paraId="43723401" w14:textId="77777777" w:rsidR="00244407" w:rsidRPr="00553E9A" w:rsidRDefault="00244407" w:rsidP="00244407">
      <w:pPr>
        <w:rPr>
          <w:rFonts w:cstheme="minorHAnsi"/>
        </w:rPr>
      </w:pPr>
      <w:r w:rsidRPr="00553E9A">
        <w:rPr>
          <w:rFonts w:cstheme="minorHAnsi"/>
        </w:rPr>
        <w:t>detoxikační gel</w:t>
      </w:r>
    </w:p>
    <w:p w14:paraId="0F41D059" w14:textId="77777777" w:rsidR="00244407" w:rsidRPr="00553E9A" w:rsidRDefault="00244407" w:rsidP="00244407">
      <w:pPr>
        <w:rPr>
          <w:rFonts w:cstheme="minorHAnsi"/>
        </w:rPr>
      </w:pPr>
      <w:r w:rsidRPr="00553E9A">
        <w:rPr>
          <w:rFonts w:cstheme="minorHAnsi"/>
        </w:rPr>
        <w:t xml:space="preserve">• poruchy zažívání • infekční průjmy • otravy • </w:t>
      </w:r>
    </w:p>
    <w:p w14:paraId="6AE2B2D5" w14:textId="77777777" w:rsidR="00244407" w:rsidRPr="00553E9A" w:rsidRDefault="00244407" w:rsidP="00244407">
      <w:pPr>
        <w:rPr>
          <w:rFonts w:cstheme="minorHAnsi"/>
        </w:rPr>
      </w:pPr>
      <w:r w:rsidRPr="00553E9A">
        <w:rPr>
          <w:rFonts w:cstheme="minorHAnsi"/>
        </w:rPr>
        <w:t>• alergie • urychluje hojení poranění •</w:t>
      </w:r>
    </w:p>
    <w:p w14:paraId="15F380AE" w14:textId="77777777" w:rsidR="00244407" w:rsidRPr="00553E9A" w:rsidRDefault="00244407" w:rsidP="00244407">
      <w:pPr>
        <w:rPr>
          <w:rFonts w:cstheme="minorHAnsi"/>
        </w:rPr>
      </w:pPr>
      <w:r w:rsidRPr="00553E9A">
        <w:rPr>
          <w:rFonts w:cstheme="minorHAnsi"/>
        </w:rPr>
        <w:t>Dietetický veterinární přípravek</w:t>
      </w:r>
    </w:p>
    <w:p w14:paraId="3BF1985E" w14:textId="77777777" w:rsidR="00244407" w:rsidRPr="00553E9A" w:rsidRDefault="00244407" w:rsidP="00244407">
      <w:pPr>
        <w:rPr>
          <w:rFonts w:cstheme="minorHAnsi"/>
        </w:rPr>
      </w:pPr>
      <w:r w:rsidRPr="00553E9A">
        <w:rPr>
          <w:rFonts w:cstheme="minorHAnsi"/>
        </w:rPr>
        <w:t>Složení: Polymethylsiloxan polyhydrát 60 %, voda čištěná 40 %</w:t>
      </w:r>
    </w:p>
    <w:p w14:paraId="3E6F26F0" w14:textId="77777777" w:rsidR="00244407" w:rsidRPr="00553E9A" w:rsidRDefault="00244407" w:rsidP="00244407">
      <w:pPr>
        <w:rPr>
          <w:rFonts w:cstheme="minorHAnsi"/>
        </w:rPr>
      </w:pPr>
      <w:r w:rsidRPr="00553E9A">
        <w:rPr>
          <w:rFonts w:cstheme="minorHAnsi"/>
        </w:rPr>
        <w:t xml:space="preserve">Použití: Prostředek k detoxikaci organizmu – váže na sebe a odvádí z organizmu toxické látky, patogenní bakterie, alergeny a při průchodu zažívacím traktem se nevstřebává. Zmírňuje průběh průjmů, různých chorob, zejména infekčních a dalších poruch zažívání, otrav, alergických onemocnění, urychluje hojení poranění, je vhodným doplňkem při léčbě antibiotiky, zlepšuje celkovou odolnost organizmu. </w:t>
      </w:r>
    </w:p>
    <w:p w14:paraId="4935A864" w14:textId="77777777" w:rsidR="00244407" w:rsidRPr="00553E9A" w:rsidRDefault="00244407" w:rsidP="00244407">
      <w:pPr>
        <w:rPr>
          <w:rFonts w:cstheme="minorHAnsi"/>
        </w:rPr>
      </w:pPr>
      <w:r w:rsidRPr="00553E9A">
        <w:rPr>
          <w:rFonts w:cstheme="minorHAnsi"/>
        </w:rPr>
        <w:t xml:space="preserve">Dávkování: EnteroZOO se rozmíchá v přiměřeném množství vody a podává plastovou stříkačkou přímo do dutiny ústní nebo přimíchá do krmiva, napájecí vody (u drobných zvířat a ptactva). </w:t>
      </w:r>
    </w:p>
    <w:tbl>
      <w:tblPr>
        <w:tblStyle w:val="Mkatabulky"/>
        <w:tblW w:w="0" w:type="auto"/>
        <w:tblLook w:val="04A0" w:firstRow="1" w:lastRow="0" w:firstColumn="1" w:lastColumn="0" w:noHBand="0" w:noVBand="1"/>
      </w:tblPr>
      <w:tblGrid>
        <w:gridCol w:w="3681"/>
        <w:gridCol w:w="3402"/>
        <w:gridCol w:w="1979"/>
      </w:tblGrid>
      <w:tr w:rsidR="00CC547D" w:rsidRPr="00553E9A" w14:paraId="3C79FDCA" w14:textId="77777777" w:rsidTr="009A2A29">
        <w:tc>
          <w:tcPr>
            <w:tcW w:w="3681" w:type="dxa"/>
          </w:tcPr>
          <w:p w14:paraId="2A89F10D" w14:textId="77777777" w:rsidR="00244407" w:rsidRPr="00553E9A" w:rsidRDefault="00244407" w:rsidP="009A2A29">
            <w:pPr>
              <w:rPr>
                <w:rFonts w:cstheme="minorHAnsi"/>
              </w:rPr>
            </w:pPr>
            <w:r w:rsidRPr="00553E9A">
              <w:rPr>
                <w:rFonts w:cstheme="minorHAnsi"/>
              </w:rPr>
              <w:t>psi a štěňata</w:t>
            </w:r>
          </w:p>
        </w:tc>
        <w:tc>
          <w:tcPr>
            <w:tcW w:w="3402" w:type="dxa"/>
          </w:tcPr>
          <w:p w14:paraId="08F148B5" w14:textId="77777777" w:rsidR="00244407" w:rsidRPr="00553E9A" w:rsidRDefault="00244407" w:rsidP="009A2A29">
            <w:pPr>
              <w:rPr>
                <w:rFonts w:cstheme="minorHAnsi"/>
              </w:rPr>
            </w:pPr>
            <w:r w:rsidRPr="00553E9A">
              <w:rPr>
                <w:rFonts w:cstheme="minorHAnsi"/>
              </w:rPr>
              <w:t>do 50 kg 1 čaj. lžička</w:t>
            </w:r>
          </w:p>
          <w:p w14:paraId="2B7EF816" w14:textId="77777777" w:rsidR="00244407" w:rsidRPr="00553E9A" w:rsidRDefault="00244407" w:rsidP="009A2A29">
            <w:pPr>
              <w:rPr>
                <w:rFonts w:cstheme="minorHAnsi"/>
              </w:rPr>
            </w:pPr>
            <w:r w:rsidRPr="00553E9A">
              <w:rPr>
                <w:rFonts w:cstheme="minorHAnsi"/>
              </w:rPr>
              <w:t>nad 50 kg 1 polévková lžíce</w:t>
            </w:r>
          </w:p>
        </w:tc>
        <w:tc>
          <w:tcPr>
            <w:tcW w:w="1979" w:type="dxa"/>
          </w:tcPr>
          <w:p w14:paraId="41001D8A" w14:textId="77777777" w:rsidR="00244407" w:rsidRPr="00553E9A" w:rsidRDefault="00244407" w:rsidP="009A2A29">
            <w:pPr>
              <w:rPr>
                <w:rFonts w:cstheme="minorHAnsi"/>
              </w:rPr>
            </w:pPr>
            <w:r w:rsidRPr="00553E9A">
              <w:rPr>
                <w:rFonts w:cstheme="minorHAnsi"/>
              </w:rPr>
              <w:t>1-3x/den</w:t>
            </w:r>
          </w:p>
        </w:tc>
      </w:tr>
      <w:tr w:rsidR="00CC547D" w:rsidRPr="00553E9A" w14:paraId="5ACF9F79" w14:textId="77777777" w:rsidTr="009A2A29">
        <w:tc>
          <w:tcPr>
            <w:tcW w:w="3681" w:type="dxa"/>
          </w:tcPr>
          <w:p w14:paraId="2F0A133D" w14:textId="77777777" w:rsidR="00244407" w:rsidRPr="00553E9A" w:rsidRDefault="00244407" w:rsidP="009A2A29">
            <w:pPr>
              <w:rPr>
                <w:rFonts w:cstheme="minorHAnsi"/>
              </w:rPr>
            </w:pPr>
            <w:r w:rsidRPr="00553E9A">
              <w:rPr>
                <w:rFonts w:cstheme="minorHAnsi"/>
              </w:rPr>
              <w:t>kočky a koťata</w:t>
            </w:r>
          </w:p>
        </w:tc>
        <w:tc>
          <w:tcPr>
            <w:tcW w:w="3402" w:type="dxa"/>
          </w:tcPr>
          <w:p w14:paraId="3090D15F" w14:textId="77777777" w:rsidR="00244407" w:rsidRPr="00553E9A" w:rsidRDefault="00244407" w:rsidP="009A2A29">
            <w:pPr>
              <w:rPr>
                <w:rFonts w:cstheme="minorHAnsi"/>
              </w:rPr>
            </w:pPr>
            <w:r w:rsidRPr="00553E9A">
              <w:rPr>
                <w:rFonts w:cstheme="minorHAnsi"/>
              </w:rPr>
              <w:t>do 2 kg ½ čaj. lžičky</w:t>
            </w:r>
          </w:p>
          <w:p w14:paraId="3EBCE48E" w14:textId="77777777" w:rsidR="00244407" w:rsidRPr="00553E9A" w:rsidRDefault="00244407" w:rsidP="009A2A29">
            <w:pPr>
              <w:rPr>
                <w:rFonts w:cstheme="minorHAnsi"/>
              </w:rPr>
            </w:pPr>
            <w:r w:rsidRPr="00553E9A">
              <w:rPr>
                <w:rFonts w:cstheme="minorHAnsi"/>
              </w:rPr>
              <w:t>nad 2 kg 1 čaj. lžička</w:t>
            </w:r>
          </w:p>
        </w:tc>
        <w:tc>
          <w:tcPr>
            <w:tcW w:w="1979" w:type="dxa"/>
          </w:tcPr>
          <w:p w14:paraId="6F98FA84" w14:textId="77777777" w:rsidR="00244407" w:rsidRPr="00553E9A" w:rsidRDefault="00244407" w:rsidP="009A2A29">
            <w:pPr>
              <w:rPr>
                <w:rFonts w:cstheme="minorHAnsi"/>
              </w:rPr>
            </w:pPr>
            <w:r w:rsidRPr="00553E9A">
              <w:rPr>
                <w:rFonts w:cstheme="minorHAnsi"/>
              </w:rPr>
              <w:t>1-3x/den</w:t>
            </w:r>
          </w:p>
        </w:tc>
      </w:tr>
      <w:tr w:rsidR="00CC547D" w:rsidRPr="00553E9A" w14:paraId="410B9CF5" w14:textId="77777777" w:rsidTr="009A2A29">
        <w:tc>
          <w:tcPr>
            <w:tcW w:w="3681" w:type="dxa"/>
          </w:tcPr>
          <w:p w14:paraId="6A25D92B" w14:textId="77777777" w:rsidR="00244407" w:rsidRPr="00553E9A" w:rsidRDefault="00244407" w:rsidP="009A2A29">
            <w:pPr>
              <w:rPr>
                <w:rFonts w:cstheme="minorHAnsi"/>
              </w:rPr>
            </w:pPr>
            <w:r w:rsidRPr="00553E9A">
              <w:rPr>
                <w:rFonts w:cstheme="minorHAnsi"/>
              </w:rPr>
              <w:t>králíci, morčata, fretky, nutrie apod.</w:t>
            </w:r>
          </w:p>
        </w:tc>
        <w:tc>
          <w:tcPr>
            <w:tcW w:w="3402" w:type="dxa"/>
          </w:tcPr>
          <w:p w14:paraId="49093C42" w14:textId="77777777" w:rsidR="00244407" w:rsidRPr="00553E9A" w:rsidRDefault="00244407" w:rsidP="009A2A29">
            <w:pPr>
              <w:rPr>
                <w:rFonts w:cstheme="minorHAnsi"/>
              </w:rPr>
            </w:pPr>
            <w:r w:rsidRPr="00553E9A">
              <w:rPr>
                <w:rFonts w:cstheme="minorHAnsi"/>
              </w:rPr>
              <w:t>½ čaj. lžičky</w:t>
            </w:r>
          </w:p>
        </w:tc>
        <w:tc>
          <w:tcPr>
            <w:tcW w:w="1979" w:type="dxa"/>
          </w:tcPr>
          <w:p w14:paraId="02599090" w14:textId="77777777" w:rsidR="00244407" w:rsidRPr="00553E9A" w:rsidRDefault="00244407" w:rsidP="009A2A29">
            <w:pPr>
              <w:rPr>
                <w:rFonts w:cstheme="minorHAnsi"/>
              </w:rPr>
            </w:pPr>
            <w:r w:rsidRPr="00553E9A">
              <w:rPr>
                <w:rFonts w:cstheme="minorHAnsi"/>
              </w:rPr>
              <w:t>1-3x/den</w:t>
            </w:r>
          </w:p>
        </w:tc>
      </w:tr>
      <w:tr w:rsidR="00CC547D" w:rsidRPr="00553E9A" w14:paraId="3AEB6961" w14:textId="77777777" w:rsidTr="009A2A29">
        <w:tc>
          <w:tcPr>
            <w:tcW w:w="3681" w:type="dxa"/>
          </w:tcPr>
          <w:p w14:paraId="75914921" w14:textId="77777777" w:rsidR="00244407" w:rsidRPr="00553E9A" w:rsidRDefault="00244407" w:rsidP="009A2A29">
            <w:pPr>
              <w:rPr>
                <w:rFonts w:cstheme="minorHAnsi"/>
              </w:rPr>
            </w:pPr>
            <w:r w:rsidRPr="00553E9A">
              <w:rPr>
                <w:rFonts w:cstheme="minorHAnsi"/>
              </w:rPr>
              <w:t>křečci, myši, potkani apod.</w:t>
            </w:r>
          </w:p>
        </w:tc>
        <w:tc>
          <w:tcPr>
            <w:tcW w:w="3402" w:type="dxa"/>
          </w:tcPr>
          <w:p w14:paraId="61AF7DEF" w14:textId="77777777" w:rsidR="00244407" w:rsidRPr="00553E9A" w:rsidRDefault="00244407" w:rsidP="009A2A29">
            <w:pPr>
              <w:rPr>
                <w:rFonts w:cstheme="minorHAnsi"/>
              </w:rPr>
            </w:pPr>
            <w:r w:rsidRPr="00553E9A">
              <w:rPr>
                <w:rFonts w:cstheme="minorHAnsi"/>
              </w:rPr>
              <w:t>1/3 čaj. lžičky</w:t>
            </w:r>
          </w:p>
        </w:tc>
        <w:tc>
          <w:tcPr>
            <w:tcW w:w="1979" w:type="dxa"/>
          </w:tcPr>
          <w:p w14:paraId="247F18E9" w14:textId="77777777" w:rsidR="00244407" w:rsidRPr="00553E9A" w:rsidRDefault="00244407" w:rsidP="009A2A29">
            <w:pPr>
              <w:rPr>
                <w:rFonts w:cstheme="minorHAnsi"/>
              </w:rPr>
            </w:pPr>
            <w:r w:rsidRPr="00553E9A">
              <w:rPr>
                <w:rFonts w:cstheme="minorHAnsi"/>
              </w:rPr>
              <w:t>1-3x/den</w:t>
            </w:r>
          </w:p>
        </w:tc>
      </w:tr>
      <w:tr w:rsidR="00CC547D" w:rsidRPr="00553E9A" w14:paraId="4CFA0C94" w14:textId="77777777" w:rsidTr="009A2A29">
        <w:tc>
          <w:tcPr>
            <w:tcW w:w="3681" w:type="dxa"/>
          </w:tcPr>
          <w:p w14:paraId="743673B2" w14:textId="77777777" w:rsidR="00244407" w:rsidRPr="00553E9A" w:rsidRDefault="00244407" w:rsidP="009A2A29">
            <w:pPr>
              <w:rPr>
                <w:rFonts w:cstheme="minorHAnsi"/>
              </w:rPr>
            </w:pPr>
            <w:r w:rsidRPr="00553E9A">
              <w:rPr>
                <w:rFonts w:cstheme="minorHAnsi"/>
              </w:rPr>
              <w:t>ptactvo (i exotické)</w:t>
            </w:r>
          </w:p>
        </w:tc>
        <w:tc>
          <w:tcPr>
            <w:tcW w:w="3402" w:type="dxa"/>
          </w:tcPr>
          <w:p w14:paraId="68015C1D" w14:textId="77777777" w:rsidR="00244407" w:rsidRPr="00553E9A" w:rsidRDefault="00244407" w:rsidP="009A2A29">
            <w:pPr>
              <w:rPr>
                <w:rFonts w:cstheme="minorHAnsi"/>
              </w:rPr>
            </w:pPr>
            <w:r w:rsidRPr="00553E9A">
              <w:rPr>
                <w:rFonts w:cstheme="minorHAnsi"/>
              </w:rPr>
              <w:t>1 čaj. lžička</w:t>
            </w:r>
          </w:p>
        </w:tc>
        <w:tc>
          <w:tcPr>
            <w:tcW w:w="1979" w:type="dxa"/>
          </w:tcPr>
          <w:p w14:paraId="1737A678" w14:textId="77777777" w:rsidR="00244407" w:rsidRPr="00553E9A" w:rsidRDefault="00244407" w:rsidP="009A2A29">
            <w:pPr>
              <w:rPr>
                <w:rFonts w:cstheme="minorHAnsi"/>
              </w:rPr>
            </w:pPr>
            <w:r w:rsidRPr="00553E9A">
              <w:rPr>
                <w:rFonts w:cstheme="minorHAnsi"/>
              </w:rPr>
              <w:t>1x/den</w:t>
            </w:r>
          </w:p>
        </w:tc>
      </w:tr>
      <w:tr w:rsidR="00CC547D" w:rsidRPr="00553E9A" w14:paraId="448C4DC6" w14:textId="77777777" w:rsidTr="009A2A29">
        <w:tc>
          <w:tcPr>
            <w:tcW w:w="3681" w:type="dxa"/>
          </w:tcPr>
          <w:p w14:paraId="2FC17271" w14:textId="77777777" w:rsidR="00244407" w:rsidRPr="00553E9A" w:rsidRDefault="00244407" w:rsidP="009A2A29">
            <w:pPr>
              <w:rPr>
                <w:rFonts w:cstheme="minorHAnsi"/>
              </w:rPr>
            </w:pPr>
            <w:r w:rsidRPr="00553E9A">
              <w:rPr>
                <w:rFonts w:cstheme="minorHAnsi"/>
              </w:rPr>
              <w:t>drůbež</w:t>
            </w:r>
          </w:p>
        </w:tc>
        <w:tc>
          <w:tcPr>
            <w:tcW w:w="3402" w:type="dxa"/>
          </w:tcPr>
          <w:p w14:paraId="2B502960" w14:textId="77777777" w:rsidR="00244407" w:rsidRPr="00553E9A" w:rsidRDefault="00244407" w:rsidP="009A2A29">
            <w:pPr>
              <w:rPr>
                <w:rFonts w:cstheme="minorHAnsi"/>
              </w:rPr>
            </w:pPr>
            <w:r w:rsidRPr="00553E9A">
              <w:rPr>
                <w:rFonts w:cstheme="minorHAnsi"/>
              </w:rPr>
              <w:t>1 polévková lžíce</w:t>
            </w:r>
          </w:p>
        </w:tc>
        <w:tc>
          <w:tcPr>
            <w:tcW w:w="1979" w:type="dxa"/>
          </w:tcPr>
          <w:p w14:paraId="3D5016ED" w14:textId="77777777" w:rsidR="00244407" w:rsidRPr="00553E9A" w:rsidRDefault="00244407" w:rsidP="009A2A29">
            <w:pPr>
              <w:rPr>
                <w:rFonts w:cstheme="minorHAnsi"/>
              </w:rPr>
            </w:pPr>
            <w:r w:rsidRPr="00553E9A">
              <w:rPr>
                <w:rFonts w:cstheme="minorHAnsi"/>
              </w:rPr>
              <w:t>2x/den</w:t>
            </w:r>
          </w:p>
        </w:tc>
      </w:tr>
      <w:tr w:rsidR="00244407" w:rsidRPr="00553E9A" w14:paraId="2129ECE6" w14:textId="77777777" w:rsidTr="009A2A29">
        <w:tc>
          <w:tcPr>
            <w:tcW w:w="3681" w:type="dxa"/>
          </w:tcPr>
          <w:p w14:paraId="5590904D" w14:textId="77777777" w:rsidR="00244407" w:rsidRPr="00553E9A" w:rsidRDefault="00244407" w:rsidP="009A2A29">
            <w:pPr>
              <w:rPr>
                <w:rFonts w:cstheme="minorHAnsi"/>
              </w:rPr>
            </w:pPr>
            <w:r w:rsidRPr="00553E9A">
              <w:rPr>
                <w:rFonts w:cstheme="minorHAnsi"/>
              </w:rPr>
              <w:t>prasata a selata, skot a telata, kozy a kůzlata, ovce a jehňata, koně a hříbata</w:t>
            </w:r>
          </w:p>
        </w:tc>
        <w:tc>
          <w:tcPr>
            <w:tcW w:w="3402" w:type="dxa"/>
          </w:tcPr>
          <w:p w14:paraId="25FCBEFA" w14:textId="2FC1B214" w:rsidR="00244407" w:rsidRPr="00553E9A" w:rsidRDefault="00244407" w:rsidP="009A2A29">
            <w:pPr>
              <w:rPr>
                <w:rFonts w:cstheme="minorHAnsi"/>
              </w:rPr>
            </w:pPr>
            <w:r w:rsidRPr="00553E9A">
              <w:rPr>
                <w:rFonts w:cstheme="minorHAnsi"/>
              </w:rPr>
              <w:t xml:space="preserve">0,5 g na 1 kg </w:t>
            </w:r>
            <w:r w:rsidR="00113B56">
              <w:rPr>
                <w:rFonts w:cstheme="minorHAnsi"/>
              </w:rPr>
              <w:t>živé</w:t>
            </w:r>
            <w:r w:rsidRPr="00553E9A">
              <w:rPr>
                <w:rFonts w:cstheme="minorHAnsi"/>
              </w:rPr>
              <w:t xml:space="preserve"> hmotnosti</w:t>
            </w:r>
          </w:p>
        </w:tc>
        <w:tc>
          <w:tcPr>
            <w:tcW w:w="1979" w:type="dxa"/>
          </w:tcPr>
          <w:p w14:paraId="6C3750F6" w14:textId="77777777" w:rsidR="00244407" w:rsidRPr="00553E9A" w:rsidRDefault="00244407" w:rsidP="009A2A29">
            <w:pPr>
              <w:rPr>
                <w:rFonts w:cstheme="minorHAnsi"/>
              </w:rPr>
            </w:pPr>
            <w:r w:rsidRPr="00553E9A">
              <w:rPr>
                <w:rFonts w:cstheme="minorHAnsi"/>
              </w:rPr>
              <w:t>3x/den</w:t>
            </w:r>
          </w:p>
        </w:tc>
      </w:tr>
    </w:tbl>
    <w:p w14:paraId="6071ED06" w14:textId="77777777" w:rsidR="00244407" w:rsidRPr="00553E9A" w:rsidRDefault="00244407" w:rsidP="00244407">
      <w:pPr>
        <w:rPr>
          <w:rFonts w:cstheme="minorHAnsi"/>
        </w:rPr>
      </w:pPr>
    </w:p>
    <w:p w14:paraId="0D9EE53C" w14:textId="77777777" w:rsidR="00244407" w:rsidRPr="00553E9A" w:rsidRDefault="00244407" w:rsidP="00244407">
      <w:pPr>
        <w:rPr>
          <w:rFonts w:cstheme="minorHAnsi"/>
        </w:rPr>
      </w:pPr>
      <w:r w:rsidRPr="00553E9A">
        <w:rPr>
          <w:rFonts w:cstheme="minorHAnsi"/>
        </w:rPr>
        <w:t>Určeno pouze pro zvířata. Před použitím čtěte příbalovou informaci na webu www. enterozoo.eu.</w:t>
      </w:r>
    </w:p>
    <w:p w14:paraId="0BB60D3C" w14:textId="77777777" w:rsidR="006A6C2F" w:rsidRDefault="00244407" w:rsidP="006A6C2F">
      <w:r w:rsidRPr="00553E9A">
        <w:rPr>
          <w:rFonts w:cstheme="minorHAnsi"/>
        </w:rPr>
        <w:t>Vedlejší účinky: nebyly zaznamenány. Skladování: při teplotě 4–</w:t>
      </w:r>
      <w:r w:rsidR="0020777A" w:rsidRPr="00553E9A">
        <w:rPr>
          <w:rFonts w:cstheme="minorHAnsi"/>
        </w:rPr>
        <w:t>30</w:t>
      </w:r>
      <w:r w:rsidRPr="00553E9A">
        <w:rPr>
          <w:rFonts w:cstheme="minorHAnsi"/>
        </w:rPr>
        <w:t xml:space="preserve"> °C. Nesmí zmrznout! </w:t>
      </w:r>
      <w:r w:rsidR="006A6C2F">
        <w:t>Uchovávejte mimo dohled a dosah dětí.</w:t>
      </w:r>
    </w:p>
    <w:p w14:paraId="08560EFB" w14:textId="144CA93C" w:rsidR="00244407" w:rsidRPr="00553E9A" w:rsidRDefault="00244407" w:rsidP="00244407">
      <w:pPr>
        <w:rPr>
          <w:rFonts w:cstheme="minorHAnsi"/>
        </w:rPr>
      </w:pPr>
      <w:r w:rsidRPr="00553E9A">
        <w:rPr>
          <w:rFonts w:cstheme="minorHAnsi"/>
        </w:rPr>
        <w:t>Balení: Doypack 500 ml (Doypack 100</w:t>
      </w:r>
      <w:r w:rsidR="00391D02" w:rsidRPr="00553E9A">
        <w:rPr>
          <w:rFonts w:cstheme="minorHAnsi"/>
        </w:rPr>
        <w:t>0</w:t>
      </w:r>
      <w:r w:rsidRPr="00553E9A">
        <w:rPr>
          <w:rFonts w:cstheme="minorHAnsi"/>
        </w:rPr>
        <w:t xml:space="preserve"> ml).</w:t>
      </w:r>
    </w:p>
    <w:p w14:paraId="688971BF" w14:textId="190E22A2" w:rsidR="00244407" w:rsidRPr="00553E9A" w:rsidRDefault="00391D02" w:rsidP="00244407">
      <w:pPr>
        <w:rPr>
          <w:rFonts w:cstheme="minorHAnsi"/>
        </w:rPr>
      </w:pPr>
      <w:r w:rsidRPr="00553E9A">
        <w:rPr>
          <w:rFonts w:cstheme="minorHAnsi"/>
        </w:rPr>
        <w:t>D</w:t>
      </w:r>
      <w:r w:rsidR="00244407" w:rsidRPr="00553E9A">
        <w:rPr>
          <w:rFonts w:cstheme="minorHAnsi"/>
        </w:rPr>
        <w:t xml:space="preserve">atum trvanlivosti: uvedeno na obalu. </w:t>
      </w:r>
    </w:p>
    <w:p w14:paraId="7BDD9FEC" w14:textId="77777777" w:rsidR="00244407" w:rsidRPr="00553E9A" w:rsidRDefault="00244407" w:rsidP="00244407">
      <w:pPr>
        <w:rPr>
          <w:rFonts w:cstheme="minorHAnsi"/>
        </w:rPr>
      </w:pPr>
      <w:r w:rsidRPr="00553E9A">
        <w:rPr>
          <w:rFonts w:cstheme="minorHAnsi"/>
        </w:rPr>
        <w:t>Schválení ÚSKVBL číslo: 080-10/C.</w:t>
      </w:r>
    </w:p>
    <w:p w14:paraId="004D2463" w14:textId="77777777" w:rsidR="00244407" w:rsidRPr="00553E9A" w:rsidRDefault="00244407" w:rsidP="00244407">
      <w:pPr>
        <w:rPr>
          <w:rFonts w:cstheme="minorHAnsi"/>
        </w:rPr>
      </w:pPr>
      <w:r w:rsidRPr="00553E9A">
        <w:rPr>
          <w:rFonts w:cstheme="minorHAnsi"/>
        </w:rPr>
        <w:t>Výrobce: Bioline Products s.r.o., Krakovská 1338/10, 110 00 Praha 1, Česká republika</w:t>
      </w:r>
    </w:p>
    <w:p w14:paraId="49D21591" w14:textId="0029C65C" w:rsidR="00B523D3" w:rsidRPr="00553E9A" w:rsidRDefault="00B523D3">
      <w:pPr>
        <w:rPr>
          <w:rFonts w:cstheme="minorHAnsi"/>
        </w:rPr>
      </w:pPr>
    </w:p>
    <w:p w14:paraId="5DAB6953" w14:textId="4215F998" w:rsidR="00244407" w:rsidRDefault="00244407">
      <w:pPr>
        <w:rPr>
          <w:rFonts w:cstheme="minorHAnsi"/>
        </w:rPr>
      </w:pPr>
    </w:p>
    <w:p w14:paraId="60151AED" w14:textId="449C28FC" w:rsidR="00631E47" w:rsidRDefault="00631E47">
      <w:pPr>
        <w:rPr>
          <w:rFonts w:cstheme="minorHAnsi"/>
        </w:rPr>
      </w:pPr>
    </w:p>
    <w:p w14:paraId="35DD2324" w14:textId="77777777" w:rsidR="00EC7042" w:rsidRDefault="00EC7042">
      <w:pPr>
        <w:rPr>
          <w:rFonts w:cstheme="minorHAnsi"/>
        </w:rPr>
      </w:pPr>
    </w:p>
    <w:p w14:paraId="232AA825" w14:textId="36815501" w:rsidR="00244407" w:rsidRPr="00553E9A" w:rsidRDefault="00244407">
      <w:pPr>
        <w:rPr>
          <w:rFonts w:cstheme="minorHAnsi"/>
        </w:rPr>
      </w:pPr>
      <w:bookmarkStart w:id="0" w:name="_GoBack"/>
      <w:bookmarkEnd w:id="0"/>
    </w:p>
    <w:p w14:paraId="210A3CD8"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6"/>
          <w:sz w:val="22"/>
          <w:szCs w:val="22"/>
        </w:rPr>
      </w:pPr>
      <w:r w:rsidRPr="00553E9A">
        <w:rPr>
          <w:rFonts w:asciiTheme="minorHAnsi" w:eastAsia="MyriadPro-Bold" w:hAnsiTheme="minorHAnsi" w:cstheme="minorHAnsi"/>
          <w:b/>
          <w:color w:val="auto"/>
          <w:spacing w:val="1"/>
          <w:sz w:val="22"/>
          <w:szCs w:val="22"/>
        </w:rPr>
        <w:lastRenderedPageBreak/>
        <w:t xml:space="preserve">Příbalová informace </w:t>
      </w:r>
    </w:p>
    <w:p w14:paraId="20CCE524" w14:textId="77777777" w:rsidR="00CC547D" w:rsidRPr="00553E9A" w:rsidRDefault="00CC547D" w:rsidP="00CC547D">
      <w:pPr>
        <w:pStyle w:val="Zkladnodstavec"/>
        <w:jc w:val="both"/>
        <w:rPr>
          <w:rFonts w:asciiTheme="minorHAnsi" w:eastAsia="MyriadPro-Bold" w:hAnsiTheme="minorHAnsi" w:cstheme="minorHAnsi"/>
          <w:b/>
          <w:color w:val="auto"/>
          <w:spacing w:val="6"/>
          <w:sz w:val="22"/>
          <w:szCs w:val="22"/>
        </w:rPr>
      </w:pPr>
      <w:r w:rsidRPr="00553E9A">
        <w:rPr>
          <w:rFonts w:asciiTheme="minorHAnsi" w:eastAsia="MyriadPro-Regular" w:hAnsiTheme="minorHAnsi" w:cstheme="minorHAnsi"/>
          <w:color w:val="auto"/>
          <w:spacing w:val="6"/>
          <w:sz w:val="22"/>
          <w:szCs w:val="22"/>
        </w:rPr>
        <w:t>Detoxikační gel</w:t>
      </w:r>
    </w:p>
    <w:p w14:paraId="6F7F522B" w14:textId="57A998F4" w:rsidR="00CC547D" w:rsidRPr="00553E9A" w:rsidRDefault="00CC547D" w:rsidP="00CC547D">
      <w:pPr>
        <w:pStyle w:val="Bezodstavcovhostylu"/>
        <w:tabs>
          <w:tab w:val="left" w:pos="85"/>
        </w:tabs>
        <w:rPr>
          <w:rFonts w:asciiTheme="minorHAnsi" w:hAnsiTheme="minorHAnsi" w:cstheme="minorHAnsi"/>
          <w:i/>
          <w:color w:val="auto"/>
          <w:sz w:val="22"/>
          <w:szCs w:val="22"/>
        </w:rPr>
      </w:pPr>
      <w:r w:rsidRPr="00553E9A">
        <w:rPr>
          <w:rFonts w:asciiTheme="minorHAnsi" w:eastAsia="MyriadPro-Bold" w:hAnsiTheme="minorHAnsi" w:cstheme="minorHAnsi"/>
          <w:b/>
          <w:color w:val="auto"/>
          <w:spacing w:val="6"/>
          <w:sz w:val="22"/>
          <w:szCs w:val="22"/>
        </w:rPr>
        <w:t>EnteroZOO</w:t>
      </w:r>
      <w:r w:rsidRPr="00553E9A">
        <w:rPr>
          <w:rFonts w:asciiTheme="minorHAnsi" w:eastAsia="MyriadPro-Bold" w:hAnsiTheme="minorHAnsi" w:cstheme="minorHAnsi"/>
          <w:b/>
          <w:color w:val="auto"/>
          <w:spacing w:val="1"/>
          <w:sz w:val="22"/>
          <w:szCs w:val="22"/>
        </w:rPr>
        <w:br/>
      </w:r>
    </w:p>
    <w:p w14:paraId="02802F64"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2"/>
          <w:sz w:val="22"/>
          <w:szCs w:val="22"/>
        </w:rPr>
      </w:pPr>
      <w:r w:rsidRPr="00553E9A">
        <w:rPr>
          <w:rFonts w:asciiTheme="minorHAnsi" w:hAnsiTheme="minorHAnsi" w:cstheme="minorHAnsi"/>
          <w:i/>
          <w:color w:val="auto"/>
          <w:sz w:val="22"/>
          <w:szCs w:val="22"/>
        </w:rPr>
        <w:t>Perorální suspenze</w:t>
      </w:r>
      <w:r w:rsidRPr="00553E9A">
        <w:rPr>
          <w:rFonts w:asciiTheme="minorHAnsi" w:eastAsia="MyriadPro-Regular" w:hAnsiTheme="minorHAnsi" w:cstheme="minorHAnsi"/>
          <w:color w:val="auto"/>
          <w:sz w:val="22"/>
          <w:szCs w:val="22"/>
        </w:rPr>
        <w:t xml:space="preserve"> </w:t>
      </w:r>
    </w:p>
    <w:p w14:paraId="0AA6B4DF" w14:textId="371E0199"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r w:rsidRPr="00553E9A">
        <w:rPr>
          <w:rFonts w:asciiTheme="minorHAnsi" w:eastAsia="MyriadPro-Regular" w:hAnsiTheme="minorHAnsi" w:cstheme="minorHAnsi"/>
          <w:color w:val="auto"/>
          <w:spacing w:val="-2"/>
          <w:sz w:val="22"/>
          <w:szCs w:val="22"/>
        </w:rPr>
        <w:t>Přečtěte si pozorně tuto příbalovou informaci a leták uschovejte, protože obsahuje důležité údaje, na které byste měli dbát při použití přípravku EnteroZOO. Možná se k němu budete muset vrátit. V případě dalších dotazů se obraťte na </w:t>
      </w:r>
      <w:r w:rsidR="00B04E3A" w:rsidRPr="00553E9A">
        <w:rPr>
          <w:rFonts w:asciiTheme="minorHAnsi" w:eastAsia="MyriadPro-Regular" w:hAnsiTheme="minorHAnsi" w:cstheme="minorHAnsi"/>
          <w:color w:val="auto"/>
          <w:spacing w:val="-2"/>
          <w:sz w:val="22"/>
          <w:szCs w:val="22"/>
        </w:rPr>
        <w:t>e-mail info@enterozoo.eu</w:t>
      </w:r>
      <w:r w:rsidRPr="00553E9A">
        <w:rPr>
          <w:rFonts w:asciiTheme="minorHAnsi" w:eastAsia="MyriadPro-Regular" w:hAnsiTheme="minorHAnsi" w:cstheme="minorHAnsi"/>
          <w:color w:val="auto"/>
          <w:spacing w:val="-2"/>
          <w:sz w:val="22"/>
          <w:szCs w:val="22"/>
        </w:rPr>
        <w:t xml:space="preserve"> nebo na veterinárního lékaře.</w:t>
      </w:r>
    </w:p>
    <w:p w14:paraId="38758291"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0F1EBDF3" w14:textId="45ACE905" w:rsidR="00CC547D" w:rsidRPr="00553E9A" w:rsidRDefault="00CC547D" w:rsidP="00CC547D">
      <w:pPr>
        <w:pStyle w:val="Bezodstavcovhostylu"/>
        <w:tabs>
          <w:tab w:val="left" w:pos="140"/>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1. Co je EnteroZOO a k čemu se používá?</w:t>
      </w:r>
    </w:p>
    <w:p w14:paraId="2969D032"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5B64DB7D" w14:textId="15744A1F" w:rsidR="00CC547D" w:rsidRPr="00553E9A" w:rsidRDefault="00CC547D" w:rsidP="00CC547D">
      <w:pPr>
        <w:pStyle w:val="Bezodstavcovhostylu"/>
        <w:tabs>
          <w:tab w:val="left" w:pos="80"/>
        </w:tabs>
        <w:rPr>
          <w:rFonts w:asciiTheme="minorHAnsi" w:eastAsia="MyriadPro-Bold" w:hAnsiTheme="minorHAnsi" w:cstheme="minorHAnsi"/>
          <w:b/>
          <w:color w:val="auto"/>
          <w:sz w:val="22"/>
          <w:szCs w:val="22"/>
        </w:rPr>
      </w:pPr>
      <w:r w:rsidRPr="00553E9A">
        <w:rPr>
          <w:rFonts w:asciiTheme="minorHAnsi" w:eastAsia="MyriadPro-Regular" w:hAnsiTheme="minorHAnsi" w:cstheme="minorHAnsi"/>
          <w:color w:val="auto"/>
          <w:sz w:val="22"/>
          <w:szCs w:val="22"/>
        </w:rPr>
        <w:t>EnteroZOO je inovativní střevní adsorbent (enterosorbent), který působí v trávicím traktu zvířete, kde na sebe váže toxiny, škodlivé látky, patogeny a alergeny a odvádí je z těla ven.</w:t>
      </w:r>
    </w:p>
    <w:p w14:paraId="474535A2" w14:textId="77777777" w:rsidR="00CC547D" w:rsidRPr="00553E9A" w:rsidRDefault="00CC547D" w:rsidP="00CC547D">
      <w:pPr>
        <w:pStyle w:val="Bezodstavcovhostylu"/>
        <w:tabs>
          <w:tab w:val="left" w:pos="80"/>
        </w:tabs>
        <w:rPr>
          <w:rFonts w:asciiTheme="minorHAnsi" w:eastAsia="MyriadPro-Bold" w:hAnsiTheme="minorHAnsi" w:cstheme="minorHAnsi"/>
          <w:b/>
          <w:color w:val="auto"/>
          <w:sz w:val="22"/>
          <w:szCs w:val="22"/>
        </w:rPr>
      </w:pPr>
    </w:p>
    <w:p w14:paraId="45275EEB" w14:textId="68896938" w:rsidR="00CC547D" w:rsidRPr="00553E9A" w:rsidRDefault="00235A6C" w:rsidP="00CC547D">
      <w:pPr>
        <w:pStyle w:val="Bezodstavcovhostylu"/>
        <w:tabs>
          <w:tab w:val="left" w:pos="80"/>
        </w:tabs>
        <w:rPr>
          <w:rFonts w:asciiTheme="minorHAnsi" w:eastAsia="MyriadPro-Regular" w:hAnsiTheme="minorHAnsi" w:cstheme="minorHAnsi"/>
          <w:color w:val="auto"/>
          <w:spacing w:val="1"/>
          <w:sz w:val="22"/>
          <w:szCs w:val="22"/>
        </w:rPr>
      </w:pPr>
      <w:r>
        <w:rPr>
          <w:rFonts w:asciiTheme="minorHAnsi" w:eastAsia="MyriadPro-Bold" w:hAnsiTheme="minorHAnsi" w:cstheme="minorHAnsi"/>
          <w:b/>
          <w:color w:val="auto"/>
          <w:sz w:val="22"/>
          <w:szCs w:val="22"/>
        </w:rPr>
        <w:t>Podpůrné ú</w:t>
      </w:r>
      <w:r w:rsidR="00CC547D" w:rsidRPr="00553E9A">
        <w:rPr>
          <w:rFonts w:asciiTheme="minorHAnsi" w:eastAsia="MyriadPro-Bold" w:hAnsiTheme="minorHAnsi" w:cstheme="minorHAnsi"/>
          <w:b/>
          <w:color w:val="auto"/>
          <w:sz w:val="22"/>
          <w:szCs w:val="22"/>
        </w:rPr>
        <w:t xml:space="preserve">činky přípravku </w:t>
      </w:r>
      <w:proofErr w:type="spellStart"/>
      <w:r w:rsidR="00CC547D" w:rsidRPr="00553E9A">
        <w:rPr>
          <w:rFonts w:asciiTheme="minorHAnsi" w:eastAsia="MyriadPro-Bold" w:hAnsiTheme="minorHAnsi" w:cstheme="minorHAnsi"/>
          <w:b/>
          <w:color w:val="auto"/>
          <w:sz w:val="22"/>
          <w:szCs w:val="22"/>
        </w:rPr>
        <w:t>EnteroZOO</w:t>
      </w:r>
      <w:proofErr w:type="spellEnd"/>
      <w:r w:rsidR="00CC547D" w:rsidRPr="00553E9A">
        <w:rPr>
          <w:rFonts w:asciiTheme="minorHAnsi" w:eastAsia="MyriadPro-Bold" w:hAnsiTheme="minorHAnsi" w:cstheme="minorHAnsi"/>
          <w:b/>
          <w:color w:val="auto"/>
          <w:sz w:val="22"/>
          <w:szCs w:val="22"/>
        </w:rPr>
        <w:t>:</w:t>
      </w:r>
    </w:p>
    <w:p w14:paraId="534CD87F" w14:textId="77777777" w:rsidR="00BD36A3" w:rsidRPr="00553E9A" w:rsidRDefault="00CC547D"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00BD36A3" w:rsidRPr="00553E9A">
        <w:rPr>
          <w:rFonts w:asciiTheme="minorHAnsi" w:eastAsia="MyriadPro-Regular" w:hAnsiTheme="minorHAnsi" w:cstheme="minorHAnsi"/>
          <w:color w:val="auto"/>
          <w:spacing w:val="1"/>
          <w:sz w:val="22"/>
          <w:szCs w:val="22"/>
        </w:rPr>
        <w:t xml:space="preserve">zlepšuje odolnost organismu zvířete a jeho zdravotní stav </w:t>
      </w:r>
    </w:p>
    <w:p w14:paraId="461A7566" w14:textId="77777777"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předchází vzniku toxických reakcí a alergenních reakcí nebo je oslabuje, váže na sebe toxiny</w:t>
      </w:r>
    </w:p>
    <w:p w14:paraId="0016AE2A" w14:textId="77777777"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zmírňuje průběh průjmů (včetně infekčních) a otrav, pomáhá odstranit průjem nebo zkrátit jeho trvání </w:t>
      </w:r>
    </w:p>
    <w:p w14:paraId="01242826" w14:textId="77777777"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odstraňuje příznaky poruch trávení</w:t>
      </w:r>
    </w:p>
    <w:p w14:paraId="6324F7B2" w14:textId="77777777"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pomáhá obnovit užitečnou mikroflóru trávicího traktu, která podporuje činnost imunitního systému organizmu</w:t>
      </w:r>
    </w:p>
    <w:p w14:paraId="1C3F5082" w14:textId="4161E462"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chrání sliznic</w:t>
      </w:r>
      <w:r w:rsidR="00EA07B3" w:rsidRPr="00553E9A">
        <w:rPr>
          <w:rFonts w:asciiTheme="minorHAnsi" w:eastAsia="MyriadPro-Regular" w:hAnsiTheme="minorHAnsi" w:cstheme="minorHAnsi"/>
          <w:color w:val="auto"/>
          <w:spacing w:val="1"/>
          <w:sz w:val="22"/>
          <w:szCs w:val="22"/>
        </w:rPr>
        <w:t>i</w:t>
      </w:r>
      <w:r w:rsidRPr="00553E9A">
        <w:rPr>
          <w:rFonts w:asciiTheme="minorHAnsi" w:eastAsia="MyriadPro-Regular" w:hAnsiTheme="minorHAnsi" w:cstheme="minorHAnsi"/>
          <w:color w:val="auto"/>
          <w:spacing w:val="1"/>
          <w:sz w:val="22"/>
          <w:szCs w:val="22"/>
        </w:rPr>
        <w:t xml:space="preserve"> trávicího traktu a podporuje hojení poškozené sliznice a vředů na sliznici</w:t>
      </w:r>
      <w:r w:rsidR="00EA07B3" w:rsidRPr="00553E9A">
        <w:rPr>
          <w:rFonts w:asciiTheme="minorHAnsi" w:eastAsia="MyriadPro-Regular" w:hAnsiTheme="minorHAnsi" w:cstheme="minorHAnsi"/>
          <w:color w:val="auto"/>
          <w:spacing w:val="1"/>
          <w:sz w:val="22"/>
          <w:szCs w:val="22"/>
        </w:rPr>
        <w:t>,</w:t>
      </w:r>
      <w:r w:rsidRPr="00553E9A">
        <w:rPr>
          <w:rFonts w:asciiTheme="minorHAnsi" w:eastAsia="MyriadPro-Regular" w:hAnsiTheme="minorHAnsi" w:cstheme="minorHAnsi"/>
          <w:color w:val="auto"/>
          <w:spacing w:val="1"/>
          <w:sz w:val="22"/>
          <w:szCs w:val="22"/>
        </w:rPr>
        <w:t xml:space="preserve"> urychluje hojení ran</w:t>
      </w:r>
    </w:p>
    <w:p w14:paraId="058CD1C6" w14:textId="5BF60895" w:rsidR="00CC547D" w:rsidRPr="00553E9A" w:rsidRDefault="00BD36A3" w:rsidP="00BD36A3">
      <w:pPr>
        <w:pStyle w:val="Bezodstavcovhostylu"/>
        <w:tabs>
          <w:tab w:val="left" w:pos="80"/>
        </w:tabs>
        <w:ind w:left="74" w:hanging="74"/>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snižuje toxickou zátěž jater a ledvin</w:t>
      </w:r>
    </w:p>
    <w:p w14:paraId="08B423FC" w14:textId="77777777" w:rsidR="00BD36A3" w:rsidRPr="00553E9A" w:rsidRDefault="00BD36A3" w:rsidP="00BD36A3">
      <w:pPr>
        <w:pStyle w:val="Bezodstavcovhostylu"/>
        <w:tabs>
          <w:tab w:val="left" w:pos="80"/>
        </w:tabs>
        <w:ind w:left="74" w:hanging="74"/>
        <w:rPr>
          <w:rFonts w:asciiTheme="minorHAnsi" w:eastAsia="MyriadPro-Regular" w:hAnsiTheme="minorHAnsi" w:cstheme="minorHAnsi"/>
          <w:color w:val="auto"/>
          <w:sz w:val="22"/>
          <w:szCs w:val="22"/>
        </w:rPr>
      </w:pPr>
    </w:p>
    <w:p w14:paraId="0658564D" w14:textId="33FD95A9"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EnteroZOO se zvířatům aplikuje v případě následujících onemocnění:</w:t>
      </w:r>
    </w:p>
    <w:p w14:paraId="05F37263"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akutní průjem různého původu, například bakteriálního, virového (včetně rotavirového) původu, průjem způsobený otravou z potravy, užíváním antibiotik</w:t>
      </w:r>
    </w:p>
    <w:p w14:paraId="6777EC18"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chronický průjem jakéhokoliv původu</w:t>
      </w:r>
    </w:p>
    <w:p w14:paraId="7EA95465"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poruchy trávení (dyspepsie)</w:t>
      </w:r>
    </w:p>
    <w:p w14:paraId="41179450"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narušená střevní mikroflóra (např. v důsledku užívání antibiotik)</w:t>
      </w:r>
    </w:p>
    <w:p w14:paraId="40A19103"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otravy</w:t>
      </w:r>
    </w:p>
    <w:p w14:paraId="1144F2AA"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xml:space="preserve">• chronické onemocnění jater a ledvin doprovázené jejich selháním </w:t>
      </w:r>
    </w:p>
    <w:p w14:paraId="1D1E1DAE"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xml:space="preserve">• alergická onemocnění </w:t>
      </w:r>
    </w:p>
    <w:p w14:paraId="27655F59"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xml:space="preserve">• kožní nemoci </w:t>
      </w:r>
    </w:p>
    <w:p w14:paraId="7707A994" w14:textId="77777777" w:rsidR="00CC547D" w:rsidRPr="00553E9A" w:rsidRDefault="00CC547D" w:rsidP="00CC547D">
      <w:pPr>
        <w:pStyle w:val="Bezodstavcovhostylu"/>
        <w:tabs>
          <w:tab w:val="left" w:pos="85"/>
        </w:tabs>
        <w:ind w:left="74" w:hanging="74"/>
        <w:rPr>
          <w:rFonts w:asciiTheme="minorHAnsi" w:eastAsia="MyriadPro-Regular" w:hAnsiTheme="minorHAnsi" w:cstheme="minorHAnsi"/>
          <w:color w:val="auto"/>
          <w:sz w:val="22"/>
          <w:szCs w:val="22"/>
        </w:rPr>
      </w:pPr>
    </w:p>
    <w:p w14:paraId="7C018135" w14:textId="5705023C"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EnteroZOO mohou užívat i zdravá zvířata</w:t>
      </w:r>
      <w:r w:rsidRPr="00553E9A">
        <w:rPr>
          <w:rFonts w:asciiTheme="minorHAnsi" w:eastAsia="MyriadPro-Regular" w:hAnsiTheme="minorHAnsi" w:cstheme="minorHAnsi"/>
          <w:color w:val="auto"/>
          <w:sz w:val="22"/>
          <w:szCs w:val="22"/>
        </w:rPr>
        <w:t xml:space="preserve"> za účelem podpory obranného systému organismu, EnteroZOO napomáhá zvýšení odolnosti organismu zvířete a podporuje zlepšení zdravotního stavu.</w:t>
      </w:r>
    </w:p>
    <w:p w14:paraId="60C6C490"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446FC152" w14:textId="76339D3F"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EnteroZOO se nevstřebává do krve a je z těla vyloučeno stolicí do 12 hodin po užití.</w:t>
      </w:r>
    </w:p>
    <w:p w14:paraId="0E584E0B" w14:textId="2051CFA2"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r w:rsidRPr="00553E9A">
        <w:rPr>
          <w:rFonts w:asciiTheme="minorHAnsi" w:eastAsia="MyriadPro-Bold" w:hAnsiTheme="minorHAnsi" w:cstheme="minorHAnsi"/>
          <w:b/>
          <w:color w:val="auto"/>
          <w:sz w:val="22"/>
          <w:szCs w:val="22"/>
        </w:rPr>
        <w:lastRenderedPageBreak/>
        <w:t xml:space="preserve">2. Jak </w:t>
      </w:r>
      <w:r w:rsidR="00553E9A">
        <w:rPr>
          <w:rFonts w:asciiTheme="minorHAnsi" w:eastAsia="MyriadPro-Bold" w:hAnsiTheme="minorHAnsi" w:cstheme="minorHAnsi"/>
          <w:b/>
          <w:color w:val="auto"/>
          <w:sz w:val="22"/>
          <w:szCs w:val="22"/>
        </w:rPr>
        <w:t>podávat</w:t>
      </w:r>
      <w:r w:rsidR="00553E9A" w:rsidRPr="00553E9A">
        <w:rPr>
          <w:rFonts w:asciiTheme="minorHAnsi" w:eastAsia="MyriadPro-Bold" w:hAnsiTheme="minorHAnsi" w:cstheme="minorHAnsi"/>
          <w:b/>
          <w:color w:val="auto"/>
          <w:sz w:val="22"/>
          <w:szCs w:val="22"/>
        </w:rPr>
        <w:t xml:space="preserve"> </w:t>
      </w:r>
      <w:r w:rsidRPr="00553E9A">
        <w:rPr>
          <w:rFonts w:asciiTheme="minorHAnsi" w:eastAsia="MyriadPro-Bold" w:hAnsiTheme="minorHAnsi" w:cstheme="minorHAnsi"/>
          <w:b/>
          <w:color w:val="auto"/>
          <w:sz w:val="22"/>
          <w:szCs w:val="22"/>
        </w:rPr>
        <w:t>EnteroZOO?</w:t>
      </w:r>
    </w:p>
    <w:p w14:paraId="6CB6BB02"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393132B7" w14:textId="7D97422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Doporučujeme </w:t>
      </w:r>
      <w:r w:rsidR="00553E9A">
        <w:rPr>
          <w:rFonts w:asciiTheme="minorHAnsi" w:eastAsia="MyriadPro-Regular" w:hAnsiTheme="minorHAnsi" w:cstheme="minorHAnsi"/>
          <w:color w:val="auto"/>
          <w:spacing w:val="1"/>
          <w:sz w:val="22"/>
          <w:szCs w:val="22"/>
        </w:rPr>
        <w:t>podávat</w:t>
      </w:r>
      <w:r w:rsidR="00553E9A" w:rsidRPr="00553E9A">
        <w:rPr>
          <w:rFonts w:asciiTheme="minorHAnsi" w:eastAsia="MyriadPro-Regular" w:hAnsiTheme="minorHAnsi" w:cstheme="minorHAnsi"/>
          <w:color w:val="auto"/>
          <w:spacing w:val="1"/>
          <w:sz w:val="22"/>
          <w:szCs w:val="22"/>
        </w:rPr>
        <w:t xml:space="preserve"> </w:t>
      </w:r>
      <w:r w:rsidRPr="00553E9A">
        <w:rPr>
          <w:rFonts w:asciiTheme="minorHAnsi" w:eastAsia="MyriadPro-Regular" w:hAnsiTheme="minorHAnsi" w:cstheme="minorHAnsi"/>
          <w:color w:val="auto"/>
          <w:spacing w:val="1"/>
          <w:sz w:val="22"/>
          <w:szCs w:val="22"/>
        </w:rPr>
        <w:t xml:space="preserve">EnteroZOO již při prvních příznacích nemoci nebo otravy. EnteroZOO je bez chuti a bez zápachu, zvířata jej obvykle přijímají bez problémů. EnteroZOO lze zvířatům podávat různými způsoby: přímo do tlamy, přimíchat do krmiva, dát na pamlsek, rozmíchat v přiměřeném množství vody a podávat plastovou stříkačkou do dutiny ústní, rozmíchat v malém množství vody do napáječky apod. </w:t>
      </w:r>
    </w:p>
    <w:p w14:paraId="2F735B0B"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77787030"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Bold" w:hAnsiTheme="minorHAnsi" w:cstheme="minorHAnsi"/>
          <w:b/>
          <w:color w:val="auto"/>
          <w:spacing w:val="1"/>
          <w:sz w:val="22"/>
          <w:szCs w:val="22"/>
          <w:u w:val="single"/>
        </w:rPr>
        <w:t>Standardní dávkování podle druhu zvířete a váhy:</w:t>
      </w:r>
    </w:p>
    <w:p w14:paraId="6274CE4E" w14:textId="7C550E08"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(orientační množství: 1 kávová lžička = 5 g = 1/2 sáčku, 1 kávová lžička s kopečkem = 10 g = obsah sáčku, 1 polévková lžíce = 15 g = 1 a </w:t>
      </w:r>
      <w:r w:rsidR="00E7420D" w:rsidRPr="00553E9A">
        <w:rPr>
          <w:rFonts w:asciiTheme="minorHAnsi" w:eastAsia="MyriadPro-Regular" w:hAnsiTheme="minorHAnsi" w:cstheme="minorHAnsi"/>
          <w:color w:val="auto"/>
          <w:spacing w:val="1"/>
          <w:sz w:val="22"/>
          <w:szCs w:val="22"/>
        </w:rPr>
        <w:t>½</w:t>
      </w:r>
      <w:r w:rsidRPr="00553E9A">
        <w:rPr>
          <w:rFonts w:asciiTheme="minorHAnsi" w:eastAsia="MyriadPro-Regular" w:hAnsiTheme="minorHAnsi" w:cstheme="minorHAnsi"/>
          <w:color w:val="auto"/>
          <w:spacing w:val="1"/>
          <w:sz w:val="22"/>
          <w:szCs w:val="22"/>
        </w:rPr>
        <w:t xml:space="preserve"> sáčku. EnteroZOO se nevstřebává, nemusíte se tedy obávat předávkování při omylem podané větší dávce.)</w:t>
      </w:r>
    </w:p>
    <w:p w14:paraId="361B83B1"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5897F2B8" w14:textId="31A29ED2"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psi a štěňata:</w:t>
      </w:r>
      <w:r w:rsidRPr="00553E9A">
        <w:rPr>
          <w:rFonts w:asciiTheme="minorHAnsi" w:eastAsia="MyriadPro-Regular" w:hAnsiTheme="minorHAnsi" w:cstheme="minorHAnsi"/>
          <w:color w:val="auto"/>
          <w:spacing w:val="1"/>
          <w:sz w:val="22"/>
          <w:szCs w:val="22"/>
        </w:rPr>
        <w:t xml:space="preserve"> do 4 kg </w:t>
      </w:r>
      <w:r w:rsidR="00E7420D" w:rsidRPr="00553E9A">
        <w:rPr>
          <w:rFonts w:asciiTheme="minorHAnsi" w:eastAsia="MyriadPro-Regular" w:hAnsiTheme="minorHAnsi" w:cstheme="minorHAnsi"/>
          <w:color w:val="auto"/>
          <w:spacing w:val="1"/>
          <w:sz w:val="22"/>
          <w:szCs w:val="22"/>
        </w:rPr>
        <w:t>½</w:t>
      </w:r>
      <w:r w:rsidRPr="00553E9A">
        <w:rPr>
          <w:rFonts w:asciiTheme="minorHAnsi" w:eastAsia="MyriadPro-Regular" w:hAnsiTheme="minorHAnsi" w:cstheme="minorHAnsi"/>
          <w:color w:val="auto"/>
          <w:spacing w:val="1"/>
          <w:sz w:val="22"/>
          <w:szCs w:val="22"/>
        </w:rPr>
        <w:t xml:space="preserve"> kávov</w:t>
      </w:r>
      <w:r w:rsidR="00E7420D" w:rsidRPr="00553E9A">
        <w:rPr>
          <w:rFonts w:asciiTheme="minorHAnsi" w:eastAsia="MyriadPro-Regular" w:hAnsiTheme="minorHAnsi" w:cstheme="minorHAnsi"/>
          <w:color w:val="auto"/>
          <w:spacing w:val="1"/>
          <w:sz w:val="22"/>
          <w:szCs w:val="22"/>
        </w:rPr>
        <w:t>é</w:t>
      </w:r>
      <w:r w:rsidRPr="00553E9A">
        <w:rPr>
          <w:rFonts w:asciiTheme="minorHAnsi" w:eastAsia="MyriadPro-Regular" w:hAnsiTheme="minorHAnsi" w:cstheme="minorHAnsi"/>
          <w:color w:val="auto"/>
          <w:spacing w:val="1"/>
          <w:sz w:val="22"/>
          <w:szCs w:val="22"/>
        </w:rPr>
        <w:t xml:space="preserve"> lžičk</w:t>
      </w:r>
      <w:r w:rsidR="00E7420D" w:rsidRPr="00553E9A">
        <w:rPr>
          <w:rFonts w:asciiTheme="minorHAnsi" w:eastAsia="MyriadPro-Regular" w:hAnsiTheme="minorHAnsi" w:cstheme="minorHAnsi"/>
          <w:color w:val="auto"/>
          <w:spacing w:val="1"/>
          <w:sz w:val="22"/>
          <w:szCs w:val="22"/>
        </w:rPr>
        <w:t>y</w:t>
      </w:r>
      <w:r w:rsidRPr="00553E9A">
        <w:rPr>
          <w:rFonts w:asciiTheme="minorHAnsi" w:eastAsia="MyriadPro-Regular" w:hAnsiTheme="minorHAnsi" w:cstheme="minorHAnsi"/>
          <w:color w:val="auto"/>
          <w:spacing w:val="1"/>
          <w:sz w:val="22"/>
          <w:szCs w:val="22"/>
        </w:rPr>
        <w:t xml:space="preserve"> 1–3x denně, do 15 kg 1 kávová lžička 1–3x denně, 15–50 kg 1 vrchovatá kávová lžička 1–3x denně, od 50 kg výše 1 polévková lžíce 1–3x denně – podávat přímo do tlamy nebo přimíchat do krmiva nebo na pamlsek nebo rozmíchat v přiměřeném množství vody a podávat plastovou stříkačkou do tlamy;</w:t>
      </w:r>
    </w:p>
    <w:p w14:paraId="58475961"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443CC497" w14:textId="0C9E8E75"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kočky a koťata:</w:t>
      </w:r>
      <w:r w:rsidRPr="00553E9A">
        <w:rPr>
          <w:rFonts w:asciiTheme="minorHAnsi" w:eastAsia="MyriadPro-Regular" w:hAnsiTheme="minorHAnsi" w:cstheme="minorHAnsi"/>
          <w:color w:val="auto"/>
          <w:spacing w:val="1"/>
          <w:sz w:val="22"/>
          <w:szCs w:val="22"/>
        </w:rPr>
        <w:t xml:space="preserve"> do 2 kg </w:t>
      </w:r>
      <w:r w:rsidR="00556AA6" w:rsidRPr="00553E9A">
        <w:rPr>
          <w:rFonts w:asciiTheme="minorHAnsi" w:eastAsia="MyriadPro-Regular" w:hAnsiTheme="minorHAnsi" w:cstheme="minorHAnsi"/>
          <w:color w:val="auto"/>
          <w:spacing w:val="1"/>
          <w:sz w:val="22"/>
          <w:szCs w:val="22"/>
        </w:rPr>
        <w:t>½</w:t>
      </w:r>
      <w:r w:rsidRPr="00553E9A">
        <w:rPr>
          <w:rFonts w:asciiTheme="minorHAnsi" w:eastAsia="MyriadPro-Regular" w:hAnsiTheme="minorHAnsi" w:cstheme="minorHAnsi"/>
          <w:color w:val="auto"/>
          <w:spacing w:val="1"/>
          <w:sz w:val="22"/>
          <w:szCs w:val="22"/>
        </w:rPr>
        <w:t xml:space="preserve"> kávové lžičky 1–3x denně, od 2 kg 1 vrchovatá kávová lžička 1–3x denně podávat přímo do tlamy nebo přimíchat do krmiva nebo rozmíchat v přiměřeném množství vody a podávat plastovou stříkačkou do tlamy;</w:t>
      </w:r>
    </w:p>
    <w:p w14:paraId="6A4EB356"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6842EC51" w14:textId="3420B8CE"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králíci, morčata, fretky, nutrie apod.:</w:t>
      </w:r>
      <w:r w:rsidRPr="00553E9A">
        <w:rPr>
          <w:rFonts w:asciiTheme="minorHAnsi" w:eastAsia="MyriadPro-Regular" w:hAnsiTheme="minorHAnsi" w:cstheme="minorHAnsi"/>
          <w:color w:val="auto"/>
          <w:spacing w:val="1"/>
          <w:sz w:val="22"/>
          <w:szCs w:val="22"/>
        </w:rPr>
        <w:t xml:space="preserve"> </w:t>
      </w:r>
      <w:r w:rsidR="00556AA6" w:rsidRPr="00553E9A">
        <w:rPr>
          <w:rFonts w:asciiTheme="minorHAnsi" w:eastAsia="MyriadPro-Regular" w:hAnsiTheme="minorHAnsi" w:cstheme="minorHAnsi"/>
          <w:color w:val="auto"/>
          <w:spacing w:val="1"/>
          <w:sz w:val="22"/>
          <w:szCs w:val="22"/>
        </w:rPr>
        <w:t>½</w:t>
      </w:r>
      <w:r w:rsidRPr="00553E9A">
        <w:rPr>
          <w:rFonts w:asciiTheme="minorHAnsi" w:eastAsia="MyriadPro-Regular" w:hAnsiTheme="minorHAnsi" w:cstheme="minorHAnsi"/>
          <w:color w:val="auto"/>
          <w:spacing w:val="1"/>
          <w:sz w:val="22"/>
          <w:szCs w:val="22"/>
        </w:rPr>
        <w:t xml:space="preserve"> kávové lžičky 1–3x denně rozmíchat do malého množství napájecí vody nebo podávat rozmíchané v přiměřeném množství vody plastovou stříkačkou do dutiny ústní;</w:t>
      </w:r>
    </w:p>
    <w:p w14:paraId="6A70C5DA"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036321A7" w14:textId="75F25DAF"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křečci, myši, potkani apod.:</w:t>
      </w:r>
      <w:r w:rsidRPr="00553E9A">
        <w:rPr>
          <w:rFonts w:asciiTheme="minorHAnsi" w:eastAsia="MyriadPro-Regular" w:hAnsiTheme="minorHAnsi" w:cstheme="minorHAnsi"/>
          <w:color w:val="auto"/>
          <w:spacing w:val="1"/>
          <w:sz w:val="22"/>
          <w:szCs w:val="22"/>
        </w:rPr>
        <w:t xml:space="preserve"> </w:t>
      </w:r>
      <w:r w:rsidR="00556AA6" w:rsidRPr="00553E9A">
        <w:rPr>
          <w:rFonts w:asciiTheme="minorHAnsi" w:eastAsia="MyriadPro-Regular" w:hAnsiTheme="minorHAnsi" w:cstheme="minorHAnsi"/>
          <w:color w:val="auto"/>
          <w:spacing w:val="1"/>
          <w:sz w:val="22"/>
          <w:szCs w:val="22"/>
        </w:rPr>
        <w:t xml:space="preserve">⅓ </w:t>
      </w:r>
      <w:r w:rsidRPr="00553E9A">
        <w:rPr>
          <w:rFonts w:asciiTheme="minorHAnsi" w:eastAsia="MyriadPro-Regular" w:hAnsiTheme="minorHAnsi" w:cstheme="minorHAnsi"/>
          <w:color w:val="auto"/>
          <w:spacing w:val="1"/>
          <w:sz w:val="22"/>
          <w:szCs w:val="22"/>
        </w:rPr>
        <w:t>kávové lžičky 1–3x denně rozmíchat do malého množství napájecí vody nebo podávat rozmíchané v přiměřeném množství vody plastovou stříkačkou do dutiny ústní;</w:t>
      </w:r>
    </w:p>
    <w:p w14:paraId="0D0EB4E6"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083E9BFF"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 xml:space="preserve">exotické ptactvo: </w:t>
      </w:r>
      <w:r w:rsidRPr="00553E9A">
        <w:rPr>
          <w:rFonts w:asciiTheme="minorHAnsi" w:eastAsia="MyriadPro-Regular" w:hAnsiTheme="minorHAnsi" w:cstheme="minorHAnsi"/>
          <w:color w:val="auto"/>
          <w:spacing w:val="1"/>
          <w:sz w:val="22"/>
          <w:szCs w:val="22"/>
        </w:rPr>
        <w:t>1 kávová lžička 1x denně rozmíchat do 1 dcl napájecí vody, každý den připravovat roztok nový;</w:t>
      </w:r>
    </w:p>
    <w:p w14:paraId="64F34134"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6319513D"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 </w:t>
      </w:r>
      <w:r w:rsidRPr="00553E9A">
        <w:rPr>
          <w:rFonts w:asciiTheme="minorHAnsi" w:eastAsia="MyriadPro-Bold" w:hAnsiTheme="minorHAnsi" w:cstheme="minorHAnsi"/>
          <w:b/>
          <w:color w:val="auto"/>
          <w:spacing w:val="1"/>
          <w:sz w:val="22"/>
          <w:szCs w:val="22"/>
        </w:rPr>
        <w:t xml:space="preserve">drůbež: </w:t>
      </w:r>
      <w:r w:rsidRPr="00553E9A">
        <w:rPr>
          <w:rFonts w:asciiTheme="minorHAnsi" w:eastAsia="MyriadPro-Regular" w:hAnsiTheme="minorHAnsi" w:cstheme="minorHAnsi"/>
          <w:color w:val="auto"/>
          <w:spacing w:val="1"/>
          <w:sz w:val="22"/>
          <w:szCs w:val="22"/>
        </w:rPr>
        <w:t>1 polévková lžíce 2x denně rozmíchat do 1 l napájecí vody;</w:t>
      </w:r>
    </w:p>
    <w:p w14:paraId="5D4E79D5"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26A4D711"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w:t>
      </w:r>
      <w:r w:rsidRPr="00553E9A">
        <w:rPr>
          <w:rFonts w:asciiTheme="minorHAnsi" w:eastAsia="MyriadPro-Bold" w:hAnsiTheme="minorHAnsi" w:cstheme="minorHAnsi"/>
          <w:b/>
          <w:color w:val="auto"/>
          <w:spacing w:val="1"/>
          <w:sz w:val="22"/>
          <w:szCs w:val="22"/>
        </w:rPr>
        <w:t xml:space="preserve"> prasata a selata, skot a telata, kozy a kůzlata, ovce a jehňata, koně a hříbata:</w:t>
      </w:r>
      <w:r w:rsidRPr="00553E9A">
        <w:rPr>
          <w:rFonts w:asciiTheme="minorHAnsi" w:eastAsia="MyriadPro-Regular" w:hAnsiTheme="minorHAnsi" w:cstheme="minorHAnsi"/>
          <w:color w:val="auto"/>
          <w:spacing w:val="1"/>
          <w:sz w:val="22"/>
          <w:szCs w:val="22"/>
        </w:rPr>
        <w:t xml:space="preserve"> 0,5 g na 1 kg tělesné hmotnosti 3x denně rozmíchat v přiměřeném množství vody a podávat plastovou stříkačkou do dutiny ústní.</w:t>
      </w:r>
    </w:p>
    <w:p w14:paraId="1CDB763A"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2A535AC0"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Bold" w:hAnsiTheme="minorHAnsi" w:cstheme="minorHAnsi"/>
          <w:b/>
          <w:color w:val="auto"/>
          <w:spacing w:val="1"/>
          <w:sz w:val="22"/>
          <w:szCs w:val="22"/>
        </w:rPr>
        <w:t>Akutní průjem</w:t>
      </w:r>
    </w:p>
    <w:p w14:paraId="5ACD3CC2" w14:textId="202A791F"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První dávka – dvě standardní jednorázové dávky, dále jednorázová dávka po každé defekaci. Po zastavení průjmu se doporučuje užívat EnteroZOO dále po dobu 5 dnů ve standardní dávce podle váhy.</w:t>
      </w:r>
    </w:p>
    <w:p w14:paraId="487819D4"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Bold" w:hAnsiTheme="minorHAnsi" w:cstheme="minorHAnsi"/>
          <w:b/>
          <w:color w:val="auto"/>
          <w:spacing w:val="1"/>
          <w:sz w:val="22"/>
          <w:szCs w:val="22"/>
        </w:rPr>
        <w:lastRenderedPageBreak/>
        <w:t>Závažná otrava nebo intoxikace</w:t>
      </w:r>
    </w:p>
    <w:p w14:paraId="4283B32E"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První dávka – dvě standardní jednorázové dávky a pak standardní dávka každou hodinu po dobu 24 hodin.</w:t>
      </w:r>
    </w:p>
    <w:p w14:paraId="517DCB65"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61F0B9CE"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Bold" w:hAnsiTheme="minorHAnsi" w:cstheme="minorHAnsi"/>
          <w:b/>
          <w:color w:val="auto"/>
          <w:spacing w:val="1"/>
          <w:sz w:val="22"/>
          <w:szCs w:val="22"/>
        </w:rPr>
        <w:t xml:space="preserve">Profylaktická detoxikace organismu </w:t>
      </w:r>
    </w:p>
    <w:p w14:paraId="6B15050D"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 xml:space="preserve">1 standardní jednorázová dávka 3x denně po dobu 10–14 dnů. </w:t>
      </w:r>
    </w:p>
    <w:p w14:paraId="206FAF2C"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5B34775C" w14:textId="77777777" w:rsidR="005B0F39" w:rsidRPr="00553E9A" w:rsidRDefault="005B0F39" w:rsidP="00CC547D">
      <w:pPr>
        <w:pStyle w:val="Bezodstavcovhostylu"/>
        <w:tabs>
          <w:tab w:val="left" w:pos="85"/>
        </w:tabs>
        <w:rPr>
          <w:rFonts w:asciiTheme="minorHAnsi" w:eastAsia="MyriadPro-Bold" w:hAnsiTheme="minorHAnsi" w:cstheme="minorHAnsi"/>
          <w:b/>
          <w:color w:val="auto"/>
          <w:spacing w:val="1"/>
          <w:sz w:val="22"/>
          <w:szCs w:val="22"/>
        </w:rPr>
      </w:pPr>
      <w:r w:rsidRPr="00553E9A">
        <w:rPr>
          <w:rFonts w:asciiTheme="minorHAnsi" w:eastAsia="MyriadPro-Bold" w:hAnsiTheme="minorHAnsi" w:cstheme="minorHAnsi"/>
          <w:b/>
          <w:color w:val="auto"/>
          <w:spacing w:val="1"/>
          <w:sz w:val="22"/>
          <w:szCs w:val="22"/>
        </w:rPr>
        <w:t xml:space="preserve">Kožní problémy </w:t>
      </w:r>
    </w:p>
    <w:p w14:paraId="4DE386FC" w14:textId="06D3DAF8"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EnteroZOO můžete aplikovat také na postižená místa kůže zvířete při různých zánětech, ekzémech, alergických projevech, poranění kůže apod. Naneste na postižené místo silnější vrstvičku gelu, která se po zaschnutí odrolí nebo si ji zvíře olíže. V těchto případech doporučujeme současné podávání vnitřně i zevně.</w:t>
      </w:r>
    </w:p>
    <w:p w14:paraId="2CBE42FF"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1A1CF520" w14:textId="2ED1DD3C"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Bold" w:hAnsiTheme="minorHAnsi" w:cstheme="minorHAnsi"/>
          <w:b/>
          <w:color w:val="auto"/>
          <w:spacing w:val="1"/>
          <w:sz w:val="22"/>
          <w:szCs w:val="22"/>
        </w:rPr>
        <w:t xml:space="preserve">Doporučení týkající se délky </w:t>
      </w:r>
      <w:r w:rsidR="00553E9A" w:rsidRPr="00553E9A">
        <w:rPr>
          <w:rFonts w:asciiTheme="minorHAnsi" w:eastAsia="MyriadPro-Bold" w:hAnsiTheme="minorHAnsi" w:cstheme="minorHAnsi"/>
          <w:b/>
          <w:color w:val="auto"/>
          <w:spacing w:val="1"/>
          <w:sz w:val="22"/>
          <w:szCs w:val="22"/>
        </w:rPr>
        <w:t>podávání</w:t>
      </w:r>
    </w:p>
    <w:p w14:paraId="63F480D9" w14:textId="088407B5"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V případě akutní otravy se doporučuje užívat EnteroZOO po dobu 3–5 dnů.</w:t>
      </w:r>
    </w:p>
    <w:p w14:paraId="35FFF5D3"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pacing w:val="1"/>
          <w:sz w:val="22"/>
          <w:szCs w:val="22"/>
        </w:rPr>
        <w:t>V případě chronických intoxikací a alergických onemocnění se doporučuje užívat přípravek po dobu 2–3 týdnů.</w:t>
      </w:r>
    </w:p>
    <w:p w14:paraId="37867632" w14:textId="77777777" w:rsidR="00CC547D" w:rsidRPr="00553E9A" w:rsidRDefault="00CC547D" w:rsidP="00CC547D">
      <w:pPr>
        <w:pStyle w:val="Bezodstavcovhostylu"/>
        <w:tabs>
          <w:tab w:val="left" w:pos="85"/>
        </w:tabs>
        <w:rPr>
          <w:rFonts w:asciiTheme="minorHAnsi" w:eastAsia="MyriadPro-Regular" w:hAnsiTheme="minorHAnsi" w:cstheme="minorHAnsi"/>
          <w:color w:val="auto"/>
          <w:spacing w:val="1"/>
          <w:sz w:val="22"/>
          <w:szCs w:val="22"/>
        </w:rPr>
      </w:pPr>
    </w:p>
    <w:p w14:paraId="3C712E23"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r w:rsidRPr="00553E9A">
        <w:rPr>
          <w:rFonts w:asciiTheme="minorHAnsi" w:eastAsia="MyriadPro-Bold" w:hAnsiTheme="minorHAnsi" w:cstheme="minorHAnsi"/>
          <w:b/>
          <w:color w:val="auto"/>
          <w:sz w:val="22"/>
          <w:szCs w:val="22"/>
        </w:rPr>
        <w:t>3. Co se stane, když vynechám dávku?</w:t>
      </w:r>
    </w:p>
    <w:p w14:paraId="5D03C39D"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74744223" w14:textId="4C28534A"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Bez obav pokračujte v užívání přípravku EnteroZOO.</w:t>
      </w:r>
    </w:p>
    <w:p w14:paraId="2B1A2C55"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262376D9" w14:textId="421021FD" w:rsidR="00CC547D" w:rsidRPr="00553E9A" w:rsidRDefault="00CC547D" w:rsidP="00CC547D">
      <w:pPr>
        <w:pStyle w:val="Bezodstavcovhostylu"/>
        <w:tabs>
          <w:tab w:val="left" w:pos="160"/>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4. Jaké vedlejší reakce může EnteroZOO způsobit?</w:t>
      </w:r>
    </w:p>
    <w:p w14:paraId="39931EA0"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5C0AB804"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pacing w:val="3"/>
          <w:sz w:val="22"/>
          <w:szCs w:val="22"/>
        </w:rPr>
        <w:t>Ve vzácných případech se může objevit zácpa.</w:t>
      </w:r>
    </w:p>
    <w:p w14:paraId="22424DC4"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64AE29A6" w14:textId="0A80DEA7" w:rsidR="00CC547D" w:rsidRPr="00553E9A" w:rsidRDefault="00CC547D" w:rsidP="00CC547D">
      <w:pPr>
        <w:pStyle w:val="Bezodstavcovhostylu"/>
        <w:tabs>
          <w:tab w:val="left" w:pos="140"/>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5. Užívání přípravku EnteroZOO v březosti nebo kojícími samicemi</w:t>
      </w:r>
    </w:p>
    <w:p w14:paraId="0880B028"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4BF2A2C2" w14:textId="69B06D25"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EnteroZOO je možné užívat v době březosti i kojení.</w:t>
      </w:r>
    </w:p>
    <w:p w14:paraId="365AB71B"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512F5D5A" w14:textId="30582625" w:rsidR="00CC547D" w:rsidRPr="00553E9A" w:rsidRDefault="00CC547D" w:rsidP="00CC547D">
      <w:pPr>
        <w:pStyle w:val="Bezodstavcovhostylu"/>
        <w:tabs>
          <w:tab w:val="left" w:pos="140"/>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6. Co se stane, když omylem podám zvířeti větší dávku přípravku EnteroZOO?</w:t>
      </w:r>
    </w:p>
    <w:p w14:paraId="211D17AB"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7421CA05" w14:textId="40BC1D0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Nebyly hlášeny žádné případy předávkování. Zvířata včetně mláďat dobře snášejí EnteroZOO i ve větších dávkách.</w:t>
      </w:r>
    </w:p>
    <w:p w14:paraId="4F5005EC"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4BFFFBFC" w14:textId="77777777" w:rsidR="00CC547D" w:rsidRPr="00553E9A" w:rsidRDefault="00CC547D" w:rsidP="00CC547D">
      <w:pPr>
        <w:pStyle w:val="Bezodstavcovhostylu"/>
        <w:tabs>
          <w:tab w:val="left" w:pos="140"/>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7. Doplňující informace</w:t>
      </w:r>
    </w:p>
    <w:p w14:paraId="3672D6CD"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6EA751A8"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pacing w:val="-2"/>
          <w:sz w:val="22"/>
          <w:szCs w:val="22"/>
        </w:rPr>
        <w:t xml:space="preserve">Složení: </w:t>
      </w:r>
      <w:r w:rsidRPr="00553E9A">
        <w:rPr>
          <w:rFonts w:asciiTheme="minorHAnsi" w:eastAsia="MyriadPro-Regular" w:hAnsiTheme="minorHAnsi" w:cstheme="minorHAnsi"/>
          <w:color w:val="auto"/>
          <w:spacing w:val="-2"/>
          <w:sz w:val="22"/>
          <w:szCs w:val="22"/>
        </w:rPr>
        <w:t xml:space="preserve">Polymethylsiloxan polyhydrát 60 %, </w:t>
      </w:r>
      <w:r w:rsidRPr="00553E9A">
        <w:rPr>
          <w:rFonts w:asciiTheme="minorHAnsi" w:eastAsia="MyriadPro-Regular" w:hAnsiTheme="minorHAnsi" w:cstheme="minorHAnsi"/>
          <w:color w:val="auto"/>
          <w:sz w:val="22"/>
          <w:szCs w:val="22"/>
        </w:rPr>
        <w:t xml:space="preserve">voda čištěná 40 %. </w:t>
      </w:r>
    </w:p>
    <w:p w14:paraId="23F49C69" w14:textId="0BB2693E"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EnteroZOO neobsahuje cukr, sladidla, laktózu, lepek, tuky, barviva, ochucovadla a konzervační látky.</w:t>
      </w:r>
    </w:p>
    <w:p w14:paraId="7A211DB7"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637DF0D0" w14:textId="52CD35F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Balení:</w:t>
      </w:r>
      <w:r w:rsidRPr="00553E9A">
        <w:rPr>
          <w:rFonts w:asciiTheme="minorHAnsi" w:eastAsia="MyriadPro-Regular" w:hAnsiTheme="minorHAnsi" w:cstheme="minorHAnsi"/>
          <w:color w:val="auto"/>
          <w:sz w:val="22"/>
          <w:szCs w:val="22"/>
        </w:rPr>
        <w:t xml:space="preserve"> Perorální suspenze, </w:t>
      </w:r>
      <w:r w:rsidR="00285FCC" w:rsidRPr="00553E9A">
        <w:rPr>
          <w:rFonts w:asciiTheme="minorHAnsi" w:eastAsia="MyriadPro-Regular" w:hAnsiTheme="minorHAnsi" w:cstheme="minorHAnsi"/>
          <w:color w:val="auto"/>
          <w:sz w:val="22"/>
          <w:szCs w:val="22"/>
        </w:rPr>
        <w:t xml:space="preserve">tuba 20 g, 50 g, 100 g, 150 g, 225 g, 700 g, sáček 10 g nebo 15 g (15 sáčků </w:t>
      </w:r>
      <w:r w:rsidR="00285FCC" w:rsidRPr="00553E9A">
        <w:rPr>
          <w:rFonts w:asciiTheme="minorHAnsi" w:eastAsia="MyriadPro-Regular" w:hAnsiTheme="minorHAnsi" w:cstheme="minorHAnsi"/>
          <w:color w:val="auto"/>
          <w:sz w:val="22"/>
          <w:szCs w:val="22"/>
        </w:rPr>
        <w:lastRenderedPageBreak/>
        <w:t>v balení), doypack 500 ml, doypack 1 000 ml</w:t>
      </w:r>
    </w:p>
    <w:p w14:paraId="718C34CD"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2AD28320" w14:textId="567C1EE1"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Upozornění:</w:t>
      </w:r>
      <w:r w:rsidRPr="00553E9A">
        <w:rPr>
          <w:rFonts w:asciiTheme="minorHAnsi" w:eastAsia="MyriadPro-Regular" w:hAnsiTheme="minorHAnsi" w:cstheme="minorHAnsi"/>
          <w:color w:val="auto"/>
          <w:sz w:val="22"/>
          <w:szCs w:val="22"/>
        </w:rPr>
        <w:t xml:space="preserve"> Před použitím tubu dobře protřepejte. Při vytlačování přípravku EnteroZOO z tuby se může objevit malé množství tekutiny.</w:t>
      </w:r>
    </w:p>
    <w:p w14:paraId="68FD36C4"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p>
    <w:p w14:paraId="552AFCBB" w14:textId="0A451448"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r w:rsidRPr="00553E9A">
        <w:rPr>
          <w:rFonts w:asciiTheme="minorHAnsi" w:eastAsia="MyriadPro-Bold" w:hAnsiTheme="minorHAnsi" w:cstheme="minorHAnsi"/>
          <w:b/>
          <w:color w:val="auto"/>
          <w:sz w:val="22"/>
          <w:szCs w:val="22"/>
        </w:rPr>
        <w:t xml:space="preserve">Skladování: </w:t>
      </w:r>
      <w:r w:rsidRPr="00553E9A">
        <w:rPr>
          <w:rFonts w:asciiTheme="minorHAnsi" w:eastAsia="MyriadPro-Regular" w:hAnsiTheme="minorHAnsi" w:cstheme="minorHAnsi"/>
          <w:color w:val="auto"/>
          <w:sz w:val="22"/>
          <w:szCs w:val="22"/>
        </w:rPr>
        <w:t>Skladujte při teplot</w:t>
      </w:r>
      <w:r w:rsidR="005B0F39" w:rsidRPr="00553E9A">
        <w:rPr>
          <w:rFonts w:asciiTheme="minorHAnsi" w:eastAsia="MyriadPro-Regular" w:hAnsiTheme="minorHAnsi" w:cstheme="minorHAnsi"/>
          <w:color w:val="auto"/>
          <w:sz w:val="22"/>
          <w:szCs w:val="22"/>
        </w:rPr>
        <w:t>ě</w:t>
      </w:r>
      <w:r w:rsidRPr="00553E9A">
        <w:rPr>
          <w:rFonts w:asciiTheme="minorHAnsi" w:eastAsia="MyriadPro-Regular" w:hAnsiTheme="minorHAnsi" w:cstheme="minorHAnsi"/>
          <w:color w:val="auto"/>
          <w:sz w:val="22"/>
          <w:szCs w:val="22"/>
        </w:rPr>
        <w:t xml:space="preserve"> 4 °C</w:t>
      </w:r>
      <w:r w:rsidR="00285FCC" w:rsidRPr="00553E9A">
        <w:rPr>
          <w:rFonts w:asciiTheme="minorHAnsi" w:eastAsia="MyriadPro-Regular" w:hAnsiTheme="minorHAnsi" w:cstheme="minorHAnsi"/>
          <w:color w:val="auto"/>
          <w:sz w:val="22"/>
          <w:szCs w:val="22"/>
        </w:rPr>
        <w:t xml:space="preserve"> až</w:t>
      </w:r>
      <w:r w:rsidR="005B0F39" w:rsidRPr="00553E9A">
        <w:rPr>
          <w:rFonts w:asciiTheme="minorHAnsi" w:eastAsia="MyriadPro-Regular" w:hAnsiTheme="minorHAnsi" w:cstheme="minorHAnsi"/>
          <w:color w:val="auto"/>
          <w:sz w:val="22"/>
          <w:szCs w:val="22"/>
        </w:rPr>
        <w:t xml:space="preserve"> 30 °C</w:t>
      </w:r>
      <w:r w:rsidRPr="00553E9A">
        <w:rPr>
          <w:rFonts w:asciiTheme="minorHAnsi" w:eastAsia="MyriadPro-Regular" w:hAnsiTheme="minorHAnsi" w:cstheme="minorHAnsi"/>
          <w:color w:val="auto"/>
          <w:sz w:val="22"/>
          <w:szCs w:val="22"/>
        </w:rPr>
        <w:t xml:space="preserve">. Uchovávejte mimo </w:t>
      </w:r>
      <w:r w:rsidR="001D7885">
        <w:rPr>
          <w:rFonts w:asciiTheme="minorHAnsi" w:eastAsia="MyriadPro-Regular" w:hAnsiTheme="minorHAnsi" w:cstheme="minorHAnsi"/>
          <w:color w:val="auto"/>
          <w:sz w:val="22"/>
          <w:szCs w:val="22"/>
        </w:rPr>
        <w:t xml:space="preserve">dohled a </w:t>
      </w:r>
      <w:r w:rsidRPr="00553E9A">
        <w:rPr>
          <w:rFonts w:asciiTheme="minorHAnsi" w:eastAsia="MyriadPro-Regular" w:hAnsiTheme="minorHAnsi" w:cstheme="minorHAnsi"/>
          <w:color w:val="auto"/>
          <w:sz w:val="22"/>
          <w:szCs w:val="22"/>
        </w:rPr>
        <w:t xml:space="preserve">dosah dětí. Zabraňte vysušení po otevření tuby. </w:t>
      </w:r>
      <w:r w:rsidRPr="00553E9A">
        <w:rPr>
          <w:rFonts w:asciiTheme="minorHAnsi" w:eastAsia="MyriadPro-Bold" w:hAnsiTheme="minorHAnsi" w:cstheme="minorHAnsi"/>
          <w:b/>
          <w:color w:val="auto"/>
          <w:sz w:val="22"/>
          <w:szCs w:val="22"/>
        </w:rPr>
        <w:t xml:space="preserve">Nezmrazovat! </w:t>
      </w:r>
    </w:p>
    <w:p w14:paraId="6D2E719D"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29C99284" w14:textId="4421256E"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Trvanlivost:</w:t>
      </w:r>
      <w:r w:rsidRPr="00553E9A">
        <w:rPr>
          <w:rFonts w:asciiTheme="minorHAnsi" w:eastAsia="MyriadPro-Regular" w:hAnsiTheme="minorHAnsi" w:cstheme="minorHAnsi"/>
          <w:color w:val="auto"/>
          <w:sz w:val="22"/>
          <w:szCs w:val="22"/>
        </w:rPr>
        <w:t xml:space="preserve"> Spotřebujte do </w:t>
      </w:r>
      <w:r w:rsidR="00A767F6">
        <w:rPr>
          <w:rFonts w:asciiTheme="minorHAnsi" w:eastAsia="MyriadPro-Regular" w:hAnsiTheme="minorHAnsi" w:cstheme="minorHAnsi"/>
          <w:color w:val="auto"/>
          <w:sz w:val="22"/>
          <w:szCs w:val="22"/>
        </w:rPr>
        <w:t>konce</w:t>
      </w:r>
      <w:r w:rsidR="00A767F6" w:rsidRPr="00553E9A">
        <w:rPr>
          <w:rFonts w:asciiTheme="minorHAnsi" w:eastAsia="MyriadPro-Regular" w:hAnsiTheme="minorHAnsi" w:cstheme="minorHAnsi"/>
          <w:color w:val="auto"/>
          <w:sz w:val="22"/>
          <w:szCs w:val="22"/>
        </w:rPr>
        <w:t xml:space="preserve"> </w:t>
      </w:r>
      <w:r w:rsidRPr="00553E9A">
        <w:rPr>
          <w:rFonts w:asciiTheme="minorHAnsi" w:eastAsia="MyriadPro-Regular" w:hAnsiTheme="minorHAnsi" w:cstheme="minorHAnsi"/>
          <w:color w:val="auto"/>
          <w:sz w:val="22"/>
          <w:szCs w:val="22"/>
        </w:rPr>
        <w:t>doby trvanlivosti uvedené na obalu.</w:t>
      </w:r>
    </w:p>
    <w:p w14:paraId="35069CCF"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br/>
      </w:r>
      <w:r w:rsidRPr="00553E9A">
        <w:rPr>
          <w:rFonts w:asciiTheme="minorHAnsi" w:eastAsia="MyriadPro-Bold" w:hAnsiTheme="minorHAnsi" w:cstheme="minorHAnsi"/>
          <w:b/>
          <w:color w:val="auto"/>
          <w:sz w:val="22"/>
          <w:szCs w:val="22"/>
        </w:rPr>
        <w:t xml:space="preserve">Instrukce pro případ poškození obalu: </w:t>
      </w:r>
      <w:r w:rsidRPr="00553E9A">
        <w:rPr>
          <w:rFonts w:asciiTheme="minorHAnsi" w:eastAsia="MyriadPro-Regular" w:hAnsiTheme="minorHAnsi" w:cstheme="minorHAnsi"/>
          <w:color w:val="auto"/>
          <w:sz w:val="22"/>
          <w:szCs w:val="22"/>
        </w:rPr>
        <w:t>Nepoužívejte, je-li poškozen obal.</w:t>
      </w:r>
    </w:p>
    <w:p w14:paraId="59BA7648"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1E378604"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Výrobce:</w:t>
      </w:r>
    </w:p>
    <w:p w14:paraId="531CFAA1" w14:textId="77777777"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Bioline Products s.r.o., Krakovská 1338/10,</w:t>
      </w:r>
    </w:p>
    <w:p w14:paraId="19C7CEA7"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r w:rsidRPr="00553E9A">
        <w:rPr>
          <w:rFonts w:asciiTheme="minorHAnsi" w:eastAsia="MyriadPro-Regular" w:hAnsiTheme="minorHAnsi" w:cstheme="minorHAnsi"/>
          <w:color w:val="auto"/>
          <w:sz w:val="22"/>
          <w:szCs w:val="22"/>
        </w:rPr>
        <w:t xml:space="preserve"> 110 00 Praha 1, Česká republika</w:t>
      </w:r>
    </w:p>
    <w:p w14:paraId="214FA02E" w14:textId="77777777" w:rsidR="00CC547D" w:rsidRPr="00553E9A" w:rsidRDefault="00CC547D" w:rsidP="00CC547D">
      <w:pPr>
        <w:pStyle w:val="Bezodstavcovhostylu"/>
        <w:tabs>
          <w:tab w:val="left" w:pos="85"/>
        </w:tabs>
        <w:rPr>
          <w:rFonts w:asciiTheme="minorHAnsi" w:eastAsia="MyriadPro-BoldIt" w:hAnsiTheme="minorHAnsi" w:cstheme="minorHAnsi"/>
          <w:b/>
          <w:i/>
          <w:color w:val="auto"/>
          <w:sz w:val="22"/>
          <w:szCs w:val="22"/>
        </w:rPr>
      </w:pPr>
      <w:r w:rsidRPr="00553E9A">
        <w:rPr>
          <w:rFonts w:asciiTheme="minorHAnsi" w:eastAsia="MyriadPro-Bold" w:hAnsiTheme="minorHAnsi" w:cstheme="minorHAnsi"/>
          <w:b/>
          <w:color w:val="auto"/>
          <w:sz w:val="22"/>
          <w:szCs w:val="22"/>
        </w:rPr>
        <w:t xml:space="preserve">www.enterozoo.eu </w:t>
      </w:r>
    </w:p>
    <w:p w14:paraId="06C0D171" w14:textId="77777777" w:rsidR="00CC547D" w:rsidRPr="00553E9A" w:rsidRDefault="00CC547D" w:rsidP="00CC547D">
      <w:pPr>
        <w:pStyle w:val="Bezodstavcovhostylu"/>
        <w:tabs>
          <w:tab w:val="left" w:pos="85"/>
        </w:tabs>
        <w:rPr>
          <w:rFonts w:asciiTheme="minorHAnsi" w:eastAsia="MyriadPro-BoldIt" w:hAnsiTheme="minorHAnsi" w:cstheme="minorHAnsi"/>
          <w:b/>
          <w:i/>
          <w:color w:val="auto"/>
          <w:sz w:val="22"/>
          <w:szCs w:val="22"/>
        </w:rPr>
      </w:pPr>
    </w:p>
    <w:p w14:paraId="71A1FFB6" w14:textId="77777777" w:rsidR="00CC547D" w:rsidRPr="00553E9A" w:rsidRDefault="00CC547D" w:rsidP="00CC547D">
      <w:pPr>
        <w:pStyle w:val="Bezodstavcovhostylu"/>
        <w:tabs>
          <w:tab w:val="left" w:pos="85"/>
        </w:tabs>
        <w:rPr>
          <w:rFonts w:asciiTheme="minorHAnsi" w:eastAsia="MyriadPro-Bold" w:hAnsiTheme="minorHAnsi" w:cstheme="minorHAnsi"/>
          <w:b/>
          <w:color w:val="auto"/>
          <w:sz w:val="22"/>
          <w:szCs w:val="22"/>
        </w:rPr>
      </w:pPr>
    </w:p>
    <w:p w14:paraId="6EDBE8DE" w14:textId="37D71734" w:rsidR="00CC547D" w:rsidRPr="00553E9A" w:rsidRDefault="00CC547D" w:rsidP="00CC547D">
      <w:pPr>
        <w:pStyle w:val="Bezodstavcovhostylu"/>
        <w:tabs>
          <w:tab w:val="left" w:pos="85"/>
        </w:tabs>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Užitečné informace o mechanismu působení přípravku EnteroZOO</w:t>
      </w:r>
    </w:p>
    <w:p w14:paraId="05818151"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p>
    <w:p w14:paraId="544AACDB"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 xml:space="preserve">Trávicí trakt hraje důležitou úlohu pro zachování zdraví, protože: </w:t>
      </w:r>
    </w:p>
    <w:p w14:paraId="4FD642BF"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doručuje tělu nezbytné živiny,</w:t>
      </w:r>
    </w:p>
    <w:p w14:paraId="69CB7685"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je jednou z cest, kudy se z těla dostávají ven škodlivé látky a toxiny,</w:t>
      </w:r>
    </w:p>
    <w:p w14:paraId="3D8EC40D"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funguje jako bariéra a má imunitní funkci.</w:t>
      </w:r>
    </w:p>
    <w:p w14:paraId="29040A9B"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p>
    <w:p w14:paraId="1B1794A8"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br/>
      </w:r>
      <w:r w:rsidRPr="00553E9A">
        <w:rPr>
          <w:rFonts w:asciiTheme="minorHAnsi" w:eastAsia="MyriadPro-Bold" w:hAnsiTheme="minorHAnsi" w:cstheme="minorHAnsi"/>
          <w:b/>
          <w:color w:val="auto"/>
          <w:sz w:val="22"/>
          <w:szCs w:val="22"/>
        </w:rPr>
        <w:t>Příčiny narušení zdraví a chorobných příznaků</w:t>
      </w:r>
    </w:p>
    <w:p w14:paraId="72AEBB48"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Intenzivní invaze původců infekčních nemocí, toxinů, alergenů a xenobiotik (pesticidů, radionuklidů, solí těžkých kovů apod.) do trávicího traktu vede k rozvoji žaludečních a střevních infekcí, otrav a alergických reakcí.</w:t>
      </w:r>
    </w:p>
    <w:p w14:paraId="3453B996" w14:textId="7A966FFE"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Při fungování organismu vznikají škodlivé a toxické metabolity. Část z nich se dostává do střeva, odkud jsou zpravidla vyloučeny společně s výkaly. Některé škodlivé látky však mohou být reabsorbovány do krevního oběhu, transportovány zpět do jater a zůstat v </w:t>
      </w:r>
      <w:proofErr w:type="spellStart"/>
      <w:r w:rsidR="00A54AF6" w:rsidRPr="00553E9A">
        <w:rPr>
          <w:rFonts w:asciiTheme="minorHAnsi" w:eastAsia="MyriadPro-Regular" w:hAnsiTheme="minorHAnsi" w:cstheme="minorHAnsi"/>
          <w:color w:val="auto"/>
          <w:sz w:val="22"/>
          <w:szCs w:val="22"/>
        </w:rPr>
        <w:t>enterohepat</w:t>
      </w:r>
      <w:r w:rsidR="00A54AF6">
        <w:rPr>
          <w:rFonts w:asciiTheme="minorHAnsi" w:eastAsia="MyriadPro-Regular" w:hAnsiTheme="minorHAnsi" w:cstheme="minorHAnsi"/>
          <w:color w:val="auto"/>
          <w:sz w:val="22"/>
          <w:szCs w:val="22"/>
        </w:rPr>
        <w:t>ální</w:t>
      </w:r>
      <w:r w:rsidR="00A54AF6" w:rsidRPr="00553E9A">
        <w:rPr>
          <w:rFonts w:asciiTheme="minorHAnsi" w:eastAsia="MyriadPro-Regular" w:hAnsiTheme="minorHAnsi" w:cstheme="minorHAnsi"/>
          <w:color w:val="auto"/>
          <w:sz w:val="22"/>
          <w:szCs w:val="22"/>
        </w:rPr>
        <w:t>m</w:t>
      </w:r>
      <w:proofErr w:type="spellEnd"/>
      <w:r w:rsidR="00A54AF6" w:rsidRPr="00553E9A">
        <w:rPr>
          <w:rFonts w:asciiTheme="minorHAnsi" w:eastAsia="MyriadPro-Regular" w:hAnsiTheme="minorHAnsi" w:cstheme="minorHAnsi"/>
          <w:color w:val="auto"/>
          <w:sz w:val="22"/>
          <w:szCs w:val="22"/>
        </w:rPr>
        <w:t xml:space="preserve"> </w:t>
      </w:r>
      <w:r w:rsidRPr="00553E9A">
        <w:rPr>
          <w:rFonts w:asciiTheme="minorHAnsi" w:eastAsia="MyriadPro-Regular" w:hAnsiTheme="minorHAnsi" w:cstheme="minorHAnsi"/>
          <w:color w:val="auto"/>
          <w:sz w:val="22"/>
          <w:szCs w:val="22"/>
        </w:rPr>
        <w:t xml:space="preserve">oběhu. </w:t>
      </w:r>
    </w:p>
    <w:p w14:paraId="0B036FDC"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pacing w:val="1"/>
          <w:sz w:val="22"/>
          <w:szCs w:val="22"/>
        </w:rPr>
      </w:pPr>
      <w:r w:rsidRPr="00553E9A">
        <w:rPr>
          <w:rFonts w:asciiTheme="minorHAnsi" w:eastAsia="MyriadPro-Regular" w:hAnsiTheme="minorHAnsi" w:cstheme="minorHAnsi"/>
          <w:color w:val="auto"/>
          <w:sz w:val="22"/>
          <w:szCs w:val="22"/>
        </w:rPr>
        <w:t>Nejběžnějšími příznaky akutní intoxikace jsou zvracení, průjem, projevy alergie a zvýšená tělesná teplota.</w:t>
      </w:r>
    </w:p>
    <w:p w14:paraId="1DE6FF86"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pacing w:val="1"/>
          <w:sz w:val="22"/>
          <w:szCs w:val="22"/>
        </w:rPr>
        <w:t xml:space="preserve">Dlouhodobé působení malých koncentrací endogenních nebo exogenních toxinů na organismus vede ke vzniku chronické intoxikace, která se může skrývat za jinými nemocemi zvířat. </w:t>
      </w:r>
    </w:p>
    <w:p w14:paraId="41E57EC9"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xml:space="preserve">Důležitým krokem na cestě k rekonvalescenci, optimálnímu zdraví a dlouhověkosti zvířat je odstranění toxinů a choroboplodných mikroorganismů z trávicího traktu. </w:t>
      </w:r>
    </w:p>
    <w:p w14:paraId="1C3DCD52" w14:textId="7777777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p>
    <w:p w14:paraId="6D71A881" w14:textId="51A1FCCF"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Bold" w:hAnsiTheme="minorHAnsi" w:cstheme="minorHAnsi"/>
          <w:b/>
          <w:color w:val="auto"/>
          <w:sz w:val="22"/>
          <w:szCs w:val="22"/>
        </w:rPr>
        <w:t>EnteroZOO účinně odvádí toxiny z organismu a zlepšuje zdraví.</w:t>
      </w:r>
    </w:p>
    <w:p w14:paraId="3C5A4D08" w14:textId="4E6C5FA6"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 xml:space="preserve">Aktivní látkou v přípravku EnteroZOO je polymerní organokřemičitá sloučenina: polyhydrát </w:t>
      </w:r>
      <w:r w:rsidRPr="00553E9A">
        <w:rPr>
          <w:rFonts w:asciiTheme="minorHAnsi" w:eastAsia="MyriadPro-Regular" w:hAnsiTheme="minorHAnsi" w:cstheme="minorHAnsi"/>
          <w:color w:val="auto"/>
          <w:sz w:val="22"/>
          <w:szCs w:val="22"/>
        </w:rPr>
        <w:lastRenderedPageBreak/>
        <w:t>polymethylsiloxanu (hydrogel kyseliny metylkřemičité), která má pórovitou strukturu a gelovitou konzistenci.</w:t>
      </w:r>
    </w:p>
    <w:p w14:paraId="6F4A0299" w14:textId="08A21A59"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EnteroZOO má schopnost selektivní adsorpce, což je dáno určenou, předem nastavenou velikostí jeho pórů. To umožňuje, aby EnteroZOO vázalo na svém povrchu škodlivé, nikoliv však užitečné látky. Selektivní detoxikace vede k rychlému zlepšení celkového zdravotního stavu, úpravě trávení, zvýšení odolnosti proti infekcím a napomáhá optimálnímu fungování organismu zvířete.</w:t>
      </w:r>
    </w:p>
    <w:p w14:paraId="0552877F" w14:textId="4DD983F9"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EnteroZOO velmi efektivně váže patogenní bakterie a jejich toxiny, jakož i rotaviry. V důsledku pak vytváří podmínky pro růst normální mikroflóry a obnovu lokální imunity.</w:t>
      </w:r>
    </w:p>
    <w:p w14:paraId="4A24B36E" w14:textId="2CA8D7C7" w:rsidR="00CC547D" w:rsidRPr="00553E9A" w:rsidRDefault="00CC547D" w:rsidP="00CC547D">
      <w:pPr>
        <w:pStyle w:val="Bezodstavcovhostylu"/>
        <w:tabs>
          <w:tab w:val="left" w:pos="85"/>
        </w:tabs>
        <w:jc w:val="both"/>
        <w:rPr>
          <w:rFonts w:asciiTheme="minorHAnsi" w:eastAsia="MyriadPro-Regular" w:hAnsiTheme="minorHAnsi" w:cstheme="minorHAnsi"/>
          <w:color w:val="auto"/>
          <w:sz w:val="22"/>
          <w:szCs w:val="22"/>
        </w:rPr>
      </w:pPr>
      <w:r w:rsidRPr="00553E9A">
        <w:rPr>
          <w:rFonts w:asciiTheme="minorHAnsi" w:eastAsia="MyriadPro-Regular" w:hAnsiTheme="minorHAnsi" w:cstheme="minorHAnsi"/>
          <w:color w:val="auto"/>
          <w:sz w:val="22"/>
          <w:szCs w:val="22"/>
        </w:rPr>
        <w:t>EnteroZOO neadsorbuje živiny ani vitamíny, vápník nebo další minerály, proto se může podávat zvířeti i dlouhodobě.</w:t>
      </w:r>
    </w:p>
    <w:p w14:paraId="7D0467D0" w14:textId="646AAB7B" w:rsidR="00CC547D" w:rsidRPr="00553E9A" w:rsidRDefault="00CC547D" w:rsidP="00CC547D">
      <w:pPr>
        <w:pStyle w:val="Bezodstavcovhostylu"/>
        <w:rPr>
          <w:rFonts w:asciiTheme="minorHAnsi" w:hAnsiTheme="minorHAnsi" w:cstheme="minorHAnsi"/>
          <w:color w:val="auto"/>
          <w:sz w:val="22"/>
          <w:szCs w:val="22"/>
        </w:rPr>
      </w:pPr>
      <w:r w:rsidRPr="00553E9A">
        <w:rPr>
          <w:rFonts w:asciiTheme="minorHAnsi" w:eastAsia="MyriadPro-Regular" w:hAnsiTheme="minorHAnsi" w:cstheme="minorHAnsi"/>
          <w:color w:val="auto"/>
          <w:sz w:val="22"/>
          <w:szCs w:val="22"/>
        </w:rPr>
        <w:t xml:space="preserve">EnteroZOO je velmi bezpečné a mohou jej užívat i mláďata a březí nebo kojící samice. </w:t>
      </w:r>
    </w:p>
    <w:p w14:paraId="2D0F8323" w14:textId="77777777" w:rsidR="00CC547D" w:rsidRPr="00553E9A" w:rsidRDefault="00CC547D" w:rsidP="00CC547D">
      <w:pPr>
        <w:pStyle w:val="Bezodstavcovhostylu"/>
        <w:tabs>
          <w:tab w:val="left" w:pos="85"/>
        </w:tabs>
        <w:rPr>
          <w:rFonts w:asciiTheme="minorHAnsi" w:hAnsiTheme="minorHAnsi" w:cstheme="minorHAnsi"/>
          <w:color w:val="auto"/>
          <w:sz w:val="22"/>
          <w:szCs w:val="22"/>
        </w:rPr>
      </w:pPr>
    </w:p>
    <w:p w14:paraId="4CF252F9" w14:textId="258CAE5F" w:rsidR="00244407" w:rsidRPr="00553E9A" w:rsidRDefault="00244407" w:rsidP="00CC547D">
      <w:pPr>
        <w:pStyle w:val="Zkladnodstavec"/>
        <w:jc w:val="both"/>
        <w:rPr>
          <w:rFonts w:asciiTheme="minorHAnsi" w:hAnsiTheme="minorHAnsi" w:cstheme="minorHAnsi"/>
          <w:color w:val="auto"/>
          <w:sz w:val="22"/>
          <w:szCs w:val="22"/>
        </w:rPr>
      </w:pPr>
    </w:p>
    <w:sectPr w:rsidR="00244407" w:rsidRPr="00553E9A" w:rsidSect="004D4FDB">
      <w:headerReference w:type="even" r:id="rId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9100" w14:textId="77777777" w:rsidR="0064026F" w:rsidRDefault="0064026F" w:rsidP="00E21703">
      <w:pPr>
        <w:spacing w:after="0" w:line="240" w:lineRule="auto"/>
      </w:pPr>
      <w:r>
        <w:separator/>
      </w:r>
    </w:p>
  </w:endnote>
  <w:endnote w:type="continuationSeparator" w:id="0">
    <w:p w14:paraId="771F12FD" w14:textId="77777777" w:rsidR="0064026F" w:rsidRDefault="0064026F" w:rsidP="00E2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Roman">
    <w:altName w:val="MS PMincho"/>
    <w:charset w:val="00"/>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Pro-Bold">
    <w:altName w:val="MS Mincho"/>
    <w:charset w:val="80"/>
    <w:family w:val="auto"/>
    <w:pitch w:val="default"/>
    <w:sig w:usb0="00000000" w:usb1="08070000" w:usb2="00000010" w:usb3="00000000" w:csb0="00020000" w:csb1="00000000"/>
  </w:font>
  <w:font w:name="MyriadPro-Regular">
    <w:altName w:val="MS Mincho"/>
    <w:charset w:val="80"/>
    <w:family w:val="auto"/>
    <w:pitch w:val="default"/>
    <w:sig w:usb0="00000000" w:usb1="08070000" w:usb2="00000010" w:usb3="00000000" w:csb0="00020000" w:csb1="00000000"/>
  </w:font>
  <w:font w:name="MyriadPro-BoldIt">
    <w:altName w:val="MS Mincho"/>
    <w:charset w:val="80"/>
    <w:family w:val="auto"/>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D8F1" w14:textId="77777777" w:rsidR="0064026F" w:rsidRDefault="0064026F" w:rsidP="00E21703">
      <w:pPr>
        <w:spacing w:after="0" w:line="240" w:lineRule="auto"/>
      </w:pPr>
      <w:r>
        <w:separator/>
      </w:r>
    </w:p>
  </w:footnote>
  <w:footnote w:type="continuationSeparator" w:id="0">
    <w:p w14:paraId="3D2D8BCD" w14:textId="77777777" w:rsidR="0064026F" w:rsidRDefault="0064026F" w:rsidP="00E2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1EF0" w14:textId="78535DA1" w:rsidR="00E21703" w:rsidRDefault="00E21703" w:rsidP="00553A82">
    <w:pPr>
      <w:rPr>
        <w:b/>
        <w:bCs/>
      </w:rPr>
    </w:pPr>
    <w:r w:rsidRPr="00AD42B7">
      <w:rPr>
        <w:bCs/>
      </w:rPr>
      <w:t>Text příbalové informace součást dokumentace schválené rozhodnutím sp.</w:t>
    </w:r>
    <w:r w:rsidR="00A54AF6">
      <w:rPr>
        <w:bCs/>
      </w:rPr>
      <w:t xml:space="preserve"> </w:t>
    </w:r>
    <w:r w:rsidRPr="00AD42B7">
      <w:rPr>
        <w:bCs/>
      </w:rPr>
      <w:t xml:space="preserve">zn. </w:t>
    </w:r>
    <w:sdt>
      <w:sdtPr>
        <w:rPr>
          <w:rFonts w:eastAsia="Times New Roman"/>
          <w:lang w:eastAsia="cs-CZ"/>
        </w:rPr>
        <w:id w:val="485062483"/>
        <w:placeholder>
          <w:docPart w:val="12A6B0F07B2547808585ABAA40B35718"/>
        </w:placeholder>
        <w:text/>
      </w:sdtPr>
      <w:sdtEndPr/>
      <w:sdtContent>
        <w:r w:rsidR="004D4FDB" w:rsidRPr="004D4FDB">
          <w:rPr>
            <w:rFonts w:eastAsia="Times New Roman"/>
            <w:lang w:eastAsia="cs-CZ"/>
          </w:rPr>
          <w:t>USKVBL/13180/2022/POD</w:t>
        </w:r>
      </w:sdtContent>
    </w:sdt>
    <w:r w:rsidR="00A54AF6">
      <w:rPr>
        <w:bCs/>
      </w:rPr>
      <w:t xml:space="preserve">, </w:t>
    </w:r>
    <w:r w:rsidRPr="00AD42B7">
      <w:rPr>
        <w:bCs/>
      </w:rPr>
      <w:t xml:space="preserve">č.j. </w:t>
    </w:r>
    <w:sdt>
      <w:sdtPr>
        <w:rPr>
          <w:bCs/>
        </w:rPr>
        <w:id w:val="422995688"/>
        <w:placeholder>
          <w:docPart w:val="12A6B0F07B2547808585ABAA40B35718"/>
        </w:placeholder>
        <w:text/>
      </w:sdtPr>
      <w:sdtEndPr/>
      <w:sdtContent>
        <w:r w:rsidR="004D4FDB" w:rsidRPr="00183B77">
          <w:rPr>
            <w:bCs/>
          </w:rPr>
          <w:t>USKVBL/876/2023/REG-Gro</w:t>
        </w:r>
      </w:sdtContent>
    </w:sdt>
    <w:r w:rsidRPr="00AD42B7">
      <w:rPr>
        <w:bCs/>
      </w:rPr>
      <w:t xml:space="preserve"> ze dne </w:t>
    </w:r>
    <w:sdt>
      <w:sdtPr>
        <w:rPr>
          <w:bCs/>
        </w:rPr>
        <w:id w:val="883596329"/>
        <w:placeholder>
          <w:docPart w:val="8DAAD1EF5BD44A1CBB50DCA067E280FB"/>
        </w:placeholder>
        <w:date w:fullDate="2023-01-23T00:00:00Z">
          <w:dateFormat w:val="d.M.yyyy"/>
          <w:lid w:val="cs-CZ"/>
          <w:storeMappedDataAs w:val="dateTime"/>
          <w:calendar w:val="gregorian"/>
        </w:date>
      </w:sdtPr>
      <w:sdtEndPr/>
      <w:sdtContent>
        <w:r w:rsidR="004D4FDB">
          <w:rPr>
            <w:bCs/>
          </w:rPr>
          <w:t>23.1.2023</w:t>
        </w:r>
      </w:sdtContent>
    </w:sdt>
    <w:r w:rsidRPr="00AD42B7">
      <w:rPr>
        <w:bCs/>
      </w:rPr>
      <w:t xml:space="preserve"> o </w:t>
    </w:r>
    <w:sdt>
      <w:sdtPr>
        <w:id w:val="1062983426"/>
        <w:placeholder>
          <w:docPart w:val="9B80090A3C45453384BB937CF809F04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4D4FDB">
          <w:t>změně rozhodnutí o schválení veterinárního přípravku</w:t>
        </w:r>
      </w:sdtContent>
    </w:sdt>
    <w:r w:rsidRPr="00AD42B7">
      <w:rPr>
        <w:bCs/>
      </w:rPr>
      <w:t xml:space="preserve"> </w:t>
    </w:r>
    <w:sdt>
      <w:sdtPr>
        <w:id w:val="-773553566"/>
        <w:placeholder>
          <w:docPart w:val="C201591B7BBF4CA196F54F91C53F7BF3"/>
        </w:placeholder>
        <w:text/>
      </w:sdtPr>
      <w:sdtEndPr/>
      <w:sdtContent>
        <w:r w:rsidR="004D4FDB">
          <w:t>EnteroZOO</w:t>
        </w:r>
      </w:sdtContent>
    </w:sdt>
  </w:p>
  <w:p w14:paraId="18027ACD" w14:textId="77777777" w:rsidR="00E21703" w:rsidRDefault="00E217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BAE9" w14:textId="6F370D7A" w:rsidR="004D4FDB" w:rsidRDefault="004D4FDB" w:rsidP="00553A82">
    <w:pPr>
      <w:rPr>
        <w:b/>
        <w:bCs/>
      </w:rPr>
    </w:pPr>
    <w:r w:rsidRPr="00AD42B7">
      <w:rPr>
        <w:bCs/>
      </w:rPr>
      <w:t>Text příbalové informace součást dokumentace schválené rozhodnutím sp.</w:t>
    </w:r>
    <w:r w:rsidR="00A54AF6">
      <w:rPr>
        <w:bCs/>
      </w:rPr>
      <w:t xml:space="preserve"> </w:t>
    </w:r>
    <w:r w:rsidRPr="00AD42B7">
      <w:rPr>
        <w:bCs/>
      </w:rPr>
      <w:t xml:space="preserve">zn. </w:t>
    </w:r>
    <w:sdt>
      <w:sdtPr>
        <w:rPr>
          <w:rFonts w:eastAsia="Times New Roman"/>
          <w:lang w:eastAsia="cs-CZ"/>
        </w:rPr>
        <w:id w:val="-671021843"/>
        <w:placeholder>
          <w:docPart w:val="8B84DCE2C9024C879020255F7ED54E48"/>
        </w:placeholder>
        <w:text/>
      </w:sdtPr>
      <w:sdtEndPr/>
      <w:sdtContent>
        <w:r w:rsidRPr="004D4FDB">
          <w:rPr>
            <w:rFonts w:eastAsia="Times New Roman"/>
            <w:lang w:eastAsia="cs-CZ"/>
          </w:rPr>
          <w:t>USKVBL/13180/2022/POD</w:t>
        </w:r>
      </w:sdtContent>
    </w:sdt>
    <w:r w:rsidR="00A54AF6">
      <w:rPr>
        <w:rFonts w:eastAsia="Times New Roman"/>
        <w:lang w:eastAsia="cs-CZ"/>
      </w:rPr>
      <w:t>,</w:t>
    </w:r>
    <w:r w:rsidRPr="00AD42B7">
      <w:rPr>
        <w:bCs/>
      </w:rPr>
      <w:t xml:space="preserve"> č.j. </w:t>
    </w:r>
    <w:sdt>
      <w:sdtPr>
        <w:rPr>
          <w:bCs/>
        </w:rPr>
        <w:id w:val="1120808861"/>
        <w:placeholder>
          <w:docPart w:val="8B84DCE2C9024C879020255F7ED54E48"/>
        </w:placeholder>
        <w:text/>
      </w:sdtPr>
      <w:sdtEndPr/>
      <w:sdtContent>
        <w:r w:rsidRPr="00183B77">
          <w:rPr>
            <w:bCs/>
          </w:rPr>
          <w:t>USKVBL/876/2023/REG-Gro</w:t>
        </w:r>
      </w:sdtContent>
    </w:sdt>
    <w:r w:rsidRPr="00AD42B7">
      <w:rPr>
        <w:bCs/>
      </w:rPr>
      <w:t xml:space="preserve"> ze dne </w:t>
    </w:r>
    <w:sdt>
      <w:sdtPr>
        <w:rPr>
          <w:bCs/>
        </w:rPr>
        <w:id w:val="-75668532"/>
        <w:placeholder>
          <w:docPart w:val="391725A485C2415DB358C47454959350"/>
        </w:placeholder>
        <w:date w:fullDate="2023-01-23T00:00:00Z">
          <w:dateFormat w:val="d.M.yyyy"/>
          <w:lid w:val="cs-CZ"/>
          <w:storeMappedDataAs w:val="dateTime"/>
          <w:calendar w:val="gregorian"/>
        </w:date>
      </w:sdtPr>
      <w:sdtEndPr/>
      <w:sdtContent>
        <w:r>
          <w:rPr>
            <w:bCs/>
          </w:rPr>
          <w:t>23.1.2023</w:t>
        </w:r>
      </w:sdtContent>
    </w:sdt>
    <w:r w:rsidRPr="00AD42B7">
      <w:rPr>
        <w:bCs/>
      </w:rPr>
      <w:t xml:space="preserve"> o </w:t>
    </w:r>
    <w:sdt>
      <w:sdtPr>
        <w:id w:val="-538429855"/>
        <w:placeholder>
          <w:docPart w:val="282CC0E71AF34DD886FF2D35B5BBF91A"/>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změně rozhodnutí o schválení veterinárního přípravku</w:t>
        </w:r>
      </w:sdtContent>
    </w:sdt>
    <w:r w:rsidRPr="00AD42B7">
      <w:rPr>
        <w:bCs/>
      </w:rPr>
      <w:t xml:space="preserve"> </w:t>
    </w:r>
    <w:sdt>
      <w:sdtPr>
        <w:id w:val="-2033565427"/>
        <w:placeholder>
          <w:docPart w:val="085A232B21DC4898AB03967EE80F1D21"/>
        </w:placeholder>
        <w:text/>
      </w:sdtPr>
      <w:sdtEndPr/>
      <w:sdtContent>
        <w:r>
          <w:t>EnteroZOO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4314" w14:textId="2E0D0113" w:rsidR="004D4FDB" w:rsidRDefault="004D4FDB" w:rsidP="00553A82">
    <w:pPr>
      <w:rPr>
        <w:b/>
        <w:bCs/>
      </w:rPr>
    </w:pPr>
    <w:r w:rsidRPr="00AD42B7">
      <w:rPr>
        <w:bCs/>
      </w:rPr>
      <w:t xml:space="preserve">Text </w:t>
    </w:r>
    <w:r>
      <w:rPr>
        <w:bCs/>
      </w:rPr>
      <w:t>na obal=PI</w:t>
    </w:r>
    <w:r w:rsidRPr="00AD42B7">
      <w:rPr>
        <w:bCs/>
      </w:rPr>
      <w:t> součást dokumentace schválené rozhodnutím sp.</w:t>
    </w:r>
    <w:r w:rsidR="00A54AF6">
      <w:rPr>
        <w:bCs/>
      </w:rPr>
      <w:t xml:space="preserve"> </w:t>
    </w:r>
    <w:r w:rsidRPr="00AD42B7">
      <w:rPr>
        <w:bCs/>
      </w:rPr>
      <w:t xml:space="preserve">zn. </w:t>
    </w:r>
    <w:sdt>
      <w:sdtPr>
        <w:rPr>
          <w:rFonts w:eastAsia="Times New Roman"/>
          <w:lang w:eastAsia="cs-CZ"/>
        </w:rPr>
        <w:id w:val="-817031490"/>
        <w:placeholder>
          <w:docPart w:val="2784A1A93D8C48A8AB8B9C538050DB71"/>
        </w:placeholder>
        <w:text/>
      </w:sdtPr>
      <w:sdtEndPr/>
      <w:sdtContent>
        <w:r w:rsidRPr="004D4FDB">
          <w:rPr>
            <w:rFonts w:eastAsia="Times New Roman"/>
            <w:lang w:eastAsia="cs-CZ"/>
          </w:rPr>
          <w:t>USKVBL/13180/2022/POD</w:t>
        </w:r>
      </w:sdtContent>
    </w:sdt>
    <w:r w:rsidRPr="00AD42B7">
      <w:rPr>
        <w:bCs/>
      </w:rPr>
      <w:t xml:space="preserve"> č.j.</w:t>
    </w:r>
    <w:r w:rsidR="00A54AF6">
      <w:rPr>
        <w:bCs/>
      </w:rPr>
      <w:t>,</w:t>
    </w:r>
    <w:r w:rsidRPr="00AD42B7">
      <w:rPr>
        <w:bCs/>
      </w:rPr>
      <w:t xml:space="preserve"> </w:t>
    </w:r>
    <w:sdt>
      <w:sdtPr>
        <w:rPr>
          <w:bCs/>
        </w:rPr>
        <w:id w:val="-786584258"/>
        <w:placeholder>
          <w:docPart w:val="2784A1A93D8C48A8AB8B9C538050DB71"/>
        </w:placeholder>
        <w:text/>
      </w:sdtPr>
      <w:sdtEndPr/>
      <w:sdtContent>
        <w:r w:rsidRPr="00183B77">
          <w:rPr>
            <w:bCs/>
          </w:rPr>
          <w:t>USKVBL/876/2023/REG-Gro</w:t>
        </w:r>
      </w:sdtContent>
    </w:sdt>
    <w:r w:rsidRPr="00AD42B7">
      <w:rPr>
        <w:bCs/>
      </w:rPr>
      <w:t xml:space="preserve"> ze dne </w:t>
    </w:r>
    <w:sdt>
      <w:sdtPr>
        <w:rPr>
          <w:bCs/>
        </w:rPr>
        <w:id w:val="-1890953013"/>
        <w:placeholder>
          <w:docPart w:val="4EC020FA2AA241388C79BC2BB0C739A1"/>
        </w:placeholder>
        <w:date w:fullDate="2023-01-23T00:00:00Z">
          <w:dateFormat w:val="d.M.yyyy"/>
          <w:lid w:val="cs-CZ"/>
          <w:storeMappedDataAs w:val="dateTime"/>
          <w:calendar w:val="gregorian"/>
        </w:date>
      </w:sdtPr>
      <w:sdtEndPr/>
      <w:sdtContent>
        <w:r>
          <w:rPr>
            <w:bCs/>
          </w:rPr>
          <w:t>23.1.2023</w:t>
        </w:r>
      </w:sdtContent>
    </w:sdt>
    <w:r w:rsidRPr="00AD42B7">
      <w:rPr>
        <w:bCs/>
      </w:rPr>
      <w:t xml:space="preserve"> o </w:t>
    </w:r>
    <w:sdt>
      <w:sdtPr>
        <w:id w:val="-1143799021"/>
        <w:placeholder>
          <w:docPart w:val="3351CC6CD2FE44F2BC13B726249B121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změně rozhodnutí o schválení veterinárního přípravku</w:t>
        </w:r>
      </w:sdtContent>
    </w:sdt>
    <w:r w:rsidRPr="00AD42B7">
      <w:rPr>
        <w:bCs/>
      </w:rPr>
      <w:t xml:space="preserve"> </w:t>
    </w:r>
    <w:sdt>
      <w:sdtPr>
        <w:id w:val="1068539122"/>
        <w:placeholder>
          <w:docPart w:val="DE7E3431997046CFB3A7A9D9868DFE95"/>
        </w:placeholder>
        <w:text/>
      </w:sdtPr>
      <w:sdtEndPr/>
      <w:sdtContent>
        <w:r>
          <w:t>EnteroZOO</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E"/>
    <w:rsid w:val="000E4C28"/>
    <w:rsid w:val="00113B56"/>
    <w:rsid w:val="00136603"/>
    <w:rsid w:val="00140761"/>
    <w:rsid w:val="001B7D1C"/>
    <w:rsid w:val="001D7885"/>
    <w:rsid w:val="0020777A"/>
    <w:rsid w:val="00235A6C"/>
    <w:rsid w:val="00244407"/>
    <w:rsid w:val="00285FCC"/>
    <w:rsid w:val="002A5570"/>
    <w:rsid w:val="0036111F"/>
    <w:rsid w:val="0037346F"/>
    <w:rsid w:val="00391D02"/>
    <w:rsid w:val="003C5B51"/>
    <w:rsid w:val="004032BA"/>
    <w:rsid w:val="004D4FDB"/>
    <w:rsid w:val="004F0D95"/>
    <w:rsid w:val="00553A82"/>
    <w:rsid w:val="00553E9A"/>
    <w:rsid w:val="00556AA6"/>
    <w:rsid w:val="005B0F39"/>
    <w:rsid w:val="006243B2"/>
    <w:rsid w:val="00631E47"/>
    <w:rsid w:val="0064026F"/>
    <w:rsid w:val="006A6C2F"/>
    <w:rsid w:val="00725FC8"/>
    <w:rsid w:val="008815B4"/>
    <w:rsid w:val="008E095F"/>
    <w:rsid w:val="008E15C2"/>
    <w:rsid w:val="0091528E"/>
    <w:rsid w:val="00977DC6"/>
    <w:rsid w:val="00A54AF6"/>
    <w:rsid w:val="00A767F6"/>
    <w:rsid w:val="00A81330"/>
    <w:rsid w:val="00A96AE4"/>
    <w:rsid w:val="00B04E3A"/>
    <w:rsid w:val="00B523D3"/>
    <w:rsid w:val="00BC3746"/>
    <w:rsid w:val="00BD0C7C"/>
    <w:rsid w:val="00BD36A3"/>
    <w:rsid w:val="00C8157F"/>
    <w:rsid w:val="00CC547D"/>
    <w:rsid w:val="00E21703"/>
    <w:rsid w:val="00E7420D"/>
    <w:rsid w:val="00E878D7"/>
    <w:rsid w:val="00EA07B3"/>
    <w:rsid w:val="00EC704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A2FD"/>
  <w15:chartTrackingRefBased/>
  <w15:docId w15:val="{8A5D8CFF-0772-4BD6-BB53-E8C3A60D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4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4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avcovhostylu">
    <w:name w:val="[Bez odstavcového stylu]"/>
    <w:rsid w:val="00244407"/>
    <w:pPr>
      <w:widowControl w:val="0"/>
      <w:suppressAutoHyphens/>
      <w:overflowPunct w:val="0"/>
      <w:autoSpaceDE w:val="0"/>
      <w:autoSpaceDN w:val="0"/>
      <w:adjustRightInd w:val="0"/>
      <w:spacing w:after="0" w:line="288" w:lineRule="auto"/>
      <w:textAlignment w:val="baseline"/>
    </w:pPr>
    <w:rPr>
      <w:rFonts w:ascii="Times-Roman" w:eastAsia="Times-Roman" w:hAnsi="Times New Roman" w:cs="Times New Roman"/>
      <w:color w:val="000000"/>
      <w:kern w:val="1"/>
      <w:sz w:val="24"/>
      <w:szCs w:val="20"/>
      <w:lang w:eastAsia="cs-CZ"/>
    </w:rPr>
  </w:style>
  <w:style w:type="paragraph" w:customStyle="1" w:styleId="Zkladnodstavec">
    <w:name w:val="[Základní odstavec]"/>
    <w:basedOn w:val="Bezodstavcovhostylu"/>
    <w:rsid w:val="00244407"/>
  </w:style>
  <w:style w:type="paragraph" w:styleId="Zhlav">
    <w:name w:val="header"/>
    <w:basedOn w:val="Normln"/>
    <w:link w:val="ZhlavChar"/>
    <w:uiPriority w:val="99"/>
    <w:unhideWhenUsed/>
    <w:rsid w:val="00E217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703"/>
  </w:style>
  <w:style w:type="paragraph" w:styleId="Zpat">
    <w:name w:val="footer"/>
    <w:basedOn w:val="Normln"/>
    <w:link w:val="ZpatChar"/>
    <w:uiPriority w:val="99"/>
    <w:unhideWhenUsed/>
    <w:rsid w:val="00E217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703"/>
  </w:style>
  <w:style w:type="character" w:styleId="Zstupntext">
    <w:name w:val="Placeholder Text"/>
    <w:rsid w:val="00E21703"/>
    <w:rPr>
      <w:color w:val="808080"/>
    </w:rPr>
  </w:style>
  <w:style w:type="character" w:customStyle="1" w:styleId="Styl2">
    <w:name w:val="Styl2"/>
    <w:basedOn w:val="Standardnpsmoodstavce"/>
    <w:uiPriority w:val="1"/>
    <w:rsid w:val="00E21703"/>
    <w:rPr>
      <w:b/>
      <w:bCs w:val="0"/>
    </w:rPr>
  </w:style>
  <w:style w:type="paragraph" w:styleId="Textbubliny">
    <w:name w:val="Balloon Text"/>
    <w:basedOn w:val="Normln"/>
    <w:link w:val="TextbublinyChar"/>
    <w:uiPriority w:val="99"/>
    <w:semiHidden/>
    <w:unhideWhenUsed/>
    <w:rsid w:val="00A54A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4AF6"/>
    <w:rPr>
      <w:rFonts w:ascii="Segoe UI" w:hAnsi="Segoe UI" w:cs="Segoe UI"/>
      <w:sz w:val="18"/>
      <w:szCs w:val="18"/>
    </w:rPr>
  </w:style>
  <w:style w:type="character" w:styleId="Odkaznakoment">
    <w:name w:val="annotation reference"/>
    <w:basedOn w:val="Standardnpsmoodstavce"/>
    <w:uiPriority w:val="99"/>
    <w:semiHidden/>
    <w:unhideWhenUsed/>
    <w:rsid w:val="00A54AF6"/>
    <w:rPr>
      <w:sz w:val="16"/>
      <w:szCs w:val="16"/>
    </w:rPr>
  </w:style>
  <w:style w:type="paragraph" w:styleId="Textkomente">
    <w:name w:val="annotation text"/>
    <w:basedOn w:val="Normln"/>
    <w:link w:val="TextkomenteChar"/>
    <w:uiPriority w:val="99"/>
    <w:semiHidden/>
    <w:unhideWhenUsed/>
    <w:rsid w:val="00A54AF6"/>
    <w:pPr>
      <w:spacing w:line="240" w:lineRule="auto"/>
    </w:pPr>
    <w:rPr>
      <w:sz w:val="20"/>
      <w:szCs w:val="20"/>
    </w:rPr>
  </w:style>
  <w:style w:type="character" w:customStyle="1" w:styleId="TextkomenteChar">
    <w:name w:val="Text komentáře Char"/>
    <w:basedOn w:val="Standardnpsmoodstavce"/>
    <w:link w:val="Textkomente"/>
    <w:uiPriority w:val="99"/>
    <w:semiHidden/>
    <w:rsid w:val="00A54AF6"/>
    <w:rPr>
      <w:sz w:val="20"/>
      <w:szCs w:val="20"/>
    </w:rPr>
  </w:style>
  <w:style w:type="paragraph" w:styleId="Pedmtkomente">
    <w:name w:val="annotation subject"/>
    <w:basedOn w:val="Textkomente"/>
    <w:next w:val="Textkomente"/>
    <w:link w:val="PedmtkomenteChar"/>
    <w:uiPriority w:val="99"/>
    <w:semiHidden/>
    <w:unhideWhenUsed/>
    <w:rsid w:val="00A54AF6"/>
    <w:rPr>
      <w:b/>
      <w:bCs/>
    </w:rPr>
  </w:style>
  <w:style w:type="character" w:customStyle="1" w:styleId="PedmtkomenteChar">
    <w:name w:val="Předmět komentáře Char"/>
    <w:basedOn w:val="TextkomenteChar"/>
    <w:link w:val="Pedmtkomente"/>
    <w:uiPriority w:val="99"/>
    <w:semiHidden/>
    <w:rsid w:val="00A54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78992">
      <w:bodyDiv w:val="1"/>
      <w:marLeft w:val="0"/>
      <w:marRight w:val="0"/>
      <w:marTop w:val="0"/>
      <w:marBottom w:val="0"/>
      <w:divBdr>
        <w:top w:val="none" w:sz="0" w:space="0" w:color="auto"/>
        <w:left w:val="none" w:sz="0" w:space="0" w:color="auto"/>
        <w:bottom w:val="none" w:sz="0" w:space="0" w:color="auto"/>
        <w:right w:val="none" w:sz="0" w:space="0" w:color="auto"/>
      </w:divBdr>
    </w:div>
    <w:div w:id="1045714546">
      <w:bodyDiv w:val="1"/>
      <w:marLeft w:val="0"/>
      <w:marRight w:val="0"/>
      <w:marTop w:val="0"/>
      <w:marBottom w:val="0"/>
      <w:divBdr>
        <w:top w:val="none" w:sz="0" w:space="0" w:color="auto"/>
        <w:left w:val="none" w:sz="0" w:space="0" w:color="auto"/>
        <w:bottom w:val="none" w:sz="0" w:space="0" w:color="auto"/>
        <w:right w:val="none" w:sz="0" w:space="0" w:color="auto"/>
      </w:divBdr>
    </w:div>
    <w:div w:id="1217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A6B0F07B2547808585ABAA40B35718"/>
        <w:category>
          <w:name w:val="Obecné"/>
          <w:gallery w:val="placeholder"/>
        </w:category>
        <w:types>
          <w:type w:val="bbPlcHdr"/>
        </w:types>
        <w:behaviors>
          <w:behavior w:val="content"/>
        </w:behaviors>
        <w:guid w:val="{3AAFAC62-B528-441E-B924-BE93A81B159D}"/>
      </w:docPartPr>
      <w:docPartBody>
        <w:p w:rsidR="00B21B41" w:rsidRDefault="009666F5" w:rsidP="009666F5">
          <w:pPr>
            <w:pStyle w:val="12A6B0F07B2547808585ABAA40B35718"/>
          </w:pPr>
          <w:r w:rsidRPr="00AD42B7">
            <w:rPr>
              <w:rStyle w:val="Zstupntext"/>
            </w:rPr>
            <w:t>Klikněte sem a zadejte text.</w:t>
          </w:r>
        </w:p>
      </w:docPartBody>
    </w:docPart>
    <w:docPart>
      <w:docPartPr>
        <w:name w:val="8DAAD1EF5BD44A1CBB50DCA067E280FB"/>
        <w:category>
          <w:name w:val="Obecné"/>
          <w:gallery w:val="placeholder"/>
        </w:category>
        <w:types>
          <w:type w:val="bbPlcHdr"/>
        </w:types>
        <w:behaviors>
          <w:behavior w:val="content"/>
        </w:behaviors>
        <w:guid w:val="{365C15A3-1F5F-46E7-BF49-1C30711005BF}"/>
      </w:docPartPr>
      <w:docPartBody>
        <w:p w:rsidR="00B21B41" w:rsidRDefault="009666F5" w:rsidP="009666F5">
          <w:pPr>
            <w:pStyle w:val="8DAAD1EF5BD44A1CBB50DCA067E280FB"/>
          </w:pPr>
          <w:r w:rsidRPr="00AD42B7">
            <w:rPr>
              <w:rStyle w:val="Zstupntext"/>
            </w:rPr>
            <w:t>Klikněte sem a zadejte datum.</w:t>
          </w:r>
        </w:p>
      </w:docPartBody>
    </w:docPart>
    <w:docPart>
      <w:docPartPr>
        <w:name w:val="9B80090A3C45453384BB937CF809F040"/>
        <w:category>
          <w:name w:val="Obecné"/>
          <w:gallery w:val="placeholder"/>
        </w:category>
        <w:types>
          <w:type w:val="bbPlcHdr"/>
        </w:types>
        <w:behaviors>
          <w:behavior w:val="content"/>
        </w:behaviors>
        <w:guid w:val="{AD37DB0E-C7F7-47F1-8AE0-96186619B6E6}"/>
      </w:docPartPr>
      <w:docPartBody>
        <w:p w:rsidR="00B21B41" w:rsidRDefault="009666F5" w:rsidP="009666F5">
          <w:pPr>
            <w:pStyle w:val="9B80090A3C45453384BB937CF809F040"/>
          </w:pPr>
          <w:r w:rsidRPr="00AD42B7">
            <w:rPr>
              <w:rStyle w:val="Zstupntext"/>
            </w:rPr>
            <w:t>Zvolte položku.</w:t>
          </w:r>
        </w:p>
      </w:docPartBody>
    </w:docPart>
    <w:docPart>
      <w:docPartPr>
        <w:name w:val="C201591B7BBF4CA196F54F91C53F7BF3"/>
        <w:category>
          <w:name w:val="Obecné"/>
          <w:gallery w:val="placeholder"/>
        </w:category>
        <w:types>
          <w:type w:val="bbPlcHdr"/>
        </w:types>
        <w:behaviors>
          <w:behavior w:val="content"/>
        </w:behaviors>
        <w:guid w:val="{E840ECDC-D954-4A4D-B8EE-A1E312C4B18B}"/>
      </w:docPartPr>
      <w:docPartBody>
        <w:p w:rsidR="00B21B41" w:rsidRDefault="009666F5" w:rsidP="009666F5">
          <w:pPr>
            <w:pStyle w:val="C201591B7BBF4CA196F54F91C53F7BF3"/>
          </w:pPr>
          <w:r>
            <w:rPr>
              <w:rStyle w:val="Zstupntext"/>
            </w:rPr>
            <w:t>Klikněte sem a zadejte text.</w:t>
          </w:r>
        </w:p>
      </w:docPartBody>
    </w:docPart>
    <w:docPart>
      <w:docPartPr>
        <w:name w:val="2784A1A93D8C48A8AB8B9C538050DB71"/>
        <w:category>
          <w:name w:val="Obecné"/>
          <w:gallery w:val="placeholder"/>
        </w:category>
        <w:types>
          <w:type w:val="bbPlcHdr"/>
        </w:types>
        <w:behaviors>
          <w:behavior w:val="content"/>
        </w:behaviors>
        <w:guid w:val="{666250BF-C6F8-4373-9618-070F4A0AFF8E}"/>
      </w:docPartPr>
      <w:docPartBody>
        <w:p w:rsidR="00063F9F" w:rsidRDefault="000E419B" w:rsidP="000E419B">
          <w:pPr>
            <w:pStyle w:val="2784A1A93D8C48A8AB8B9C538050DB71"/>
          </w:pPr>
          <w:r w:rsidRPr="00AD42B7">
            <w:rPr>
              <w:rStyle w:val="Zstupntext"/>
            </w:rPr>
            <w:t>Klikněte sem a zadejte text.</w:t>
          </w:r>
        </w:p>
      </w:docPartBody>
    </w:docPart>
    <w:docPart>
      <w:docPartPr>
        <w:name w:val="4EC020FA2AA241388C79BC2BB0C739A1"/>
        <w:category>
          <w:name w:val="Obecné"/>
          <w:gallery w:val="placeholder"/>
        </w:category>
        <w:types>
          <w:type w:val="bbPlcHdr"/>
        </w:types>
        <w:behaviors>
          <w:behavior w:val="content"/>
        </w:behaviors>
        <w:guid w:val="{B1CCCFFD-CFCA-460C-AD3C-B55EFF8F01D0}"/>
      </w:docPartPr>
      <w:docPartBody>
        <w:p w:rsidR="00063F9F" w:rsidRDefault="000E419B" w:rsidP="000E419B">
          <w:pPr>
            <w:pStyle w:val="4EC020FA2AA241388C79BC2BB0C739A1"/>
          </w:pPr>
          <w:r w:rsidRPr="00AD42B7">
            <w:rPr>
              <w:rStyle w:val="Zstupntext"/>
            </w:rPr>
            <w:t>Klikněte sem a zadejte datum.</w:t>
          </w:r>
        </w:p>
      </w:docPartBody>
    </w:docPart>
    <w:docPart>
      <w:docPartPr>
        <w:name w:val="3351CC6CD2FE44F2BC13B726249B121C"/>
        <w:category>
          <w:name w:val="Obecné"/>
          <w:gallery w:val="placeholder"/>
        </w:category>
        <w:types>
          <w:type w:val="bbPlcHdr"/>
        </w:types>
        <w:behaviors>
          <w:behavior w:val="content"/>
        </w:behaviors>
        <w:guid w:val="{DDBF728D-B759-41A4-9DBC-8F5F52988F3F}"/>
      </w:docPartPr>
      <w:docPartBody>
        <w:p w:rsidR="00063F9F" w:rsidRDefault="000E419B" w:rsidP="000E419B">
          <w:pPr>
            <w:pStyle w:val="3351CC6CD2FE44F2BC13B726249B121C"/>
          </w:pPr>
          <w:r w:rsidRPr="00AD42B7">
            <w:rPr>
              <w:rStyle w:val="Zstupntext"/>
            </w:rPr>
            <w:t>Zvolte položku.</w:t>
          </w:r>
        </w:p>
      </w:docPartBody>
    </w:docPart>
    <w:docPart>
      <w:docPartPr>
        <w:name w:val="DE7E3431997046CFB3A7A9D9868DFE95"/>
        <w:category>
          <w:name w:val="Obecné"/>
          <w:gallery w:val="placeholder"/>
        </w:category>
        <w:types>
          <w:type w:val="bbPlcHdr"/>
        </w:types>
        <w:behaviors>
          <w:behavior w:val="content"/>
        </w:behaviors>
        <w:guid w:val="{307D8AD3-7CA0-43CE-9C2E-0DCD4D5AEEDB}"/>
      </w:docPartPr>
      <w:docPartBody>
        <w:p w:rsidR="00063F9F" w:rsidRDefault="000E419B" w:rsidP="000E419B">
          <w:pPr>
            <w:pStyle w:val="DE7E3431997046CFB3A7A9D9868DFE95"/>
          </w:pPr>
          <w:r>
            <w:rPr>
              <w:rStyle w:val="Zstupntext"/>
            </w:rPr>
            <w:t>Klikněte sem a zadejte text.</w:t>
          </w:r>
        </w:p>
      </w:docPartBody>
    </w:docPart>
    <w:docPart>
      <w:docPartPr>
        <w:name w:val="8B84DCE2C9024C879020255F7ED54E48"/>
        <w:category>
          <w:name w:val="Obecné"/>
          <w:gallery w:val="placeholder"/>
        </w:category>
        <w:types>
          <w:type w:val="bbPlcHdr"/>
        </w:types>
        <w:behaviors>
          <w:behavior w:val="content"/>
        </w:behaviors>
        <w:guid w:val="{D0F0F5CD-6A3A-4E50-A862-E4397C5EB110}"/>
      </w:docPartPr>
      <w:docPartBody>
        <w:p w:rsidR="00063F9F" w:rsidRDefault="000E419B" w:rsidP="000E419B">
          <w:pPr>
            <w:pStyle w:val="8B84DCE2C9024C879020255F7ED54E48"/>
          </w:pPr>
          <w:r w:rsidRPr="00AD42B7">
            <w:rPr>
              <w:rStyle w:val="Zstupntext"/>
            </w:rPr>
            <w:t>Klikněte sem a zadejte text.</w:t>
          </w:r>
        </w:p>
      </w:docPartBody>
    </w:docPart>
    <w:docPart>
      <w:docPartPr>
        <w:name w:val="391725A485C2415DB358C47454959350"/>
        <w:category>
          <w:name w:val="Obecné"/>
          <w:gallery w:val="placeholder"/>
        </w:category>
        <w:types>
          <w:type w:val="bbPlcHdr"/>
        </w:types>
        <w:behaviors>
          <w:behavior w:val="content"/>
        </w:behaviors>
        <w:guid w:val="{42A76A51-1136-4EEF-9334-F1ED31CDA50E}"/>
      </w:docPartPr>
      <w:docPartBody>
        <w:p w:rsidR="00063F9F" w:rsidRDefault="000E419B" w:rsidP="000E419B">
          <w:pPr>
            <w:pStyle w:val="391725A485C2415DB358C47454959350"/>
          </w:pPr>
          <w:r w:rsidRPr="00AD42B7">
            <w:rPr>
              <w:rStyle w:val="Zstupntext"/>
            </w:rPr>
            <w:t>Klikněte sem a zadejte datum.</w:t>
          </w:r>
        </w:p>
      </w:docPartBody>
    </w:docPart>
    <w:docPart>
      <w:docPartPr>
        <w:name w:val="282CC0E71AF34DD886FF2D35B5BBF91A"/>
        <w:category>
          <w:name w:val="Obecné"/>
          <w:gallery w:val="placeholder"/>
        </w:category>
        <w:types>
          <w:type w:val="bbPlcHdr"/>
        </w:types>
        <w:behaviors>
          <w:behavior w:val="content"/>
        </w:behaviors>
        <w:guid w:val="{26EFE180-FC8F-40AE-A61B-38586FE522DB}"/>
      </w:docPartPr>
      <w:docPartBody>
        <w:p w:rsidR="00063F9F" w:rsidRDefault="000E419B" w:rsidP="000E419B">
          <w:pPr>
            <w:pStyle w:val="282CC0E71AF34DD886FF2D35B5BBF91A"/>
          </w:pPr>
          <w:r w:rsidRPr="00AD42B7">
            <w:rPr>
              <w:rStyle w:val="Zstupntext"/>
            </w:rPr>
            <w:t>Zvolte položku.</w:t>
          </w:r>
        </w:p>
      </w:docPartBody>
    </w:docPart>
    <w:docPart>
      <w:docPartPr>
        <w:name w:val="085A232B21DC4898AB03967EE80F1D21"/>
        <w:category>
          <w:name w:val="Obecné"/>
          <w:gallery w:val="placeholder"/>
        </w:category>
        <w:types>
          <w:type w:val="bbPlcHdr"/>
        </w:types>
        <w:behaviors>
          <w:behavior w:val="content"/>
        </w:behaviors>
        <w:guid w:val="{50C7AE73-1953-45C0-AB8F-5F6FEE844EE1}"/>
      </w:docPartPr>
      <w:docPartBody>
        <w:p w:rsidR="00063F9F" w:rsidRDefault="000E419B" w:rsidP="000E419B">
          <w:pPr>
            <w:pStyle w:val="085A232B21DC4898AB03967EE80F1D2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Roman">
    <w:altName w:val="MS PMincho"/>
    <w:charset w:val="00"/>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Pro-Bold">
    <w:altName w:val="MS Mincho"/>
    <w:charset w:val="80"/>
    <w:family w:val="auto"/>
    <w:pitch w:val="default"/>
    <w:sig w:usb0="00000000" w:usb1="08070000" w:usb2="00000010" w:usb3="00000000" w:csb0="00020000" w:csb1="00000000"/>
  </w:font>
  <w:font w:name="MyriadPro-Regular">
    <w:altName w:val="MS Mincho"/>
    <w:charset w:val="80"/>
    <w:family w:val="auto"/>
    <w:pitch w:val="default"/>
    <w:sig w:usb0="00000000" w:usb1="08070000" w:usb2="00000010" w:usb3="00000000" w:csb0="00020000" w:csb1="00000000"/>
  </w:font>
  <w:font w:name="MyriadPro-BoldIt">
    <w:altName w:val="MS Mincho"/>
    <w:charset w:val="80"/>
    <w:family w:val="auto"/>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F5"/>
    <w:rsid w:val="00063F9F"/>
    <w:rsid w:val="000E419B"/>
    <w:rsid w:val="00234F39"/>
    <w:rsid w:val="0027710E"/>
    <w:rsid w:val="00282330"/>
    <w:rsid w:val="00722CED"/>
    <w:rsid w:val="00860418"/>
    <w:rsid w:val="008F0C84"/>
    <w:rsid w:val="009666F5"/>
    <w:rsid w:val="00B21B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E419B"/>
    <w:rPr>
      <w:color w:val="808080"/>
    </w:rPr>
  </w:style>
  <w:style w:type="paragraph" w:customStyle="1" w:styleId="46002D43E0FD4D099E3382A043B3F3F7">
    <w:name w:val="46002D43E0FD4D099E3382A043B3F3F7"/>
    <w:rsid w:val="009666F5"/>
  </w:style>
  <w:style w:type="paragraph" w:customStyle="1" w:styleId="5DDD515E1E424143A3498295EC91A3AD">
    <w:name w:val="5DDD515E1E424143A3498295EC91A3AD"/>
    <w:rsid w:val="009666F5"/>
  </w:style>
  <w:style w:type="paragraph" w:customStyle="1" w:styleId="6F81BB614DD94E25BBE76B4C09F7F8A9">
    <w:name w:val="6F81BB614DD94E25BBE76B4C09F7F8A9"/>
    <w:rsid w:val="009666F5"/>
  </w:style>
  <w:style w:type="paragraph" w:customStyle="1" w:styleId="CC016DF463074155B8472D497CCB7956">
    <w:name w:val="CC016DF463074155B8472D497CCB7956"/>
    <w:rsid w:val="009666F5"/>
  </w:style>
  <w:style w:type="paragraph" w:customStyle="1" w:styleId="DD0A3ACB6932401D9A09617C7F6D7C15">
    <w:name w:val="DD0A3ACB6932401D9A09617C7F6D7C15"/>
    <w:rsid w:val="009666F5"/>
  </w:style>
  <w:style w:type="paragraph" w:customStyle="1" w:styleId="B6358D6920C94224B6D7789A68DC4D1D">
    <w:name w:val="B6358D6920C94224B6D7789A68DC4D1D"/>
    <w:rsid w:val="009666F5"/>
  </w:style>
  <w:style w:type="paragraph" w:customStyle="1" w:styleId="D1E53308DCBB4572A80A9E4ED20F930D">
    <w:name w:val="D1E53308DCBB4572A80A9E4ED20F930D"/>
    <w:rsid w:val="009666F5"/>
  </w:style>
  <w:style w:type="paragraph" w:customStyle="1" w:styleId="08AFBC85666D44BC92B83E55C70ED1B8">
    <w:name w:val="08AFBC85666D44BC92B83E55C70ED1B8"/>
    <w:rsid w:val="009666F5"/>
  </w:style>
  <w:style w:type="paragraph" w:customStyle="1" w:styleId="0E3A45F13FF74A60AC0D26C6517CDAAE">
    <w:name w:val="0E3A45F13FF74A60AC0D26C6517CDAAE"/>
    <w:rsid w:val="009666F5"/>
  </w:style>
  <w:style w:type="paragraph" w:customStyle="1" w:styleId="1C075B541463467E97A1ACC6CDA6649B">
    <w:name w:val="1C075B541463467E97A1ACC6CDA6649B"/>
    <w:rsid w:val="009666F5"/>
  </w:style>
  <w:style w:type="paragraph" w:customStyle="1" w:styleId="12A6B0F07B2547808585ABAA40B35718">
    <w:name w:val="12A6B0F07B2547808585ABAA40B35718"/>
    <w:rsid w:val="009666F5"/>
  </w:style>
  <w:style w:type="paragraph" w:customStyle="1" w:styleId="8DAAD1EF5BD44A1CBB50DCA067E280FB">
    <w:name w:val="8DAAD1EF5BD44A1CBB50DCA067E280FB"/>
    <w:rsid w:val="009666F5"/>
  </w:style>
  <w:style w:type="paragraph" w:customStyle="1" w:styleId="9B80090A3C45453384BB937CF809F040">
    <w:name w:val="9B80090A3C45453384BB937CF809F040"/>
    <w:rsid w:val="009666F5"/>
  </w:style>
  <w:style w:type="paragraph" w:customStyle="1" w:styleId="C201591B7BBF4CA196F54F91C53F7BF3">
    <w:name w:val="C201591B7BBF4CA196F54F91C53F7BF3"/>
    <w:rsid w:val="009666F5"/>
  </w:style>
  <w:style w:type="paragraph" w:customStyle="1" w:styleId="71E9146E90124B0A861929CA4C4BB78B">
    <w:name w:val="71E9146E90124B0A861929CA4C4BB78B"/>
    <w:rsid w:val="000E419B"/>
  </w:style>
  <w:style w:type="paragraph" w:customStyle="1" w:styleId="D5BF1B074FE4440B928ABA5E22D7AD92">
    <w:name w:val="D5BF1B074FE4440B928ABA5E22D7AD92"/>
    <w:rsid w:val="000E419B"/>
  </w:style>
  <w:style w:type="paragraph" w:customStyle="1" w:styleId="82AA392B57FF4284B8738AA6A47668F9">
    <w:name w:val="82AA392B57FF4284B8738AA6A47668F9"/>
    <w:rsid w:val="000E419B"/>
  </w:style>
  <w:style w:type="paragraph" w:customStyle="1" w:styleId="AC07F89E80684074A6A6340A731F84E1">
    <w:name w:val="AC07F89E80684074A6A6340A731F84E1"/>
    <w:rsid w:val="000E419B"/>
  </w:style>
  <w:style w:type="paragraph" w:customStyle="1" w:styleId="2784A1A93D8C48A8AB8B9C538050DB71">
    <w:name w:val="2784A1A93D8C48A8AB8B9C538050DB71"/>
    <w:rsid w:val="000E419B"/>
  </w:style>
  <w:style w:type="paragraph" w:customStyle="1" w:styleId="4EC020FA2AA241388C79BC2BB0C739A1">
    <w:name w:val="4EC020FA2AA241388C79BC2BB0C739A1"/>
    <w:rsid w:val="000E419B"/>
  </w:style>
  <w:style w:type="paragraph" w:customStyle="1" w:styleId="3351CC6CD2FE44F2BC13B726249B121C">
    <w:name w:val="3351CC6CD2FE44F2BC13B726249B121C"/>
    <w:rsid w:val="000E419B"/>
  </w:style>
  <w:style w:type="paragraph" w:customStyle="1" w:styleId="DE7E3431997046CFB3A7A9D9868DFE95">
    <w:name w:val="DE7E3431997046CFB3A7A9D9868DFE95"/>
    <w:rsid w:val="000E419B"/>
  </w:style>
  <w:style w:type="paragraph" w:customStyle="1" w:styleId="8B84DCE2C9024C879020255F7ED54E48">
    <w:name w:val="8B84DCE2C9024C879020255F7ED54E48"/>
    <w:rsid w:val="000E419B"/>
  </w:style>
  <w:style w:type="paragraph" w:customStyle="1" w:styleId="391725A485C2415DB358C47454959350">
    <w:name w:val="391725A485C2415DB358C47454959350"/>
    <w:rsid w:val="000E419B"/>
  </w:style>
  <w:style w:type="paragraph" w:customStyle="1" w:styleId="282CC0E71AF34DD886FF2D35B5BBF91A">
    <w:name w:val="282CC0E71AF34DD886FF2D35B5BBF91A"/>
    <w:rsid w:val="000E419B"/>
  </w:style>
  <w:style w:type="paragraph" w:customStyle="1" w:styleId="085A232B21DC4898AB03967EE80F1D21">
    <w:name w:val="085A232B21DC4898AB03967EE80F1D21"/>
    <w:rsid w:val="000E4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2506-1A6A-4EC1-BBD2-6A2C691D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1490</Words>
  <Characters>8794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Klapková Kristýna</cp:lastModifiedBy>
  <cp:revision>38</cp:revision>
  <dcterms:created xsi:type="dcterms:W3CDTF">2022-11-16T13:35:00Z</dcterms:created>
  <dcterms:modified xsi:type="dcterms:W3CDTF">2023-01-27T15:31:00Z</dcterms:modified>
</cp:coreProperties>
</file>