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759EB" w14:textId="144E4C16" w:rsidR="00227EFE" w:rsidRPr="00F15FBE" w:rsidRDefault="00227EFE" w:rsidP="00227EFE">
      <w:pPr>
        <w:jc w:val="center"/>
        <w:rPr>
          <w:szCs w:val="22"/>
        </w:rPr>
      </w:pPr>
    </w:p>
    <w:p w14:paraId="6AD6624E" w14:textId="77777777" w:rsidR="005921D5" w:rsidRPr="00F15FBE" w:rsidRDefault="005921D5" w:rsidP="005921D5">
      <w:pPr>
        <w:jc w:val="center"/>
        <w:rPr>
          <w:b/>
          <w:szCs w:val="22"/>
        </w:rPr>
      </w:pPr>
      <w:r w:rsidRPr="00F15FBE">
        <w:rPr>
          <w:b/>
          <w:szCs w:val="22"/>
        </w:rPr>
        <w:t xml:space="preserve"> </w:t>
      </w:r>
    </w:p>
    <w:p w14:paraId="3D86339C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6076C974" w14:textId="77777777" w:rsidR="003D3BDB" w:rsidRPr="00F15FBE" w:rsidRDefault="003D3BDB" w:rsidP="0066479B">
      <w:pPr>
        <w:jc w:val="center"/>
        <w:rPr>
          <w:b/>
          <w:szCs w:val="22"/>
        </w:rPr>
      </w:pPr>
    </w:p>
    <w:p w14:paraId="481B428E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58D50C23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003F90A8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219D2CC3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25CB035E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784CFCCB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3C8AFB2C" w14:textId="77777777" w:rsidR="0066479B" w:rsidRPr="00F15FBE" w:rsidRDefault="00754A74" w:rsidP="001159A0">
      <w:pPr>
        <w:tabs>
          <w:tab w:val="left" w:pos="5010"/>
        </w:tabs>
        <w:rPr>
          <w:b/>
          <w:szCs w:val="22"/>
        </w:rPr>
      </w:pPr>
      <w:r w:rsidRPr="00F15FBE">
        <w:rPr>
          <w:b/>
          <w:szCs w:val="22"/>
        </w:rPr>
        <w:tab/>
      </w:r>
      <w:r w:rsidRPr="00F15FBE">
        <w:rPr>
          <w:b/>
          <w:szCs w:val="22"/>
        </w:rPr>
        <w:tab/>
      </w:r>
    </w:p>
    <w:p w14:paraId="3AD2918A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3B262AB5" w14:textId="77777777" w:rsidR="0066479B" w:rsidRPr="00F15FBE" w:rsidRDefault="0066479B" w:rsidP="0066479B">
      <w:pPr>
        <w:jc w:val="center"/>
        <w:rPr>
          <w:b/>
          <w:szCs w:val="22"/>
        </w:rPr>
      </w:pPr>
    </w:p>
    <w:p w14:paraId="424137D9" w14:textId="77777777" w:rsidR="00F473E9" w:rsidRPr="00F15FBE" w:rsidRDefault="00F473E9" w:rsidP="00F473E9">
      <w:pPr>
        <w:jc w:val="center"/>
        <w:rPr>
          <w:b/>
        </w:rPr>
      </w:pPr>
    </w:p>
    <w:p w14:paraId="5B084E5B" w14:textId="77777777" w:rsidR="00F473E9" w:rsidRPr="00F15FBE" w:rsidRDefault="00F473E9" w:rsidP="00F473E9">
      <w:pPr>
        <w:jc w:val="center"/>
        <w:rPr>
          <w:b/>
        </w:rPr>
      </w:pPr>
    </w:p>
    <w:p w14:paraId="68B2E0AF" w14:textId="77777777" w:rsidR="00F473E9" w:rsidRPr="00F15FBE" w:rsidRDefault="00F473E9" w:rsidP="00F473E9">
      <w:pPr>
        <w:jc w:val="center"/>
        <w:rPr>
          <w:b/>
        </w:rPr>
      </w:pPr>
    </w:p>
    <w:p w14:paraId="31627B6F" w14:textId="77777777" w:rsidR="00F473E9" w:rsidRPr="00F15FBE" w:rsidRDefault="00F473E9" w:rsidP="00F473E9">
      <w:pPr>
        <w:jc w:val="center"/>
        <w:rPr>
          <w:b/>
        </w:rPr>
      </w:pPr>
    </w:p>
    <w:p w14:paraId="2A260D58" w14:textId="77777777" w:rsidR="00F473E9" w:rsidRPr="00F15FBE" w:rsidRDefault="00F473E9" w:rsidP="00F473E9">
      <w:pPr>
        <w:jc w:val="center"/>
        <w:rPr>
          <w:b/>
        </w:rPr>
      </w:pPr>
    </w:p>
    <w:p w14:paraId="10DAAF68" w14:textId="77777777" w:rsidR="00F473E9" w:rsidRPr="00F15FBE" w:rsidRDefault="00F473E9" w:rsidP="00F473E9">
      <w:pPr>
        <w:jc w:val="center"/>
        <w:rPr>
          <w:b/>
        </w:rPr>
      </w:pPr>
    </w:p>
    <w:p w14:paraId="3087D25E" w14:textId="77777777" w:rsidR="00F473E9" w:rsidRPr="00F15FBE" w:rsidRDefault="00F473E9" w:rsidP="00F473E9">
      <w:pPr>
        <w:jc w:val="center"/>
        <w:rPr>
          <w:b/>
        </w:rPr>
      </w:pPr>
    </w:p>
    <w:p w14:paraId="659E32B8" w14:textId="77777777" w:rsidR="00F473E9" w:rsidRPr="00F15FBE" w:rsidRDefault="00F473E9" w:rsidP="00F473E9">
      <w:pPr>
        <w:jc w:val="center"/>
        <w:rPr>
          <w:b/>
        </w:rPr>
      </w:pPr>
    </w:p>
    <w:p w14:paraId="010C9D21" w14:textId="77777777" w:rsidR="00F473E9" w:rsidRPr="00F15FBE" w:rsidRDefault="00F473E9" w:rsidP="00F473E9">
      <w:pPr>
        <w:jc w:val="center"/>
        <w:rPr>
          <w:b/>
        </w:rPr>
      </w:pPr>
    </w:p>
    <w:p w14:paraId="5BF4BE1F" w14:textId="77777777" w:rsidR="00F473E9" w:rsidRPr="00F15FBE" w:rsidRDefault="00F473E9" w:rsidP="00F473E9">
      <w:pPr>
        <w:jc w:val="center"/>
        <w:rPr>
          <w:b/>
        </w:rPr>
      </w:pPr>
    </w:p>
    <w:p w14:paraId="572EA1E0" w14:textId="77777777" w:rsidR="00F473E9" w:rsidRPr="00F15FBE" w:rsidRDefault="00F473E9" w:rsidP="00F473E9">
      <w:pPr>
        <w:jc w:val="center"/>
        <w:rPr>
          <w:b/>
        </w:rPr>
      </w:pPr>
    </w:p>
    <w:p w14:paraId="3304E1EC" w14:textId="77777777" w:rsidR="00F473E9" w:rsidRPr="00F15FBE" w:rsidRDefault="00F473E9" w:rsidP="00F473E9">
      <w:pPr>
        <w:ind w:right="113"/>
        <w:jc w:val="center"/>
      </w:pPr>
      <w:r w:rsidRPr="00F15FBE">
        <w:rPr>
          <w:b/>
        </w:rPr>
        <w:t>B. PŘÍBALOVÁ INFORMACE</w:t>
      </w:r>
    </w:p>
    <w:p w14:paraId="290DBC3E" w14:textId="4B187BA0" w:rsidR="00F473E9" w:rsidRPr="00F15FBE" w:rsidRDefault="00F473E9" w:rsidP="00393CB2">
      <w:pPr>
        <w:jc w:val="center"/>
        <w:rPr>
          <w:b/>
          <w:szCs w:val="22"/>
        </w:rPr>
      </w:pPr>
      <w:r w:rsidRPr="00F15FBE">
        <w:br w:type="page"/>
      </w:r>
      <w:r w:rsidRPr="00F15FBE">
        <w:rPr>
          <w:b/>
          <w:szCs w:val="22"/>
        </w:rPr>
        <w:lastRenderedPageBreak/>
        <w:t xml:space="preserve">PŘÍBALOVÁ INFORMACE </w:t>
      </w:r>
    </w:p>
    <w:p w14:paraId="557359A6" w14:textId="77777777" w:rsidR="00F473E9" w:rsidRPr="00F15FBE" w:rsidRDefault="00F473E9">
      <w:pPr>
        <w:ind w:left="0" w:firstLine="0"/>
        <w:rPr>
          <w:szCs w:val="22"/>
        </w:rPr>
      </w:pPr>
    </w:p>
    <w:p w14:paraId="45431823" w14:textId="39539788" w:rsidR="00F473E9" w:rsidRPr="00F15FBE" w:rsidRDefault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1</w:t>
      </w:r>
      <w:r w:rsidR="00F473E9" w:rsidRPr="00F15FBE">
        <w:rPr>
          <w:b/>
          <w:szCs w:val="22"/>
          <w:highlight w:val="lightGray"/>
        </w:rPr>
        <w:t>.</w:t>
      </w:r>
      <w:r w:rsidR="00F473E9" w:rsidRPr="00F15FBE">
        <w:rPr>
          <w:b/>
          <w:szCs w:val="22"/>
        </w:rPr>
        <w:tab/>
      </w:r>
      <w:r w:rsidRPr="00F15FBE">
        <w:rPr>
          <w:b/>
          <w:szCs w:val="22"/>
        </w:rPr>
        <w:t>Název veterinárního léčivého přípravku</w:t>
      </w:r>
    </w:p>
    <w:p w14:paraId="3A01C098" w14:textId="77777777" w:rsidR="00F473E9" w:rsidRPr="00F15FBE" w:rsidRDefault="00F473E9" w:rsidP="00953475">
      <w:pPr>
        <w:ind w:left="420" w:hanging="420"/>
        <w:rPr>
          <w:szCs w:val="22"/>
        </w:rPr>
      </w:pPr>
    </w:p>
    <w:p w14:paraId="602C6731" w14:textId="51B58C1B" w:rsidR="005C6817" w:rsidRPr="00F15FBE" w:rsidRDefault="005C6817" w:rsidP="00953475">
      <w:pPr>
        <w:ind w:left="420" w:hanging="420"/>
        <w:rPr>
          <w:rStyle w:val="Siln"/>
          <w:b w:val="0"/>
          <w:bCs w:val="0"/>
        </w:rPr>
      </w:pPr>
      <w:r w:rsidRPr="00F15FBE">
        <w:rPr>
          <w:rStyle w:val="Siln"/>
          <w:b w:val="0"/>
          <w:bCs w:val="0"/>
        </w:rPr>
        <w:t>CEFAMAM LC</w:t>
      </w:r>
      <w:r w:rsidR="00D05556" w:rsidRPr="00F15FBE">
        <w:rPr>
          <w:rStyle w:val="Siln"/>
          <w:b w:val="0"/>
          <w:bCs w:val="0"/>
        </w:rPr>
        <w:t xml:space="preserve"> 200 mg intramamární suspenze pro skot</w:t>
      </w:r>
    </w:p>
    <w:p w14:paraId="579607A7" w14:textId="172E241F" w:rsidR="00F473E9" w:rsidRPr="00F15FBE" w:rsidRDefault="00F473E9" w:rsidP="00953475">
      <w:pPr>
        <w:ind w:left="420" w:hanging="420"/>
        <w:rPr>
          <w:szCs w:val="22"/>
        </w:rPr>
      </w:pPr>
      <w:r w:rsidRPr="00F15FBE">
        <w:rPr>
          <w:szCs w:val="22"/>
        </w:rPr>
        <w:t xml:space="preserve">Cefalexinum </w:t>
      </w:r>
    </w:p>
    <w:p w14:paraId="31B0832F" w14:textId="77777777" w:rsidR="00F473E9" w:rsidRPr="00F15FBE" w:rsidRDefault="00F473E9" w:rsidP="00F525FD">
      <w:pPr>
        <w:ind w:left="0" w:firstLine="0"/>
        <w:rPr>
          <w:b/>
          <w:szCs w:val="22"/>
        </w:rPr>
      </w:pPr>
    </w:p>
    <w:p w14:paraId="5BA58308" w14:textId="1AAC62E5" w:rsidR="00F473E9" w:rsidRPr="00F15FBE" w:rsidRDefault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2</w:t>
      </w:r>
      <w:r w:rsidR="00F473E9" w:rsidRPr="00F15FBE">
        <w:rPr>
          <w:b/>
          <w:szCs w:val="22"/>
          <w:highlight w:val="lightGray"/>
        </w:rPr>
        <w:t>.</w:t>
      </w:r>
      <w:r w:rsidR="00F473E9" w:rsidRPr="00F15FBE">
        <w:rPr>
          <w:b/>
          <w:szCs w:val="22"/>
        </w:rPr>
        <w:tab/>
      </w:r>
      <w:r w:rsidRPr="00F15FBE">
        <w:rPr>
          <w:b/>
          <w:szCs w:val="22"/>
        </w:rPr>
        <w:t>Složení</w:t>
      </w:r>
    </w:p>
    <w:p w14:paraId="77A0A564" w14:textId="77777777" w:rsidR="00F473E9" w:rsidRPr="00F15FBE" w:rsidRDefault="00F473E9">
      <w:pPr>
        <w:ind w:left="0" w:firstLine="0"/>
        <w:rPr>
          <w:b/>
          <w:szCs w:val="22"/>
        </w:rPr>
      </w:pPr>
    </w:p>
    <w:p w14:paraId="68F5E536" w14:textId="77777777" w:rsidR="00F473E9" w:rsidRPr="00F15FBE" w:rsidRDefault="00F473E9">
      <w:pPr>
        <w:jc w:val="both"/>
        <w:rPr>
          <w:szCs w:val="22"/>
        </w:rPr>
      </w:pPr>
      <w:r w:rsidRPr="00F15FBE">
        <w:rPr>
          <w:szCs w:val="22"/>
        </w:rPr>
        <w:t>Jeden aplikátor (9,2 g) obsahuje:</w:t>
      </w:r>
    </w:p>
    <w:p w14:paraId="01D70E2C" w14:textId="77777777" w:rsidR="004E0615" w:rsidRPr="00F15FBE" w:rsidRDefault="004E0615" w:rsidP="00953475">
      <w:pPr>
        <w:tabs>
          <w:tab w:val="left" w:pos="940"/>
        </w:tabs>
        <w:ind w:left="0" w:firstLine="0"/>
        <w:rPr>
          <w:b/>
          <w:szCs w:val="22"/>
        </w:rPr>
      </w:pPr>
    </w:p>
    <w:p w14:paraId="3C673A6F" w14:textId="479D8A7F" w:rsidR="00F473E9" w:rsidRPr="00F15FBE" w:rsidRDefault="00F473E9" w:rsidP="00953475">
      <w:pPr>
        <w:tabs>
          <w:tab w:val="left" w:pos="940"/>
        </w:tabs>
        <w:ind w:left="0" w:firstLine="0"/>
        <w:rPr>
          <w:b/>
          <w:szCs w:val="22"/>
        </w:rPr>
      </w:pPr>
      <w:r w:rsidRPr="00F15FBE">
        <w:rPr>
          <w:b/>
          <w:szCs w:val="22"/>
        </w:rPr>
        <w:t>Léčivá látka:</w:t>
      </w:r>
    </w:p>
    <w:p w14:paraId="5F398ACA" w14:textId="73A2C80B" w:rsidR="00F473E9" w:rsidRPr="00F15FBE" w:rsidRDefault="00F473E9" w:rsidP="00F525FD">
      <w:pPr>
        <w:tabs>
          <w:tab w:val="left" w:pos="3119"/>
          <w:tab w:val="left" w:pos="5040"/>
        </w:tabs>
        <w:jc w:val="both"/>
        <w:rPr>
          <w:szCs w:val="22"/>
        </w:rPr>
      </w:pPr>
      <w:r w:rsidRPr="00F15FBE">
        <w:rPr>
          <w:szCs w:val="22"/>
        </w:rPr>
        <w:t xml:space="preserve">Cefalexinum </w:t>
      </w:r>
      <w:r w:rsidRPr="00F15FBE">
        <w:rPr>
          <w:szCs w:val="22"/>
        </w:rPr>
        <w:tab/>
        <w:t>200 mg</w:t>
      </w:r>
    </w:p>
    <w:p w14:paraId="3D8E58C0" w14:textId="77777777" w:rsidR="002A42F5" w:rsidRPr="00F15FBE" w:rsidRDefault="002A42F5" w:rsidP="00953475">
      <w:pPr>
        <w:tabs>
          <w:tab w:val="left" w:pos="5040"/>
        </w:tabs>
        <w:jc w:val="both"/>
        <w:rPr>
          <w:szCs w:val="22"/>
        </w:rPr>
      </w:pPr>
      <w:r w:rsidRPr="00F15FBE">
        <w:rPr>
          <w:szCs w:val="22"/>
        </w:rPr>
        <w:t>(jako cefalexinum monohydricum 210,4 mg)</w:t>
      </w:r>
    </w:p>
    <w:p w14:paraId="18EF90C6" w14:textId="77777777" w:rsidR="00F473E9" w:rsidRPr="00F15FBE" w:rsidRDefault="00F473E9" w:rsidP="00953475">
      <w:pPr>
        <w:tabs>
          <w:tab w:val="left" w:pos="940"/>
        </w:tabs>
        <w:ind w:left="420"/>
        <w:rPr>
          <w:bCs/>
          <w:szCs w:val="22"/>
        </w:rPr>
      </w:pPr>
    </w:p>
    <w:p w14:paraId="3991B94C" w14:textId="77777777" w:rsidR="00F473E9" w:rsidRPr="00F15FBE" w:rsidRDefault="00F473E9" w:rsidP="00953475">
      <w:pPr>
        <w:tabs>
          <w:tab w:val="left" w:pos="940"/>
        </w:tabs>
        <w:ind w:left="0" w:firstLine="0"/>
        <w:rPr>
          <w:bCs/>
          <w:szCs w:val="22"/>
        </w:rPr>
      </w:pPr>
      <w:r w:rsidRPr="00F15FBE">
        <w:rPr>
          <w:b/>
          <w:szCs w:val="22"/>
        </w:rPr>
        <w:t>Pomocné látky:</w:t>
      </w:r>
      <w:r w:rsidRPr="00F15FBE">
        <w:rPr>
          <w:b/>
          <w:szCs w:val="22"/>
        </w:rPr>
        <w:tab/>
      </w:r>
      <w:r w:rsidRPr="00F15FBE">
        <w:rPr>
          <w:bCs/>
          <w:szCs w:val="22"/>
        </w:rPr>
        <w:tab/>
      </w:r>
    </w:p>
    <w:p w14:paraId="267E6962" w14:textId="7C678B68" w:rsidR="00F473E9" w:rsidRPr="00F15FBE" w:rsidRDefault="00F473E9" w:rsidP="00F525FD">
      <w:pPr>
        <w:tabs>
          <w:tab w:val="left" w:pos="3119"/>
        </w:tabs>
        <w:autoSpaceDE w:val="0"/>
        <w:autoSpaceDN w:val="0"/>
        <w:ind w:left="0" w:firstLine="0"/>
        <w:jc w:val="both"/>
        <w:rPr>
          <w:szCs w:val="22"/>
          <w:lang w:eastAsia="cs-CZ"/>
        </w:rPr>
      </w:pPr>
      <w:r w:rsidRPr="00F15FBE">
        <w:rPr>
          <w:szCs w:val="22"/>
          <w:lang w:eastAsia="cs-CZ"/>
        </w:rPr>
        <w:t>Butylhydroxyanisol  (E320)</w:t>
      </w:r>
      <w:r w:rsidRPr="00F15FBE">
        <w:rPr>
          <w:szCs w:val="22"/>
          <w:lang w:eastAsia="cs-CZ"/>
        </w:rPr>
        <w:tab/>
        <w:t>1,8 mg</w:t>
      </w:r>
      <w:r w:rsidRPr="00F15FBE">
        <w:rPr>
          <w:szCs w:val="22"/>
          <w:lang w:eastAsia="cs-CZ"/>
        </w:rPr>
        <w:tab/>
      </w:r>
    </w:p>
    <w:p w14:paraId="09C66751" w14:textId="223AA062" w:rsidR="00F473E9" w:rsidRPr="00F15FBE" w:rsidRDefault="00F473E9" w:rsidP="00953475">
      <w:pPr>
        <w:tabs>
          <w:tab w:val="left" w:pos="940"/>
        </w:tabs>
        <w:ind w:left="0" w:firstLine="0"/>
        <w:rPr>
          <w:bCs/>
          <w:szCs w:val="22"/>
        </w:rPr>
      </w:pPr>
    </w:p>
    <w:p w14:paraId="1B763803" w14:textId="77777777" w:rsidR="00F473E9" w:rsidRPr="00F15FBE" w:rsidRDefault="00F473E9" w:rsidP="00F525FD">
      <w:pPr>
        <w:jc w:val="both"/>
        <w:rPr>
          <w:szCs w:val="22"/>
        </w:rPr>
      </w:pPr>
      <w:r w:rsidRPr="00F15FBE">
        <w:rPr>
          <w:szCs w:val="22"/>
        </w:rPr>
        <w:t>Béžová, nažloutlá olejovitá suspenze.</w:t>
      </w:r>
    </w:p>
    <w:p w14:paraId="214F9DAA" w14:textId="65B160F6" w:rsidR="00F473E9" w:rsidRPr="00F15FBE" w:rsidRDefault="00F473E9">
      <w:pPr>
        <w:ind w:left="0" w:firstLine="0"/>
        <w:rPr>
          <w:szCs w:val="22"/>
        </w:rPr>
      </w:pPr>
    </w:p>
    <w:p w14:paraId="10DE2B82" w14:textId="77777777" w:rsidR="00D00A89" w:rsidRPr="00F15FBE" w:rsidRDefault="00D00A89" w:rsidP="00D00A89">
      <w:pPr>
        <w:pStyle w:val="Style1"/>
      </w:pPr>
      <w:r w:rsidRPr="00F15FBE">
        <w:rPr>
          <w:highlight w:val="lightGray"/>
        </w:rPr>
        <w:t>3.</w:t>
      </w:r>
      <w:r w:rsidRPr="00F15FBE">
        <w:tab/>
        <w:t>Cílové druhy zvířat</w:t>
      </w:r>
    </w:p>
    <w:p w14:paraId="465699F0" w14:textId="77777777" w:rsidR="00065803" w:rsidRPr="00F15FBE" w:rsidRDefault="00065803" w:rsidP="00D00A89">
      <w:pPr>
        <w:jc w:val="both"/>
        <w:rPr>
          <w:szCs w:val="22"/>
        </w:rPr>
      </w:pPr>
    </w:p>
    <w:p w14:paraId="330B17E7" w14:textId="66A583AD" w:rsidR="00D00A89" w:rsidRPr="00F15FBE" w:rsidRDefault="00570037" w:rsidP="00D00A89">
      <w:pPr>
        <w:jc w:val="both"/>
        <w:rPr>
          <w:caps/>
          <w:szCs w:val="22"/>
        </w:rPr>
      </w:pPr>
      <w:r w:rsidRPr="00F15FBE">
        <w:rPr>
          <w:szCs w:val="22"/>
        </w:rPr>
        <w:t>Skot (dojnice v laktaci)</w:t>
      </w:r>
    </w:p>
    <w:p w14:paraId="65FD9005" w14:textId="77777777" w:rsidR="00D00A89" w:rsidRPr="00F15FBE" w:rsidRDefault="00D00A89">
      <w:pPr>
        <w:ind w:left="0" w:firstLine="0"/>
        <w:rPr>
          <w:szCs w:val="22"/>
        </w:rPr>
      </w:pPr>
    </w:p>
    <w:p w14:paraId="0DD50095" w14:textId="78C9D245" w:rsidR="00F473E9" w:rsidRPr="00F15FBE" w:rsidRDefault="00F473E9" w:rsidP="00953475">
      <w:pPr>
        <w:ind w:left="0" w:firstLine="0"/>
        <w:rPr>
          <w:szCs w:val="22"/>
        </w:rPr>
      </w:pPr>
      <w:r w:rsidRPr="00F15FBE">
        <w:rPr>
          <w:b/>
          <w:szCs w:val="22"/>
          <w:highlight w:val="lightGray"/>
        </w:rPr>
        <w:t>4.</w:t>
      </w:r>
      <w:r w:rsidRPr="00F15FBE">
        <w:rPr>
          <w:b/>
          <w:szCs w:val="22"/>
        </w:rPr>
        <w:tab/>
      </w:r>
      <w:r w:rsidR="00D00A89" w:rsidRPr="00F15FBE">
        <w:rPr>
          <w:b/>
          <w:szCs w:val="22"/>
        </w:rPr>
        <w:t>Indikace pro použití</w:t>
      </w:r>
    </w:p>
    <w:p w14:paraId="2C8EA018" w14:textId="77777777" w:rsidR="00065803" w:rsidRPr="00F15FBE" w:rsidRDefault="00065803" w:rsidP="00F525FD">
      <w:pPr>
        <w:jc w:val="both"/>
        <w:rPr>
          <w:szCs w:val="22"/>
        </w:rPr>
      </w:pPr>
    </w:p>
    <w:p w14:paraId="3F841C36" w14:textId="6B2D1D89" w:rsidR="00F473E9" w:rsidRPr="00F15FBE" w:rsidRDefault="00F473E9" w:rsidP="00F525FD">
      <w:pPr>
        <w:jc w:val="both"/>
        <w:rPr>
          <w:szCs w:val="22"/>
        </w:rPr>
      </w:pPr>
      <w:r w:rsidRPr="00F15FBE">
        <w:rPr>
          <w:szCs w:val="22"/>
        </w:rPr>
        <w:t xml:space="preserve">Léčba mastitid laktujících dojnic vyvolaných </w:t>
      </w:r>
      <w:r w:rsidR="00551153" w:rsidRPr="00F15FBE">
        <w:rPr>
          <w:szCs w:val="22"/>
        </w:rPr>
        <w:t xml:space="preserve">mikroorganismy </w:t>
      </w:r>
      <w:r w:rsidRPr="00F15FBE">
        <w:rPr>
          <w:szCs w:val="22"/>
        </w:rPr>
        <w:t xml:space="preserve">citlivými </w:t>
      </w:r>
      <w:r w:rsidR="00551153" w:rsidRPr="00F15FBE">
        <w:rPr>
          <w:szCs w:val="22"/>
        </w:rPr>
        <w:t xml:space="preserve">k </w:t>
      </w:r>
      <w:r w:rsidRPr="00F15FBE">
        <w:rPr>
          <w:szCs w:val="22"/>
        </w:rPr>
        <w:t>cefalexin</w:t>
      </w:r>
      <w:r w:rsidR="00551153" w:rsidRPr="00F15FBE">
        <w:rPr>
          <w:szCs w:val="22"/>
        </w:rPr>
        <w:t>u</w:t>
      </w:r>
      <w:r w:rsidRPr="00F15FBE">
        <w:rPr>
          <w:szCs w:val="22"/>
        </w:rPr>
        <w:t xml:space="preserve">. </w:t>
      </w:r>
    </w:p>
    <w:p w14:paraId="5764B481" w14:textId="77777777" w:rsidR="00F473E9" w:rsidRPr="00F15FBE" w:rsidRDefault="00F473E9">
      <w:pPr>
        <w:ind w:left="0" w:firstLine="0"/>
        <w:rPr>
          <w:szCs w:val="22"/>
        </w:rPr>
      </w:pPr>
    </w:p>
    <w:p w14:paraId="4D6DA163" w14:textId="301CCA0F" w:rsidR="00F473E9" w:rsidRPr="00F15FBE" w:rsidRDefault="00F473E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5.</w:t>
      </w:r>
      <w:r w:rsidRPr="00F15FBE">
        <w:rPr>
          <w:b/>
          <w:szCs w:val="22"/>
        </w:rPr>
        <w:tab/>
      </w:r>
      <w:r w:rsidR="00D00A89" w:rsidRPr="00F15FBE">
        <w:rPr>
          <w:b/>
          <w:szCs w:val="22"/>
        </w:rPr>
        <w:t>Kontraindikace</w:t>
      </w:r>
    </w:p>
    <w:p w14:paraId="01D53BB8" w14:textId="77777777" w:rsidR="00F473E9" w:rsidRPr="00F15FBE" w:rsidRDefault="00F473E9">
      <w:pPr>
        <w:ind w:left="0" w:firstLine="0"/>
        <w:rPr>
          <w:b/>
          <w:szCs w:val="22"/>
        </w:rPr>
      </w:pPr>
    </w:p>
    <w:p w14:paraId="54B720DC" w14:textId="67917C58" w:rsidR="007A1FD8" w:rsidRPr="00F15FBE" w:rsidRDefault="00551153">
      <w:pPr>
        <w:jc w:val="both"/>
        <w:rPr>
          <w:caps/>
          <w:szCs w:val="22"/>
        </w:rPr>
      </w:pPr>
      <w:r w:rsidRPr="00F15FBE">
        <w:rPr>
          <w:szCs w:val="22"/>
        </w:rPr>
        <w:t>Nepoužívat v případech přecitlivělosti na léčivou látku, nebo na některou z pomocných látek.</w:t>
      </w:r>
    </w:p>
    <w:p w14:paraId="577ED1DE" w14:textId="77777777" w:rsidR="00F473E9" w:rsidRPr="00F15FBE" w:rsidRDefault="00F473E9">
      <w:pPr>
        <w:tabs>
          <w:tab w:val="left" w:pos="3390"/>
        </w:tabs>
        <w:ind w:left="0" w:firstLine="0"/>
        <w:jc w:val="both"/>
        <w:rPr>
          <w:szCs w:val="22"/>
        </w:rPr>
      </w:pPr>
    </w:p>
    <w:p w14:paraId="14D79039" w14:textId="65166A49" w:rsidR="00F473E9" w:rsidRPr="00F15FBE" w:rsidRDefault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6</w:t>
      </w:r>
      <w:r w:rsidR="00F473E9" w:rsidRPr="00F15FBE">
        <w:rPr>
          <w:b/>
          <w:szCs w:val="22"/>
          <w:highlight w:val="lightGray"/>
        </w:rPr>
        <w:t>.</w:t>
      </w:r>
      <w:r w:rsidR="00F473E9" w:rsidRPr="00F15FBE">
        <w:rPr>
          <w:b/>
          <w:szCs w:val="22"/>
        </w:rPr>
        <w:tab/>
      </w:r>
      <w:r w:rsidRPr="00F15FBE">
        <w:rPr>
          <w:b/>
          <w:szCs w:val="22"/>
        </w:rPr>
        <w:t>Zvláštní upozornění</w:t>
      </w:r>
    </w:p>
    <w:p w14:paraId="2CC49E85" w14:textId="77777777" w:rsidR="00F473E9" w:rsidRPr="00F15FBE" w:rsidRDefault="00F473E9">
      <w:pPr>
        <w:ind w:left="0" w:firstLine="0"/>
        <w:rPr>
          <w:b/>
          <w:szCs w:val="22"/>
        </w:rPr>
      </w:pPr>
    </w:p>
    <w:p w14:paraId="0E02168E" w14:textId="77777777" w:rsidR="00F473E9" w:rsidRPr="00F15FBE" w:rsidRDefault="00F473E9">
      <w:pPr>
        <w:ind w:left="0" w:firstLine="0"/>
        <w:rPr>
          <w:szCs w:val="22"/>
          <w:u w:val="single"/>
        </w:rPr>
      </w:pPr>
      <w:r w:rsidRPr="00F15FBE">
        <w:rPr>
          <w:szCs w:val="22"/>
          <w:u w:val="single"/>
        </w:rPr>
        <w:t>Zvláštní upozornění pro každý cílový druh:</w:t>
      </w:r>
    </w:p>
    <w:p w14:paraId="78D206B8" w14:textId="094A22DB" w:rsidR="007A1FD8" w:rsidRPr="00F15FBE" w:rsidRDefault="00B554D0" w:rsidP="00953475">
      <w:pPr>
        <w:ind w:left="0" w:firstLine="0"/>
        <w:jc w:val="both"/>
        <w:rPr>
          <w:szCs w:val="22"/>
          <w:lang w:eastAsia="cs-CZ"/>
        </w:rPr>
      </w:pPr>
      <w:r w:rsidRPr="00F15FBE">
        <w:rPr>
          <w:szCs w:val="22"/>
          <w:lang w:eastAsia="cs-CZ"/>
        </w:rPr>
        <w:t>Byla popsána zkřížená rezistence mezi cefalosporiny a jinými beta</w:t>
      </w:r>
      <w:r w:rsidR="007A1FD8" w:rsidRPr="00F15FBE">
        <w:rPr>
          <w:szCs w:val="22"/>
          <w:lang w:eastAsia="cs-CZ"/>
        </w:rPr>
        <w:t>-</w:t>
      </w:r>
      <w:r w:rsidRPr="00F15FBE">
        <w:rPr>
          <w:szCs w:val="22"/>
          <w:lang w:eastAsia="cs-CZ"/>
        </w:rPr>
        <w:t>laktamovými antibiotiky.</w:t>
      </w:r>
    </w:p>
    <w:p w14:paraId="2C58B283" w14:textId="77777777" w:rsidR="00F473E9" w:rsidRPr="00F15FBE" w:rsidRDefault="00F473E9" w:rsidP="00F525FD">
      <w:pPr>
        <w:ind w:left="0" w:firstLine="0"/>
        <w:rPr>
          <w:szCs w:val="22"/>
          <w:u w:val="single"/>
        </w:rPr>
      </w:pPr>
    </w:p>
    <w:p w14:paraId="61C51FBC" w14:textId="1AA1D7D7" w:rsidR="00F473E9" w:rsidRPr="00F15FBE" w:rsidRDefault="00F473E9">
      <w:pPr>
        <w:ind w:left="0" w:firstLine="0"/>
        <w:rPr>
          <w:szCs w:val="22"/>
          <w:u w:val="single"/>
        </w:rPr>
      </w:pPr>
      <w:r w:rsidRPr="00F15FBE">
        <w:rPr>
          <w:szCs w:val="22"/>
          <w:u w:val="single"/>
        </w:rPr>
        <w:t xml:space="preserve">Zvláštní opatření pro </w:t>
      </w:r>
      <w:r w:rsidR="00D00A89" w:rsidRPr="00F15FBE">
        <w:rPr>
          <w:szCs w:val="22"/>
          <w:u w:val="single"/>
        </w:rPr>
        <w:t xml:space="preserve">bezpečné </w:t>
      </w:r>
      <w:r w:rsidRPr="00F15FBE">
        <w:rPr>
          <w:szCs w:val="22"/>
          <w:u w:val="single"/>
        </w:rPr>
        <w:t>použití u</w:t>
      </w:r>
      <w:r w:rsidR="00D00A89" w:rsidRPr="00F15FBE">
        <w:rPr>
          <w:szCs w:val="22"/>
          <w:u w:val="single"/>
        </w:rPr>
        <w:t xml:space="preserve"> cílových druhů</w:t>
      </w:r>
      <w:r w:rsidRPr="00F15FBE">
        <w:rPr>
          <w:szCs w:val="22"/>
          <w:u w:val="single"/>
        </w:rPr>
        <w:t xml:space="preserve"> zvířat:</w:t>
      </w:r>
    </w:p>
    <w:p w14:paraId="7C6BB68C" w14:textId="4FFB5AA3" w:rsidR="00F473E9" w:rsidRPr="00F15FBE" w:rsidRDefault="00F473E9" w:rsidP="00953475">
      <w:pPr>
        <w:rPr>
          <w:szCs w:val="22"/>
          <w:lang w:eastAsia="cs-CZ"/>
        </w:rPr>
      </w:pPr>
      <w:r w:rsidRPr="00F15FBE">
        <w:rPr>
          <w:szCs w:val="22"/>
          <w:lang w:eastAsia="cs-CZ"/>
        </w:rPr>
        <w:t xml:space="preserve">Při použití přípravku je nutno vzít v úvahu </w:t>
      </w:r>
      <w:r w:rsidR="009F412C" w:rsidRPr="00F15FBE">
        <w:rPr>
          <w:szCs w:val="22"/>
          <w:lang w:eastAsia="cs-CZ"/>
        </w:rPr>
        <w:t xml:space="preserve">oficiální </w:t>
      </w:r>
      <w:r w:rsidRPr="00F15FBE">
        <w:rPr>
          <w:szCs w:val="22"/>
          <w:lang w:eastAsia="cs-CZ"/>
        </w:rPr>
        <w:t>a místní pravidla antibiotické politiky.</w:t>
      </w:r>
    </w:p>
    <w:p w14:paraId="4B471757" w14:textId="4EBFAF3F" w:rsidR="00F473E9" w:rsidRPr="00F15FBE" w:rsidRDefault="00F473E9" w:rsidP="00953475">
      <w:pPr>
        <w:ind w:left="0" w:firstLine="0"/>
        <w:jc w:val="both"/>
        <w:rPr>
          <w:szCs w:val="22"/>
          <w:lang w:eastAsia="cs-CZ"/>
        </w:rPr>
      </w:pPr>
      <w:r w:rsidRPr="00F15FBE">
        <w:rPr>
          <w:szCs w:val="22"/>
          <w:lang w:eastAsia="cs-CZ"/>
        </w:rPr>
        <w:t xml:space="preserve">Použití přípravku by mělo být založeno na výsledku kultivace a stanovení citlivosti mikroorganismů pocházejících z výskytu případu onemocnění na farmě. Pokud to není možné, je nutno zahájit terapii na základě místních (regionální, </w:t>
      </w:r>
      <w:r w:rsidR="009F412C" w:rsidRPr="00F15FBE">
        <w:rPr>
          <w:szCs w:val="22"/>
          <w:lang w:eastAsia="cs-CZ"/>
        </w:rPr>
        <w:t>na úrovni farmy</w:t>
      </w:r>
      <w:r w:rsidRPr="00F15FBE">
        <w:rPr>
          <w:szCs w:val="22"/>
          <w:lang w:eastAsia="cs-CZ"/>
        </w:rPr>
        <w:t xml:space="preserve">) epizootologických informací o citlivosti cílové bakterie. </w:t>
      </w:r>
    </w:p>
    <w:p w14:paraId="01572F77" w14:textId="0830C61A" w:rsidR="00F473E9" w:rsidRPr="00F15FBE" w:rsidRDefault="00F473E9" w:rsidP="00953475">
      <w:pPr>
        <w:ind w:left="0" w:firstLine="0"/>
        <w:jc w:val="both"/>
        <w:rPr>
          <w:szCs w:val="22"/>
          <w:lang w:eastAsia="cs-CZ"/>
        </w:rPr>
      </w:pPr>
      <w:r w:rsidRPr="00F15FBE">
        <w:rPr>
          <w:szCs w:val="22"/>
          <w:lang w:eastAsia="cs-CZ"/>
        </w:rPr>
        <w:t xml:space="preserve">Použití přípravku, které je odlišné od pokynů uvedených v </w:t>
      </w:r>
      <w:r w:rsidR="009F412C" w:rsidRPr="00F15FBE">
        <w:rPr>
          <w:szCs w:val="22"/>
          <w:lang w:eastAsia="cs-CZ"/>
        </w:rPr>
        <w:t>této příbalové informaci</w:t>
      </w:r>
      <w:r w:rsidRPr="00F15FBE">
        <w:rPr>
          <w:szCs w:val="22"/>
          <w:lang w:eastAsia="cs-CZ"/>
        </w:rPr>
        <w:t xml:space="preserve">, může zvýšit prevalenci bakterií rezistentních </w:t>
      </w:r>
      <w:r w:rsidR="009F412C" w:rsidRPr="00F15FBE">
        <w:rPr>
          <w:szCs w:val="22"/>
          <w:lang w:eastAsia="cs-CZ"/>
        </w:rPr>
        <w:t xml:space="preserve">k </w:t>
      </w:r>
      <w:r w:rsidRPr="00F15FBE">
        <w:rPr>
          <w:szCs w:val="22"/>
          <w:lang w:eastAsia="cs-CZ"/>
        </w:rPr>
        <w:t>cefalexin</w:t>
      </w:r>
      <w:r w:rsidR="009F412C" w:rsidRPr="00F15FBE">
        <w:rPr>
          <w:szCs w:val="22"/>
          <w:lang w:eastAsia="cs-CZ"/>
        </w:rPr>
        <w:t>u</w:t>
      </w:r>
      <w:r w:rsidRPr="00F15FBE">
        <w:rPr>
          <w:szCs w:val="22"/>
          <w:lang w:eastAsia="cs-CZ"/>
        </w:rPr>
        <w:t xml:space="preserve"> a snížit účinnost terapie ostatními cefalosporiny a beta</w:t>
      </w:r>
      <w:r w:rsidR="007A1FD8" w:rsidRPr="00F15FBE">
        <w:rPr>
          <w:szCs w:val="22"/>
          <w:lang w:eastAsia="cs-CZ"/>
        </w:rPr>
        <w:t>-</w:t>
      </w:r>
      <w:r w:rsidRPr="00F15FBE">
        <w:rPr>
          <w:szCs w:val="22"/>
          <w:lang w:eastAsia="cs-CZ"/>
        </w:rPr>
        <w:t>laktamy z důvodu možné zkřížené rezistence.</w:t>
      </w:r>
    </w:p>
    <w:p w14:paraId="3844F401" w14:textId="71998CE8" w:rsidR="00E41471" w:rsidRPr="00F15FBE" w:rsidRDefault="00F473E9">
      <w:pPr>
        <w:ind w:left="0" w:firstLine="0"/>
        <w:jc w:val="both"/>
        <w:rPr>
          <w:szCs w:val="22"/>
          <w:lang w:eastAsia="cs-CZ"/>
        </w:rPr>
      </w:pPr>
      <w:r w:rsidRPr="00F15FBE">
        <w:rPr>
          <w:szCs w:val="22"/>
          <w:lang w:eastAsia="cs-CZ"/>
        </w:rPr>
        <w:t xml:space="preserve">Cefalexin náleží do kategorie C dle klasifikace AMEG. </w:t>
      </w:r>
      <w:r w:rsidR="00BB3DA3" w:rsidRPr="00F15FBE">
        <w:rPr>
          <w:szCs w:val="22"/>
          <w:lang w:eastAsia="cs-CZ"/>
        </w:rPr>
        <w:t xml:space="preserve">Jako lék první volby by mělo být použito antibiotikum s nižším rizikem selekce rezistence k antimikrobikům (nižší AMEG kategorie), pokud testování citlivosti a farmakokinetická a farmakodynamická charakteristika antibiotika naznačují vhodnost tohoto postupu pro zajištění účinnosti léčby.  </w:t>
      </w:r>
    </w:p>
    <w:p w14:paraId="7B6EFA97" w14:textId="77777777" w:rsidR="00E41471" w:rsidRPr="00F15FBE" w:rsidRDefault="00E41471">
      <w:pPr>
        <w:ind w:left="0" w:firstLine="0"/>
        <w:jc w:val="both"/>
        <w:rPr>
          <w:szCs w:val="22"/>
          <w:lang w:eastAsia="cs-CZ"/>
        </w:rPr>
      </w:pPr>
    </w:p>
    <w:p w14:paraId="7435AD60" w14:textId="2ABF9878" w:rsidR="00F473E9" w:rsidRPr="00F15FBE" w:rsidRDefault="00F473E9" w:rsidP="00C106F7">
      <w:pPr>
        <w:keepNext/>
        <w:ind w:left="0" w:firstLine="0"/>
        <w:jc w:val="both"/>
        <w:rPr>
          <w:szCs w:val="22"/>
          <w:u w:val="single"/>
        </w:rPr>
      </w:pPr>
      <w:r w:rsidRPr="00F15FBE">
        <w:rPr>
          <w:szCs w:val="22"/>
          <w:u w:val="single"/>
        </w:rPr>
        <w:t xml:space="preserve">Zvláštní opatření </w:t>
      </w:r>
      <w:r w:rsidR="00D00A89" w:rsidRPr="00F15FBE">
        <w:rPr>
          <w:szCs w:val="22"/>
          <w:u w:val="single"/>
        </w:rPr>
        <w:t>pro</w:t>
      </w:r>
      <w:r w:rsidRPr="00F15FBE">
        <w:rPr>
          <w:szCs w:val="22"/>
          <w:u w:val="single"/>
        </w:rPr>
        <w:t xml:space="preserve"> osob</w:t>
      </w:r>
      <w:r w:rsidR="00D00A89" w:rsidRPr="00F15FBE">
        <w:rPr>
          <w:szCs w:val="22"/>
          <w:u w:val="single"/>
        </w:rPr>
        <w:t>u</w:t>
      </w:r>
      <w:r w:rsidRPr="00F15FBE">
        <w:rPr>
          <w:szCs w:val="22"/>
          <w:u w:val="single"/>
        </w:rPr>
        <w:t>, kter</w:t>
      </w:r>
      <w:r w:rsidR="00252138" w:rsidRPr="00F15FBE">
        <w:rPr>
          <w:szCs w:val="22"/>
          <w:u w:val="single"/>
        </w:rPr>
        <w:t>á</w:t>
      </w:r>
      <w:r w:rsidRPr="00F15FBE">
        <w:rPr>
          <w:szCs w:val="22"/>
          <w:u w:val="single"/>
        </w:rPr>
        <w:t xml:space="preserve"> podáv</w:t>
      </w:r>
      <w:r w:rsidR="00D00A89" w:rsidRPr="00F15FBE">
        <w:rPr>
          <w:szCs w:val="22"/>
          <w:u w:val="single"/>
        </w:rPr>
        <w:t>á</w:t>
      </w:r>
      <w:r w:rsidRPr="00F15FBE">
        <w:rPr>
          <w:szCs w:val="22"/>
          <w:u w:val="single"/>
        </w:rPr>
        <w:t xml:space="preserve"> veterinární léčivý přípravek zvířatům:</w:t>
      </w:r>
    </w:p>
    <w:p w14:paraId="4BFE1446" w14:textId="77777777" w:rsidR="007D572F" w:rsidRPr="00F15FBE" w:rsidRDefault="00F744B8" w:rsidP="00953475">
      <w:pPr>
        <w:ind w:left="0" w:firstLine="0"/>
        <w:jc w:val="both"/>
      </w:pPr>
      <w:bookmarkStart w:id="0" w:name="_Hlk101525212"/>
      <w:r w:rsidRPr="00F15FBE">
        <w:t xml:space="preserve">Peniciliny a cefalosporiny mohou po injekci, inhalaci, požití nebo kontaktu s kůží vyvolat přecitlivělost (alergii). Přecitlivělost na cefalosporiny může vést ke zkříženým reakcím s peniciliny a naopak. Alergické reakce na tyto látky mohou být v některých případech vážné. </w:t>
      </w:r>
    </w:p>
    <w:p w14:paraId="4A493C60" w14:textId="52A98271" w:rsidR="00F744B8" w:rsidRPr="00F15FBE" w:rsidRDefault="00F744B8" w:rsidP="00953475">
      <w:pPr>
        <w:ind w:left="0" w:firstLine="0"/>
        <w:jc w:val="both"/>
        <w:rPr>
          <w:szCs w:val="22"/>
        </w:rPr>
      </w:pPr>
      <w:r w:rsidRPr="00F15FBE">
        <w:rPr>
          <w:szCs w:val="22"/>
        </w:rPr>
        <w:lastRenderedPageBreak/>
        <w:t xml:space="preserve">Lidé se známou přecitlivělostí na peniciliny a cefalosporiny by se měli vyhnout kontaktu s veterinárním léčivým přípravkem. </w:t>
      </w:r>
    </w:p>
    <w:p w14:paraId="769E1C7E" w14:textId="77777777" w:rsidR="00F744B8" w:rsidRPr="00F15FBE" w:rsidRDefault="00F744B8" w:rsidP="00953475">
      <w:pPr>
        <w:ind w:left="0" w:firstLine="0"/>
        <w:jc w:val="both"/>
        <w:rPr>
          <w:szCs w:val="22"/>
        </w:rPr>
      </w:pPr>
      <w:r w:rsidRPr="00F15FBE">
        <w:rPr>
          <w:szCs w:val="22"/>
        </w:rPr>
        <w:t>Při nakládání s veterinárním léčivým přípravkem by se měly používat osobní ochranné prostředky skládající se z gumových rukavic, aby nedošlo ke kontaktu přípravku s kůží.</w:t>
      </w:r>
    </w:p>
    <w:p w14:paraId="2AB80403" w14:textId="77777777" w:rsidR="00F744B8" w:rsidRPr="00F15FBE" w:rsidRDefault="00F744B8" w:rsidP="00953475">
      <w:pPr>
        <w:ind w:left="0" w:firstLine="0"/>
        <w:jc w:val="both"/>
      </w:pPr>
      <w:r w:rsidRPr="00F15FBE">
        <w:t xml:space="preserve">Pokud se u vás objeví postexpoziční příznaky </w:t>
      </w:r>
      <w:bookmarkStart w:id="1" w:name="_GoBack"/>
      <w:r w:rsidRPr="00F15FBE">
        <w:t>jako</w:t>
      </w:r>
      <w:bookmarkEnd w:id="1"/>
      <w:r w:rsidRPr="00F15FBE">
        <w:t xml:space="preserve"> např. kožní vyrážka, vyhledejte lékařskou pomoc a ukažte lékaři toto upozornění. Otok obličeje, rtů, očí nebo potíže s dýcháním jsou vážné příznaky a vyžadují okamžitou lékařskou pomoc.</w:t>
      </w:r>
    </w:p>
    <w:p w14:paraId="707EB2D7" w14:textId="77777777" w:rsidR="00F744B8" w:rsidRPr="00F15FBE" w:rsidRDefault="00F744B8" w:rsidP="00953475">
      <w:pPr>
        <w:ind w:left="0" w:firstLine="0"/>
        <w:jc w:val="both"/>
      </w:pPr>
      <w:r w:rsidRPr="00F15FBE">
        <w:t>Po použití si umyjte ruce.</w:t>
      </w:r>
    </w:p>
    <w:p w14:paraId="479FD472" w14:textId="77777777" w:rsidR="00F744B8" w:rsidRPr="00F15FBE" w:rsidRDefault="00F744B8" w:rsidP="00953475">
      <w:pPr>
        <w:ind w:left="0" w:firstLine="0"/>
        <w:jc w:val="both"/>
      </w:pPr>
      <w:r w:rsidRPr="00F15FBE">
        <w:t>Dezinfekční ubrousky:</w:t>
      </w:r>
    </w:p>
    <w:p w14:paraId="59A5FA72" w14:textId="77777777" w:rsidR="00F744B8" w:rsidRPr="00F15FBE" w:rsidRDefault="00F744B8" w:rsidP="00953475">
      <w:pPr>
        <w:ind w:left="0" w:firstLine="0"/>
        <w:jc w:val="both"/>
      </w:pPr>
      <w:r w:rsidRPr="00F15FBE">
        <w:t>Dezinfekční ubrousky obsahují isopropyl-alkohol a mohou proto vyvolat iritaci kůže a očí. Zabraňte kontaktu s očima. Zabraňte delšímu kontaktu s kůží.</w:t>
      </w:r>
    </w:p>
    <w:bookmarkEnd w:id="0"/>
    <w:p w14:paraId="4F85C9DF" w14:textId="405E8AC6" w:rsidR="00F473E9" w:rsidRPr="00F15FBE" w:rsidRDefault="00F473E9">
      <w:pPr>
        <w:ind w:left="0" w:firstLine="0"/>
        <w:jc w:val="both"/>
        <w:rPr>
          <w:szCs w:val="22"/>
        </w:rPr>
      </w:pPr>
    </w:p>
    <w:p w14:paraId="03A6D757" w14:textId="77777777" w:rsidR="00F473E9" w:rsidRPr="00F15FBE" w:rsidRDefault="00F473E9" w:rsidP="00953475">
      <w:pPr>
        <w:keepNext/>
        <w:ind w:left="0" w:firstLine="0"/>
        <w:rPr>
          <w:szCs w:val="22"/>
          <w:u w:val="single"/>
        </w:rPr>
      </w:pPr>
      <w:r w:rsidRPr="00F15FBE">
        <w:rPr>
          <w:szCs w:val="22"/>
          <w:u w:val="single"/>
        </w:rPr>
        <w:t>Březost a laktace:</w:t>
      </w:r>
    </w:p>
    <w:p w14:paraId="329FD130" w14:textId="77777777" w:rsidR="00F473E9" w:rsidRPr="00F15FBE" w:rsidRDefault="00F473E9" w:rsidP="00F525FD">
      <w:pPr>
        <w:rPr>
          <w:szCs w:val="22"/>
        </w:rPr>
      </w:pPr>
      <w:r w:rsidRPr="00F15FBE">
        <w:rPr>
          <w:szCs w:val="22"/>
        </w:rPr>
        <w:t>Přípravek je určen pro použití v období laktace.</w:t>
      </w:r>
    </w:p>
    <w:p w14:paraId="3828FB33" w14:textId="77777777" w:rsidR="00F473E9" w:rsidRPr="00F15FBE" w:rsidRDefault="00F473E9">
      <w:pPr>
        <w:ind w:left="0" w:firstLine="0"/>
        <w:rPr>
          <w:szCs w:val="22"/>
          <w:u w:val="single"/>
        </w:rPr>
      </w:pPr>
    </w:p>
    <w:p w14:paraId="1739A86D" w14:textId="2EB31027" w:rsidR="00F473E9" w:rsidRPr="00F15FBE" w:rsidRDefault="00F473E9">
      <w:pPr>
        <w:ind w:left="0" w:firstLine="0"/>
        <w:rPr>
          <w:szCs w:val="22"/>
          <w:u w:val="single"/>
        </w:rPr>
      </w:pPr>
      <w:r w:rsidRPr="00F15FBE">
        <w:rPr>
          <w:szCs w:val="22"/>
          <w:u w:val="single"/>
        </w:rPr>
        <w:t xml:space="preserve">Interakce s </w:t>
      </w:r>
      <w:r w:rsidR="00D00A89" w:rsidRPr="00F15FBE">
        <w:rPr>
          <w:szCs w:val="22"/>
          <w:u w:val="single"/>
        </w:rPr>
        <w:t xml:space="preserve">jinými </w:t>
      </w:r>
      <w:r w:rsidRPr="00F15FBE">
        <w:rPr>
          <w:szCs w:val="22"/>
          <w:u w:val="single"/>
        </w:rPr>
        <w:t>léčivými přípravky a další formy interakce:</w:t>
      </w:r>
    </w:p>
    <w:p w14:paraId="6816C4E5" w14:textId="77777777" w:rsidR="007A1FD8" w:rsidRPr="00F15FBE" w:rsidRDefault="007A1FD8" w:rsidP="007A1FD8">
      <w:pPr>
        <w:pStyle w:val="docdata"/>
        <w:spacing w:before="0" w:beforeAutospacing="0" w:after="0" w:afterAutospacing="0"/>
        <w:rPr>
          <w:sz w:val="22"/>
          <w:szCs w:val="22"/>
        </w:rPr>
      </w:pPr>
      <w:r w:rsidRPr="00F15FBE">
        <w:rPr>
          <w:sz w:val="22"/>
          <w:szCs w:val="22"/>
        </w:rPr>
        <w:t>Cefalosporiny se nedoporučuje, až na výjimky, podávat současně s bakteriostatickými antimikrobiky.</w:t>
      </w:r>
    </w:p>
    <w:p w14:paraId="0BCDCC3C" w14:textId="054B7E3F" w:rsidR="00F473E9" w:rsidRPr="00F15FBE" w:rsidRDefault="007A1FD8" w:rsidP="00393C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F15FBE">
        <w:rPr>
          <w:sz w:val="22"/>
          <w:szCs w:val="22"/>
        </w:rPr>
        <w:t>Současné podávání cefalosporinů a nefrotoxických léčiv může zvyšovat renální toxicitu.</w:t>
      </w:r>
    </w:p>
    <w:p w14:paraId="53FD7B0C" w14:textId="77777777" w:rsidR="00D00A89" w:rsidRPr="00F15FBE" w:rsidRDefault="00D00A89" w:rsidP="00D00A89">
      <w:pPr>
        <w:ind w:left="0" w:firstLine="0"/>
        <w:rPr>
          <w:b/>
          <w:szCs w:val="22"/>
        </w:rPr>
      </w:pPr>
    </w:p>
    <w:p w14:paraId="3E6663CF" w14:textId="77777777" w:rsidR="00D00A89" w:rsidRPr="00F15FBE" w:rsidRDefault="00D00A89" w:rsidP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7.</w:t>
      </w:r>
      <w:r w:rsidRPr="00F15FBE">
        <w:rPr>
          <w:b/>
          <w:szCs w:val="22"/>
        </w:rPr>
        <w:tab/>
        <w:t>Nežádoucí účinky</w:t>
      </w:r>
    </w:p>
    <w:p w14:paraId="790FDDFA" w14:textId="77777777" w:rsidR="00D00A89" w:rsidRPr="00F15FBE" w:rsidRDefault="00D00A89" w:rsidP="00D00A89">
      <w:pPr>
        <w:ind w:left="0" w:firstLine="0"/>
        <w:rPr>
          <w:szCs w:val="22"/>
        </w:rPr>
      </w:pPr>
    </w:p>
    <w:p w14:paraId="70C3C198" w14:textId="77777777" w:rsidR="00D00A89" w:rsidRPr="00F15FBE" w:rsidRDefault="00D00A89" w:rsidP="00D00A89">
      <w:pPr>
        <w:rPr>
          <w:szCs w:val="22"/>
        </w:rPr>
      </w:pPr>
      <w:r w:rsidRPr="00F15FBE">
        <w:rPr>
          <w:szCs w:val="22"/>
        </w:rPr>
        <w:t>Nejsou známy.</w:t>
      </w:r>
    </w:p>
    <w:p w14:paraId="3A1120FB" w14:textId="65271DDD" w:rsidR="00D00A89" w:rsidRPr="00F15FBE" w:rsidRDefault="00D00A89" w:rsidP="00F525FD">
      <w:pPr>
        <w:ind w:left="0" w:firstLine="0"/>
        <w:rPr>
          <w:szCs w:val="22"/>
        </w:rPr>
      </w:pPr>
    </w:p>
    <w:p w14:paraId="28B18792" w14:textId="782B80AE" w:rsidR="0079089D" w:rsidRPr="00F15FBE" w:rsidRDefault="0079089D" w:rsidP="00B436F3">
      <w:pPr>
        <w:ind w:left="0" w:firstLine="0"/>
        <w:jc w:val="both"/>
      </w:pPr>
      <w:r w:rsidRPr="00F15FB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66251" w:rsidRPr="00F15FBE">
        <w:t>i</w:t>
      </w:r>
      <w:r w:rsidRPr="00F15FBE">
        <w:t xml:space="preserve"> rozhodnutí o registraci nebo místní</w:t>
      </w:r>
      <w:r w:rsidR="00C66251" w:rsidRPr="00F15FBE">
        <w:t>mu</w:t>
      </w:r>
      <w:r w:rsidRPr="00F15FBE">
        <w:t xml:space="preserve"> zástupc</w:t>
      </w:r>
      <w:r w:rsidR="00C66251" w:rsidRPr="00F15FBE">
        <w:t>i</w:t>
      </w:r>
      <w:r w:rsidRPr="00F15FBE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1C12ED94" w14:textId="77777777" w:rsidR="00953475" w:rsidRPr="00F15FBE" w:rsidRDefault="00953475" w:rsidP="00F525FD">
      <w:pPr>
        <w:ind w:left="0" w:firstLine="0"/>
      </w:pPr>
    </w:p>
    <w:p w14:paraId="0D73015B" w14:textId="77777777" w:rsidR="0079089D" w:rsidRPr="00F15FBE" w:rsidRDefault="0079089D" w:rsidP="0079089D">
      <w:pPr>
        <w:jc w:val="both"/>
        <w:rPr>
          <w:szCs w:val="22"/>
        </w:rPr>
      </w:pPr>
      <w:r w:rsidRPr="00F15FBE">
        <w:rPr>
          <w:szCs w:val="22"/>
        </w:rPr>
        <w:t>Ústav pro státní kontrolu veterinárních biopreparátů a léčiv</w:t>
      </w:r>
    </w:p>
    <w:p w14:paraId="1007C8D1" w14:textId="3CB32C12" w:rsidR="0079089D" w:rsidRPr="00F15FBE" w:rsidRDefault="0079089D" w:rsidP="0079089D">
      <w:pPr>
        <w:jc w:val="both"/>
        <w:rPr>
          <w:szCs w:val="22"/>
        </w:rPr>
      </w:pPr>
      <w:r w:rsidRPr="00F15FBE">
        <w:rPr>
          <w:szCs w:val="22"/>
        </w:rPr>
        <w:t xml:space="preserve">Hudcova </w:t>
      </w:r>
      <w:r w:rsidR="00207239" w:rsidRPr="00F15FBE">
        <w:rPr>
          <w:szCs w:val="22"/>
        </w:rPr>
        <w:t>232/</w:t>
      </w:r>
      <w:r w:rsidRPr="00F15FBE">
        <w:rPr>
          <w:szCs w:val="22"/>
        </w:rPr>
        <w:t>56</w:t>
      </w:r>
      <w:r w:rsidR="006C27BD" w:rsidRPr="00F15FBE">
        <w:rPr>
          <w:szCs w:val="22"/>
        </w:rPr>
        <w:t xml:space="preserve"> </w:t>
      </w:r>
      <w:r w:rsidRPr="00F15FBE">
        <w:rPr>
          <w:szCs w:val="22"/>
        </w:rPr>
        <w:t>a</w:t>
      </w:r>
    </w:p>
    <w:p w14:paraId="15AFBBB7" w14:textId="77777777" w:rsidR="0079089D" w:rsidRPr="00F15FBE" w:rsidRDefault="0079089D" w:rsidP="0079089D">
      <w:pPr>
        <w:jc w:val="both"/>
        <w:rPr>
          <w:szCs w:val="22"/>
        </w:rPr>
      </w:pPr>
      <w:r w:rsidRPr="00F15FBE">
        <w:rPr>
          <w:szCs w:val="22"/>
        </w:rPr>
        <w:t>621 00 Brno</w:t>
      </w:r>
    </w:p>
    <w:p w14:paraId="11C12164" w14:textId="3BEDA515" w:rsidR="0079089D" w:rsidRPr="00F15FBE" w:rsidRDefault="006C27BD" w:rsidP="0079089D">
      <w:pPr>
        <w:jc w:val="both"/>
        <w:rPr>
          <w:szCs w:val="22"/>
        </w:rPr>
      </w:pPr>
      <w:r w:rsidRPr="00F15FBE">
        <w:rPr>
          <w:szCs w:val="22"/>
        </w:rPr>
        <w:t>E</w:t>
      </w:r>
      <w:r w:rsidR="00DC2313" w:rsidRPr="00F15FBE">
        <w:rPr>
          <w:szCs w:val="22"/>
        </w:rPr>
        <w:t>-m</w:t>
      </w:r>
      <w:r w:rsidR="0079089D" w:rsidRPr="00F15FBE">
        <w:rPr>
          <w:szCs w:val="22"/>
        </w:rPr>
        <w:t xml:space="preserve">ail: </w:t>
      </w:r>
      <w:hyperlink r:id="rId5" w:history="1">
        <w:r w:rsidR="0079089D" w:rsidRPr="00F15FBE">
          <w:rPr>
            <w:rStyle w:val="Hypertextovodkaz"/>
            <w:szCs w:val="22"/>
          </w:rPr>
          <w:t>adr@uskvbl.cz</w:t>
        </w:r>
      </w:hyperlink>
    </w:p>
    <w:p w14:paraId="392ABEDD" w14:textId="77777777" w:rsidR="0079089D" w:rsidRPr="00F15FBE" w:rsidRDefault="0079089D" w:rsidP="0079089D">
      <w:pPr>
        <w:jc w:val="both"/>
        <w:rPr>
          <w:szCs w:val="22"/>
        </w:rPr>
      </w:pPr>
      <w:r w:rsidRPr="00F15FBE">
        <w:rPr>
          <w:szCs w:val="22"/>
        </w:rPr>
        <w:t xml:space="preserve">Webové stránky: </w:t>
      </w:r>
      <w:hyperlink r:id="rId6" w:history="1">
        <w:r w:rsidRPr="00F15FBE">
          <w:rPr>
            <w:rStyle w:val="Hypertextovodkaz"/>
            <w:szCs w:val="22"/>
          </w:rPr>
          <w:t>http://www.uskvbl.cz/cs/farmakovigilance</w:t>
        </w:r>
      </w:hyperlink>
    </w:p>
    <w:p w14:paraId="0CE95128" w14:textId="77777777" w:rsidR="0079089D" w:rsidRPr="00F15FBE" w:rsidRDefault="0079089D" w:rsidP="00F525FD">
      <w:pPr>
        <w:ind w:left="0" w:firstLine="0"/>
        <w:rPr>
          <w:szCs w:val="22"/>
        </w:rPr>
      </w:pPr>
    </w:p>
    <w:p w14:paraId="70C3E8F4" w14:textId="413706E4" w:rsidR="00D00A89" w:rsidRPr="00F15FBE" w:rsidRDefault="00D00A89" w:rsidP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8.</w:t>
      </w:r>
      <w:r w:rsidRPr="00F15FBE">
        <w:rPr>
          <w:b/>
          <w:szCs w:val="22"/>
        </w:rPr>
        <w:tab/>
        <w:t>Dávkování pro každý druh, cesty a způsob podání</w:t>
      </w:r>
    </w:p>
    <w:p w14:paraId="26CCDE2A" w14:textId="77777777" w:rsidR="00D00A89" w:rsidRPr="00F15FBE" w:rsidRDefault="00D00A89" w:rsidP="00D00A89">
      <w:pPr>
        <w:ind w:left="0" w:firstLine="0"/>
        <w:rPr>
          <w:szCs w:val="22"/>
        </w:rPr>
      </w:pPr>
    </w:p>
    <w:p w14:paraId="1C73BF1C" w14:textId="77777777" w:rsidR="00D00A89" w:rsidRPr="00F15FBE" w:rsidRDefault="00D00A89" w:rsidP="00D00A89">
      <w:pPr>
        <w:jc w:val="both"/>
        <w:rPr>
          <w:szCs w:val="22"/>
        </w:rPr>
      </w:pPr>
      <w:r w:rsidRPr="00F15FBE">
        <w:rPr>
          <w:szCs w:val="22"/>
        </w:rPr>
        <w:t>Intramamární podání.</w:t>
      </w:r>
    </w:p>
    <w:p w14:paraId="1F776473" w14:textId="77777777" w:rsidR="00D00A89" w:rsidRPr="00F15FBE" w:rsidRDefault="00D00A89" w:rsidP="00D00A89">
      <w:pPr>
        <w:jc w:val="both"/>
        <w:rPr>
          <w:szCs w:val="22"/>
        </w:rPr>
      </w:pPr>
    </w:p>
    <w:p w14:paraId="4A38D67B" w14:textId="26E2FD48" w:rsidR="00D00A89" w:rsidRPr="00F15FBE" w:rsidRDefault="00D00A89" w:rsidP="00D00A89">
      <w:pPr>
        <w:ind w:left="0" w:firstLine="0"/>
        <w:rPr>
          <w:szCs w:val="22"/>
        </w:rPr>
      </w:pPr>
      <w:r w:rsidRPr="00F15FBE">
        <w:rPr>
          <w:szCs w:val="22"/>
        </w:rPr>
        <w:t xml:space="preserve">Do každé infikované čtvrtě podejte obsah jednoho aplikátoru. Přípravek podávejte v intervalu 12-ti hodin celkem 4 krát (celkem 4 </w:t>
      </w:r>
      <w:r w:rsidR="00424DCB" w:rsidRPr="00F15FBE">
        <w:rPr>
          <w:szCs w:val="22"/>
        </w:rPr>
        <w:t xml:space="preserve">podání </w:t>
      </w:r>
      <w:r w:rsidRPr="00F15FBE">
        <w:rPr>
          <w:szCs w:val="22"/>
        </w:rPr>
        <w:t>na každou postiženou čtvrť).</w:t>
      </w:r>
    </w:p>
    <w:p w14:paraId="74F052AD" w14:textId="77777777" w:rsidR="0079089D" w:rsidRPr="00F15FBE" w:rsidRDefault="0079089D" w:rsidP="00D00A89">
      <w:pPr>
        <w:ind w:left="0" w:firstLine="0"/>
        <w:rPr>
          <w:szCs w:val="22"/>
        </w:rPr>
      </w:pPr>
    </w:p>
    <w:p w14:paraId="78E7EEAF" w14:textId="77777777" w:rsidR="00D00A89" w:rsidRPr="00F15FBE" w:rsidRDefault="00D00A89" w:rsidP="00D00A89">
      <w:pPr>
        <w:keepNext/>
        <w:tabs>
          <w:tab w:val="num" w:pos="851"/>
        </w:tabs>
        <w:jc w:val="both"/>
        <w:rPr>
          <w:b/>
          <w:szCs w:val="22"/>
        </w:rPr>
      </w:pPr>
      <w:r w:rsidRPr="00F15FBE">
        <w:rPr>
          <w:b/>
          <w:szCs w:val="22"/>
          <w:highlight w:val="lightGray"/>
        </w:rPr>
        <w:t>9.</w:t>
      </w:r>
      <w:r w:rsidRPr="00F15FBE">
        <w:rPr>
          <w:b/>
          <w:szCs w:val="22"/>
        </w:rPr>
        <w:tab/>
        <w:t>Informace pro správné podávání</w:t>
      </w:r>
    </w:p>
    <w:p w14:paraId="74BC9D1E" w14:textId="77777777" w:rsidR="00D00A89" w:rsidRPr="00F15FBE" w:rsidRDefault="00D00A89" w:rsidP="00D00A89">
      <w:pPr>
        <w:keepNext/>
        <w:tabs>
          <w:tab w:val="num" w:pos="851"/>
        </w:tabs>
        <w:jc w:val="both"/>
        <w:rPr>
          <w:b/>
          <w:szCs w:val="22"/>
        </w:rPr>
      </w:pPr>
    </w:p>
    <w:p w14:paraId="02E47752" w14:textId="6D1B8726" w:rsidR="00D00A89" w:rsidRPr="00F15FBE" w:rsidRDefault="00D00A89" w:rsidP="00D00A89">
      <w:pPr>
        <w:tabs>
          <w:tab w:val="left" w:pos="0"/>
        </w:tabs>
        <w:ind w:left="0" w:firstLine="0"/>
        <w:jc w:val="both"/>
        <w:rPr>
          <w:szCs w:val="22"/>
        </w:rPr>
      </w:pPr>
      <w:r w:rsidRPr="00F15FBE">
        <w:rPr>
          <w:szCs w:val="22"/>
        </w:rPr>
        <w:t xml:space="preserve">Před </w:t>
      </w:r>
      <w:r w:rsidR="001F6610" w:rsidRPr="00F15FBE">
        <w:rPr>
          <w:szCs w:val="22"/>
        </w:rPr>
        <w:t xml:space="preserve">podáním </w:t>
      </w:r>
      <w:r w:rsidRPr="00F15FBE">
        <w:rPr>
          <w:szCs w:val="22"/>
        </w:rPr>
        <w:t xml:space="preserve">se postižená čtvrť mléčné žlázy úplně vydojí, struk se důkladně očistí a vydezinfikuje. </w:t>
      </w:r>
    </w:p>
    <w:p w14:paraId="11C23C2A" w14:textId="5C036BA2" w:rsidR="00D00A89" w:rsidRPr="00F15FBE" w:rsidRDefault="00D00A89" w:rsidP="00D00A89">
      <w:pPr>
        <w:jc w:val="both"/>
        <w:rPr>
          <w:szCs w:val="22"/>
        </w:rPr>
      </w:pPr>
      <w:r w:rsidRPr="00F15FBE">
        <w:rPr>
          <w:szCs w:val="22"/>
        </w:rPr>
        <w:t>Aplikátor smí být použit pouze jednorázově.</w:t>
      </w:r>
    </w:p>
    <w:p w14:paraId="516C168F" w14:textId="5DE42652" w:rsidR="001F6610" w:rsidRPr="00F15FBE" w:rsidRDefault="001F6610" w:rsidP="00BD2034">
      <w:pPr>
        <w:ind w:left="0" w:firstLine="0"/>
        <w:jc w:val="both"/>
        <w:rPr>
          <w:szCs w:val="22"/>
        </w:rPr>
      </w:pPr>
      <w:r w:rsidRPr="00F15FBE">
        <w:rPr>
          <w:szCs w:val="22"/>
        </w:rPr>
        <w:t xml:space="preserve">Léčba po kratší dobu, než se </w:t>
      </w:r>
      <w:r w:rsidR="003562FE" w:rsidRPr="00F15FBE">
        <w:rPr>
          <w:szCs w:val="22"/>
        </w:rPr>
        <w:t>doporučuje, může</w:t>
      </w:r>
      <w:r w:rsidRPr="00F15FBE">
        <w:rPr>
          <w:szCs w:val="22"/>
        </w:rPr>
        <w:t xml:space="preserve"> podporovat u bakterií vznik rezistence, a proto je třeba přípravek používat dle výše uvedeného schématu.</w:t>
      </w:r>
    </w:p>
    <w:p w14:paraId="1A7DCE66" w14:textId="77777777" w:rsidR="00953475" w:rsidRPr="00F15FBE" w:rsidRDefault="00953475" w:rsidP="00D00A89">
      <w:pPr>
        <w:jc w:val="both"/>
        <w:rPr>
          <w:bCs/>
          <w:szCs w:val="22"/>
        </w:rPr>
      </w:pPr>
    </w:p>
    <w:p w14:paraId="32F30087" w14:textId="61C6B699" w:rsidR="00D00A89" w:rsidRPr="00F15FBE" w:rsidRDefault="00D00A89" w:rsidP="00D00A8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10.</w:t>
      </w:r>
      <w:r w:rsidRPr="00F15FBE">
        <w:rPr>
          <w:b/>
          <w:szCs w:val="22"/>
        </w:rPr>
        <w:tab/>
        <w:t>Ochranné lhůty</w:t>
      </w:r>
    </w:p>
    <w:p w14:paraId="2F681A94" w14:textId="77777777" w:rsidR="00D00A89" w:rsidRPr="00F15FBE" w:rsidRDefault="00D00A89" w:rsidP="00D00A89">
      <w:pPr>
        <w:ind w:left="0" w:firstLine="0"/>
        <w:rPr>
          <w:szCs w:val="22"/>
        </w:rPr>
      </w:pPr>
    </w:p>
    <w:p w14:paraId="47D069F2" w14:textId="77777777" w:rsidR="00D00A89" w:rsidRPr="00F15FBE" w:rsidRDefault="00D00A89" w:rsidP="00D00A89">
      <w:pPr>
        <w:jc w:val="both"/>
        <w:rPr>
          <w:szCs w:val="22"/>
        </w:rPr>
      </w:pPr>
      <w:r w:rsidRPr="00F15FBE">
        <w:rPr>
          <w:szCs w:val="22"/>
        </w:rPr>
        <w:t>Maso: 4 dny.</w:t>
      </w:r>
    </w:p>
    <w:p w14:paraId="217D3C03" w14:textId="77777777" w:rsidR="00D00A89" w:rsidRPr="00F15FBE" w:rsidRDefault="00D00A89" w:rsidP="00D00A89">
      <w:pPr>
        <w:rPr>
          <w:szCs w:val="22"/>
        </w:rPr>
      </w:pPr>
      <w:r w:rsidRPr="00F15FBE">
        <w:rPr>
          <w:szCs w:val="22"/>
        </w:rPr>
        <w:t>Mléko: 48 hodin.</w:t>
      </w:r>
    </w:p>
    <w:p w14:paraId="79DFDFC2" w14:textId="3F67BA33" w:rsidR="00D00A89" w:rsidRPr="00F15FBE" w:rsidRDefault="00D00A89">
      <w:pPr>
        <w:ind w:left="0" w:firstLine="0"/>
        <w:rPr>
          <w:szCs w:val="22"/>
        </w:rPr>
      </w:pPr>
    </w:p>
    <w:p w14:paraId="5680C894" w14:textId="7150CE95" w:rsidR="00D00A89" w:rsidRPr="00F15FBE" w:rsidRDefault="00D00A89" w:rsidP="00D00A89">
      <w:pPr>
        <w:pStyle w:val="Default"/>
        <w:jc w:val="both"/>
        <w:rPr>
          <w:sz w:val="22"/>
          <w:szCs w:val="22"/>
        </w:rPr>
      </w:pPr>
      <w:r w:rsidRPr="00F15FBE">
        <w:rPr>
          <w:b/>
          <w:sz w:val="22"/>
          <w:szCs w:val="22"/>
          <w:highlight w:val="lightGray"/>
        </w:rPr>
        <w:lastRenderedPageBreak/>
        <w:t>11</w:t>
      </w:r>
      <w:r w:rsidR="00953475" w:rsidRPr="00F15FBE">
        <w:rPr>
          <w:b/>
          <w:sz w:val="22"/>
          <w:szCs w:val="22"/>
          <w:highlight w:val="lightGray"/>
        </w:rPr>
        <w:t>.</w:t>
      </w:r>
      <w:r w:rsidR="00953475" w:rsidRPr="00F15FBE">
        <w:rPr>
          <w:b/>
          <w:sz w:val="22"/>
          <w:szCs w:val="22"/>
        </w:rPr>
        <w:t xml:space="preserve"> </w:t>
      </w:r>
      <w:r w:rsidRPr="00F15FBE">
        <w:rPr>
          <w:b/>
          <w:sz w:val="22"/>
          <w:szCs w:val="22"/>
        </w:rPr>
        <w:t>Zvláštní opatření pro uchovávání</w:t>
      </w:r>
    </w:p>
    <w:p w14:paraId="259BC69C" w14:textId="77777777" w:rsidR="00D00A89" w:rsidRPr="00F15FBE" w:rsidRDefault="00D00A89" w:rsidP="00D00A89">
      <w:pPr>
        <w:ind w:left="0" w:firstLine="0"/>
        <w:rPr>
          <w:szCs w:val="22"/>
        </w:rPr>
      </w:pPr>
    </w:p>
    <w:p w14:paraId="641F1747" w14:textId="541CAE65" w:rsidR="00D00A89" w:rsidRPr="00F15FBE" w:rsidRDefault="00D00A89" w:rsidP="00D00A89">
      <w:pPr>
        <w:jc w:val="both"/>
        <w:rPr>
          <w:szCs w:val="22"/>
        </w:rPr>
      </w:pPr>
      <w:r w:rsidRPr="00F15FBE">
        <w:rPr>
          <w:szCs w:val="22"/>
        </w:rPr>
        <w:t>Uchováv</w:t>
      </w:r>
      <w:r w:rsidR="007039D9" w:rsidRPr="00F15FBE">
        <w:rPr>
          <w:szCs w:val="22"/>
        </w:rPr>
        <w:t>ejte</w:t>
      </w:r>
      <w:r w:rsidRPr="00F15FBE">
        <w:rPr>
          <w:szCs w:val="22"/>
        </w:rPr>
        <w:t xml:space="preserve"> mimo dohled a dosah dětí.</w:t>
      </w:r>
    </w:p>
    <w:p w14:paraId="17CCD902" w14:textId="77777777" w:rsidR="00D00A89" w:rsidRPr="00F15FBE" w:rsidRDefault="00D00A89" w:rsidP="00D00A89">
      <w:pPr>
        <w:tabs>
          <w:tab w:val="left" w:pos="3390"/>
        </w:tabs>
        <w:ind w:left="0" w:firstLine="0"/>
        <w:jc w:val="both"/>
        <w:rPr>
          <w:szCs w:val="22"/>
        </w:rPr>
      </w:pPr>
      <w:r w:rsidRPr="00F15FBE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Key2"/>
        </w:smartTagPr>
        <w:r w:rsidRPr="00F15FBE">
          <w:rPr>
            <w:szCs w:val="22"/>
          </w:rPr>
          <w:t>25 °C</w:t>
        </w:r>
      </w:smartTag>
      <w:r w:rsidRPr="00F15FBE">
        <w:rPr>
          <w:szCs w:val="22"/>
        </w:rPr>
        <w:t>.</w:t>
      </w:r>
      <w:r w:rsidRPr="00F15FBE">
        <w:rPr>
          <w:szCs w:val="22"/>
        </w:rPr>
        <w:tab/>
      </w:r>
    </w:p>
    <w:p w14:paraId="28ADEFE1" w14:textId="77777777" w:rsidR="00D00A89" w:rsidRPr="00F15FBE" w:rsidRDefault="00D00A89" w:rsidP="00D00A89">
      <w:pPr>
        <w:ind w:left="0" w:right="-2" w:firstLine="0"/>
        <w:jc w:val="both"/>
        <w:rPr>
          <w:szCs w:val="22"/>
        </w:rPr>
      </w:pPr>
      <w:r w:rsidRPr="00F15FBE">
        <w:rPr>
          <w:szCs w:val="22"/>
        </w:rPr>
        <w:t>Nepoužívejte</w:t>
      </w:r>
      <w:r w:rsidRPr="00F15FBE">
        <w:t xml:space="preserve"> </w:t>
      </w:r>
      <w:r w:rsidRPr="00F15FBE">
        <w:rPr>
          <w:szCs w:val="22"/>
        </w:rPr>
        <w:t>tento veterinární léčivý přípravek po uplynutí doby použitelnosti uvedené na etiketě. Doba použitelnosti končí posledním dnem v uvedeném měsíci</w:t>
      </w:r>
    </w:p>
    <w:p w14:paraId="095EFED6" w14:textId="77777777" w:rsidR="00D00A89" w:rsidRPr="00F15FBE" w:rsidRDefault="00D00A89">
      <w:pPr>
        <w:ind w:left="0" w:firstLine="0"/>
        <w:rPr>
          <w:szCs w:val="22"/>
        </w:rPr>
      </w:pPr>
    </w:p>
    <w:p w14:paraId="1352DDE3" w14:textId="2C8132C2" w:rsidR="00F473E9" w:rsidRPr="00F15FBE" w:rsidRDefault="00F473E9" w:rsidP="00B436F3">
      <w:pPr>
        <w:keepNext/>
        <w:ind w:left="0" w:firstLine="0"/>
        <w:jc w:val="both"/>
        <w:rPr>
          <w:b/>
          <w:szCs w:val="22"/>
        </w:rPr>
      </w:pPr>
      <w:r w:rsidRPr="00F15FBE">
        <w:rPr>
          <w:b/>
          <w:szCs w:val="22"/>
          <w:highlight w:val="lightGray"/>
        </w:rPr>
        <w:t>1</w:t>
      </w:r>
      <w:r w:rsidR="0001106E" w:rsidRPr="00F15FBE">
        <w:rPr>
          <w:b/>
          <w:szCs w:val="22"/>
          <w:highlight w:val="lightGray"/>
        </w:rPr>
        <w:t>2</w:t>
      </w:r>
      <w:r w:rsidRPr="00F15FBE">
        <w:rPr>
          <w:b/>
          <w:szCs w:val="22"/>
          <w:highlight w:val="lightGray"/>
        </w:rPr>
        <w:t>.</w:t>
      </w:r>
      <w:r w:rsidRPr="00F15FBE">
        <w:rPr>
          <w:b/>
          <w:szCs w:val="22"/>
        </w:rPr>
        <w:tab/>
      </w:r>
      <w:r w:rsidR="0001106E" w:rsidRPr="00F15FBE">
        <w:rPr>
          <w:b/>
          <w:szCs w:val="22"/>
        </w:rPr>
        <w:t>Zvláštní opatření pro likvidaci</w:t>
      </w:r>
    </w:p>
    <w:p w14:paraId="6D171445" w14:textId="77777777" w:rsidR="00F473E9" w:rsidRPr="00F15FBE" w:rsidRDefault="00F473E9" w:rsidP="00B436F3">
      <w:pPr>
        <w:keepNext/>
        <w:ind w:left="0" w:firstLine="0"/>
        <w:jc w:val="both"/>
        <w:rPr>
          <w:b/>
          <w:szCs w:val="22"/>
        </w:rPr>
      </w:pPr>
    </w:p>
    <w:p w14:paraId="29718DDC" w14:textId="77777777" w:rsidR="00F473E9" w:rsidRPr="00F15FBE" w:rsidRDefault="00F473E9" w:rsidP="00B436F3">
      <w:pPr>
        <w:ind w:left="0" w:firstLine="0"/>
        <w:jc w:val="both"/>
        <w:rPr>
          <w:szCs w:val="22"/>
        </w:rPr>
      </w:pPr>
      <w:r w:rsidRPr="00F15FBE">
        <w:rPr>
          <w:szCs w:val="22"/>
        </w:rPr>
        <w:t xml:space="preserve">Léčivé přípravky se nesmí likvidovat prostřednictvím odpadní vody či domovního odpadu. </w:t>
      </w:r>
    </w:p>
    <w:p w14:paraId="667D6651" w14:textId="77777777" w:rsidR="00B436F3" w:rsidRPr="00F15FBE" w:rsidRDefault="00B436F3" w:rsidP="00B436F3">
      <w:pPr>
        <w:ind w:left="0" w:firstLine="0"/>
        <w:jc w:val="both"/>
      </w:pPr>
    </w:p>
    <w:p w14:paraId="0CF4C5A6" w14:textId="447563AB" w:rsidR="0079089D" w:rsidRPr="00F15FBE" w:rsidRDefault="0079089D" w:rsidP="00B436F3">
      <w:pPr>
        <w:ind w:left="0" w:firstLine="0"/>
        <w:jc w:val="both"/>
        <w:rPr>
          <w:szCs w:val="22"/>
        </w:rPr>
      </w:pPr>
      <w:r w:rsidRPr="00F15FBE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5331F8C" w14:textId="77777777" w:rsidR="00B436F3" w:rsidRPr="00F15FBE" w:rsidRDefault="00B436F3" w:rsidP="00B436F3">
      <w:pPr>
        <w:ind w:left="0" w:firstLine="0"/>
        <w:jc w:val="both"/>
        <w:rPr>
          <w:szCs w:val="22"/>
        </w:rPr>
      </w:pPr>
    </w:p>
    <w:p w14:paraId="045BEEE4" w14:textId="73CB3167" w:rsidR="00F473E9" w:rsidRPr="00F15FBE" w:rsidRDefault="00E211A2" w:rsidP="00B436F3">
      <w:pPr>
        <w:ind w:left="0" w:firstLine="0"/>
        <w:jc w:val="both"/>
        <w:rPr>
          <w:szCs w:val="22"/>
        </w:rPr>
      </w:pPr>
      <w:r w:rsidRPr="00F15FBE">
        <w:rPr>
          <w:szCs w:val="22"/>
        </w:rPr>
        <w:t xml:space="preserve">O možnostech likvidace nepotřebných léčivých přípravků se poraďte s vaším veterinárním lékařem. </w:t>
      </w:r>
    </w:p>
    <w:p w14:paraId="55E85C9F" w14:textId="11DE7E7C" w:rsidR="00F473E9" w:rsidRPr="00F15FBE" w:rsidRDefault="00F473E9">
      <w:pPr>
        <w:ind w:left="0" w:right="-318" w:firstLine="0"/>
        <w:jc w:val="both"/>
        <w:rPr>
          <w:szCs w:val="22"/>
        </w:rPr>
      </w:pPr>
    </w:p>
    <w:p w14:paraId="6E7E9B2B" w14:textId="77777777" w:rsidR="0001106E" w:rsidRPr="00F15FBE" w:rsidRDefault="0001106E" w:rsidP="0001106E">
      <w:pPr>
        <w:pStyle w:val="Style1"/>
      </w:pPr>
      <w:r w:rsidRPr="00F15FBE">
        <w:rPr>
          <w:highlight w:val="lightGray"/>
        </w:rPr>
        <w:t>13.</w:t>
      </w:r>
      <w:r w:rsidRPr="00F15FBE">
        <w:tab/>
        <w:t>Klasifikace veterinárních léčivých přípravků</w:t>
      </w:r>
    </w:p>
    <w:p w14:paraId="61FCBE02" w14:textId="77777777" w:rsidR="0085769C" w:rsidRPr="00F15FBE" w:rsidRDefault="0085769C" w:rsidP="0001106E">
      <w:pPr>
        <w:ind w:left="0" w:firstLine="0"/>
        <w:jc w:val="both"/>
        <w:rPr>
          <w:szCs w:val="22"/>
        </w:rPr>
      </w:pPr>
    </w:p>
    <w:p w14:paraId="710765F5" w14:textId="77777777" w:rsidR="0001106E" w:rsidRPr="00F15FBE" w:rsidRDefault="0001106E" w:rsidP="0001106E">
      <w:pPr>
        <w:ind w:left="0" w:firstLine="0"/>
        <w:jc w:val="both"/>
        <w:rPr>
          <w:szCs w:val="22"/>
        </w:rPr>
      </w:pPr>
      <w:r w:rsidRPr="00F15FBE">
        <w:rPr>
          <w:szCs w:val="22"/>
        </w:rPr>
        <w:t>Veterinární léčivý přípravek je vydáván pouze na předpis.</w:t>
      </w:r>
    </w:p>
    <w:p w14:paraId="1FA72574" w14:textId="77777777" w:rsidR="0001106E" w:rsidRPr="00F15FBE" w:rsidRDefault="0001106E">
      <w:pPr>
        <w:ind w:left="0" w:right="-318" w:firstLine="0"/>
        <w:jc w:val="both"/>
        <w:rPr>
          <w:szCs w:val="22"/>
        </w:rPr>
      </w:pPr>
    </w:p>
    <w:p w14:paraId="091F543C" w14:textId="77777777" w:rsidR="0001106E" w:rsidRPr="00F15FBE" w:rsidRDefault="0001106E" w:rsidP="0001106E">
      <w:pPr>
        <w:pStyle w:val="Style1"/>
      </w:pPr>
      <w:r w:rsidRPr="00F15FBE">
        <w:rPr>
          <w:highlight w:val="lightGray"/>
        </w:rPr>
        <w:t>14.</w:t>
      </w:r>
      <w:r w:rsidRPr="00F15FBE">
        <w:tab/>
        <w:t>Registrační čísla a velikosti balení</w:t>
      </w:r>
    </w:p>
    <w:p w14:paraId="2EFF08EC" w14:textId="77777777" w:rsidR="0085769C" w:rsidRPr="00F15FBE" w:rsidRDefault="0085769C" w:rsidP="0001106E">
      <w:pPr>
        <w:ind w:left="0" w:firstLine="0"/>
        <w:jc w:val="both"/>
        <w:rPr>
          <w:szCs w:val="22"/>
        </w:rPr>
      </w:pPr>
    </w:p>
    <w:p w14:paraId="076AC079" w14:textId="65195D27" w:rsidR="0014189C" w:rsidRPr="00F15FBE" w:rsidRDefault="002F5B1C" w:rsidP="0014189C">
      <w:pPr>
        <w:ind w:left="0" w:firstLine="0"/>
        <w:jc w:val="both"/>
        <w:rPr>
          <w:szCs w:val="22"/>
        </w:rPr>
      </w:pPr>
      <w:r w:rsidRPr="00F15FBE">
        <w:rPr>
          <w:szCs w:val="22"/>
        </w:rPr>
        <w:t>96/005/24-C</w:t>
      </w:r>
    </w:p>
    <w:p w14:paraId="6A128821" w14:textId="77777777" w:rsidR="0014189C" w:rsidRPr="00F15FBE" w:rsidRDefault="0014189C" w:rsidP="0014189C">
      <w:pPr>
        <w:ind w:left="0" w:firstLine="0"/>
        <w:jc w:val="both"/>
        <w:rPr>
          <w:szCs w:val="22"/>
        </w:rPr>
      </w:pPr>
    </w:p>
    <w:p w14:paraId="7D6E4052" w14:textId="0CFBBE64" w:rsidR="0014189C" w:rsidRPr="00F15FBE" w:rsidRDefault="0014189C" w:rsidP="005B2A7E">
      <w:pPr>
        <w:ind w:left="0" w:firstLine="0"/>
        <w:jc w:val="both"/>
        <w:rPr>
          <w:szCs w:val="22"/>
        </w:rPr>
      </w:pPr>
      <w:bookmarkStart w:id="2" w:name="_Hlk101516024"/>
      <w:bookmarkStart w:id="3" w:name="_Hlk128651277"/>
      <w:bookmarkStart w:id="4" w:name="_Hlk101516060"/>
      <w:bookmarkStart w:id="5" w:name="_Hlk101516167"/>
      <w:r w:rsidRPr="00F15FBE">
        <w:rPr>
          <w:szCs w:val="22"/>
        </w:rPr>
        <w:t>Bílý LDPE aplikátor opatřený krytkou, manžetou a pístem</w:t>
      </w:r>
      <w:r w:rsidRPr="00F15FBE">
        <w:rPr>
          <w:caps/>
          <w:szCs w:val="22"/>
        </w:rPr>
        <w:t xml:space="preserve">. </w:t>
      </w:r>
      <w:r w:rsidRPr="00F15FBE">
        <w:rPr>
          <w:szCs w:val="22"/>
        </w:rPr>
        <w:t>24 aplikátorů vloženo do kartonové krabic</w:t>
      </w:r>
      <w:bookmarkEnd w:id="2"/>
      <w:r w:rsidRPr="00F15FBE">
        <w:rPr>
          <w:szCs w:val="22"/>
        </w:rPr>
        <w:t xml:space="preserve">e. </w:t>
      </w:r>
    </w:p>
    <w:bookmarkEnd w:id="3"/>
    <w:p w14:paraId="5EA3F732" w14:textId="77777777" w:rsidR="0014189C" w:rsidRPr="00F15FBE" w:rsidRDefault="0014189C" w:rsidP="0014189C">
      <w:pPr>
        <w:ind w:left="0" w:firstLine="0"/>
        <w:jc w:val="both"/>
        <w:rPr>
          <w:szCs w:val="22"/>
        </w:rPr>
      </w:pPr>
    </w:p>
    <w:p w14:paraId="541FD192" w14:textId="30C3B282" w:rsidR="0014189C" w:rsidRPr="00F15FBE" w:rsidRDefault="0014189C" w:rsidP="0014189C">
      <w:pPr>
        <w:ind w:left="0" w:firstLine="0"/>
        <w:jc w:val="both"/>
        <w:rPr>
          <w:szCs w:val="22"/>
        </w:rPr>
      </w:pPr>
      <w:r w:rsidRPr="00F15FBE">
        <w:rPr>
          <w:szCs w:val="22"/>
        </w:rPr>
        <w:t>Součástí balení je 24 kusů ubrousků pro očištění struků. Přiložené ubrousky jsou navlhčeny 65% v/v roztokem isopropylalkoholu (2,4 ml/ubrousek)</w:t>
      </w:r>
      <w:bookmarkEnd w:id="4"/>
      <w:bookmarkEnd w:id="5"/>
    </w:p>
    <w:p w14:paraId="4C5DD230" w14:textId="77777777" w:rsidR="0001106E" w:rsidRPr="00F15FBE" w:rsidRDefault="0001106E">
      <w:pPr>
        <w:ind w:left="0" w:firstLine="0"/>
        <w:rPr>
          <w:b/>
          <w:szCs w:val="22"/>
        </w:rPr>
      </w:pPr>
    </w:p>
    <w:p w14:paraId="4E3617A7" w14:textId="6663080D" w:rsidR="00F473E9" w:rsidRPr="00F15FBE" w:rsidRDefault="00F473E9">
      <w:pPr>
        <w:ind w:left="0" w:firstLine="0"/>
        <w:rPr>
          <w:b/>
          <w:szCs w:val="22"/>
        </w:rPr>
      </w:pPr>
      <w:r w:rsidRPr="00F15FBE">
        <w:rPr>
          <w:b/>
          <w:szCs w:val="22"/>
          <w:highlight w:val="lightGray"/>
        </w:rPr>
        <w:t>1</w:t>
      </w:r>
      <w:r w:rsidR="0001106E" w:rsidRPr="00F15FBE">
        <w:rPr>
          <w:b/>
          <w:szCs w:val="22"/>
          <w:highlight w:val="lightGray"/>
        </w:rPr>
        <w:t>5</w:t>
      </w:r>
      <w:r w:rsidRPr="00F15FBE">
        <w:rPr>
          <w:b/>
          <w:szCs w:val="22"/>
          <w:highlight w:val="lightGray"/>
        </w:rPr>
        <w:t>.</w:t>
      </w:r>
      <w:r w:rsidRPr="00F15FBE">
        <w:rPr>
          <w:b/>
          <w:szCs w:val="22"/>
        </w:rPr>
        <w:tab/>
      </w:r>
      <w:r w:rsidR="0001106E" w:rsidRPr="00F15FBE">
        <w:rPr>
          <w:b/>
          <w:szCs w:val="22"/>
        </w:rPr>
        <w:t>Datum poslední revize příbalové informace</w:t>
      </w:r>
    </w:p>
    <w:p w14:paraId="0C363DFC" w14:textId="77777777" w:rsidR="001638C0" w:rsidRPr="00F15FBE" w:rsidRDefault="001638C0">
      <w:pPr>
        <w:ind w:left="0" w:firstLine="0"/>
        <w:rPr>
          <w:b/>
          <w:szCs w:val="22"/>
        </w:rPr>
      </w:pPr>
    </w:p>
    <w:p w14:paraId="17F497A2" w14:textId="3141A7B5" w:rsidR="001638C0" w:rsidRPr="00F15FBE" w:rsidRDefault="002145FC">
      <w:pPr>
        <w:ind w:left="0" w:firstLine="0"/>
        <w:rPr>
          <w:szCs w:val="22"/>
        </w:rPr>
      </w:pPr>
      <w:r w:rsidRPr="00F15FBE">
        <w:rPr>
          <w:szCs w:val="22"/>
        </w:rPr>
        <w:t>Březen</w:t>
      </w:r>
      <w:r w:rsidR="00334D68" w:rsidRPr="00F15FBE">
        <w:rPr>
          <w:szCs w:val="22"/>
        </w:rPr>
        <w:t xml:space="preserve"> 2024</w:t>
      </w:r>
    </w:p>
    <w:p w14:paraId="1D69E657" w14:textId="77777777" w:rsidR="00F473E9" w:rsidRPr="00F15FBE" w:rsidRDefault="00F473E9">
      <w:pPr>
        <w:ind w:left="0" w:right="-318" w:firstLine="0"/>
        <w:rPr>
          <w:szCs w:val="22"/>
        </w:rPr>
      </w:pPr>
    </w:p>
    <w:p w14:paraId="02B64BD6" w14:textId="17184AC8" w:rsidR="00F473E9" w:rsidRPr="00F15FBE" w:rsidRDefault="00F473E9">
      <w:pPr>
        <w:ind w:left="0" w:firstLine="0"/>
        <w:rPr>
          <w:szCs w:val="22"/>
        </w:rPr>
      </w:pPr>
      <w:r w:rsidRPr="00F15FBE">
        <w:rPr>
          <w:b/>
          <w:szCs w:val="22"/>
          <w:highlight w:val="lightGray"/>
        </w:rPr>
        <w:t>1</w:t>
      </w:r>
      <w:r w:rsidR="0001106E" w:rsidRPr="00F15FBE">
        <w:rPr>
          <w:b/>
          <w:szCs w:val="22"/>
          <w:highlight w:val="lightGray"/>
        </w:rPr>
        <w:t>6</w:t>
      </w:r>
      <w:r w:rsidRPr="00F15FBE">
        <w:rPr>
          <w:b/>
          <w:szCs w:val="22"/>
          <w:highlight w:val="lightGray"/>
        </w:rPr>
        <w:t>.</w:t>
      </w:r>
      <w:r w:rsidRPr="00F15FBE">
        <w:rPr>
          <w:b/>
          <w:szCs w:val="22"/>
        </w:rPr>
        <w:tab/>
      </w:r>
      <w:r w:rsidR="0001106E" w:rsidRPr="00F15FBE">
        <w:rPr>
          <w:b/>
          <w:szCs w:val="22"/>
        </w:rPr>
        <w:t>Kontaktní informace</w:t>
      </w:r>
    </w:p>
    <w:p w14:paraId="15D0EE05" w14:textId="77777777" w:rsidR="00897606" w:rsidRPr="00F15FBE" w:rsidRDefault="00897606" w:rsidP="0001106E">
      <w:pPr>
        <w:tabs>
          <w:tab w:val="left" w:pos="-720"/>
        </w:tabs>
        <w:suppressAutoHyphens/>
        <w:ind w:left="0" w:firstLine="0"/>
        <w:rPr>
          <w:b/>
          <w:szCs w:val="22"/>
        </w:rPr>
      </w:pPr>
    </w:p>
    <w:p w14:paraId="33310895" w14:textId="5E229F41" w:rsidR="00897606" w:rsidRPr="00F15FBE" w:rsidRDefault="0079089D" w:rsidP="00953475">
      <w:pPr>
        <w:ind w:left="0" w:firstLine="0"/>
        <w:jc w:val="both"/>
        <w:rPr>
          <w:szCs w:val="22"/>
        </w:rPr>
      </w:pPr>
      <w:r w:rsidRPr="00F15FBE">
        <w:rPr>
          <w:bCs/>
          <w:szCs w:val="22"/>
        </w:rPr>
        <w:t>Držitel rozhodnutí o registraci</w:t>
      </w:r>
      <w:r w:rsidR="00897606" w:rsidRPr="00F15FBE">
        <w:rPr>
          <w:bCs/>
          <w:szCs w:val="22"/>
        </w:rPr>
        <w:t xml:space="preserve"> </w:t>
      </w:r>
      <w:r w:rsidR="00897606" w:rsidRPr="00F15FBE">
        <w:rPr>
          <w:iCs/>
          <w:szCs w:val="22"/>
        </w:rPr>
        <w:t>a výrobce odpovědný za uvolnění šarže a kontaktní údaje pro hlášení podezření na nežádoucí účinky:</w:t>
      </w:r>
    </w:p>
    <w:p w14:paraId="2CAC20B0" w14:textId="7B2310CB" w:rsidR="0001106E" w:rsidRPr="00F15FBE" w:rsidRDefault="0001106E" w:rsidP="0001106E">
      <w:pPr>
        <w:tabs>
          <w:tab w:val="left" w:pos="-720"/>
        </w:tabs>
        <w:suppressAutoHyphens/>
        <w:ind w:left="0" w:firstLine="0"/>
        <w:rPr>
          <w:bCs/>
          <w:szCs w:val="22"/>
        </w:rPr>
      </w:pPr>
    </w:p>
    <w:p w14:paraId="24730E12" w14:textId="77777777" w:rsidR="0001106E" w:rsidRPr="00F15FBE" w:rsidRDefault="0001106E" w:rsidP="0001106E">
      <w:pPr>
        <w:ind w:right="-318"/>
        <w:jc w:val="both"/>
        <w:rPr>
          <w:szCs w:val="22"/>
        </w:rPr>
      </w:pPr>
      <w:r w:rsidRPr="00F15FBE">
        <w:rPr>
          <w:szCs w:val="22"/>
        </w:rPr>
        <w:t xml:space="preserve">Bioveta, a. s., </w:t>
      </w:r>
    </w:p>
    <w:p w14:paraId="6CEF85D4" w14:textId="77777777" w:rsidR="0001106E" w:rsidRPr="00F15FBE" w:rsidRDefault="0001106E" w:rsidP="0001106E">
      <w:pPr>
        <w:ind w:right="-318"/>
        <w:jc w:val="both"/>
        <w:rPr>
          <w:szCs w:val="22"/>
        </w:rPr>
      </w:pPr>
      <w:r w:rsidRPr="00F15FBE">
        <w:rPr>
          <w:szCs w:val="22"/>
        </w:rPr>
        <w:t xml:space="preserve">Komenského 212/12, </w:t>
      </w:r>
    </w:p>
    <w:p w14:paraId="3BEE062F" w14:textId="346BADF2" w:rsidR="0001106E" w:rsidRPr="00F15FBE" w:rsidRDefault="0001106E" w:rsidP="0001106E">
      <w:pPr>
        <w:ind w:right="-318"/>
        <w:jc w:val="both"/>
        <w:rPr>
          <w:szCs w:val="22"/>
        </w:rPr>
      </w:pPr>
      <w:r w:rsidRPr="00F15FBE">
        <w:rPr>
          <w:szCs w:val="22"/>
        </w:rPr>
        <w:t xml:space="preserve">683 23 Ivanovice na Hané </w:t>
      </w:r>
    </w:p>
    <w:p w14:paraId="79C674E9" w14:textId="77777777" w:rsidR="00897606" w:rsidRPr="00F15FBE" w:rsidRDefault="00897606" w:rsidP="00897606">
      <w:pPr>
        <w:tabs>
          <w:tab w:val="left" w:pos="-720"/>
        </w:tabs>
        <w:suppressAutoHyphens/>
        <w:ind w:left="0" w:firstLine="0"/>
        <w:rPr>
          <w:szCs w:val="22"/>
        </w:rPr>
      </w:pPr>
      <w:r w:rsidRPr="00F15FBE">
        <w:rPr>
          <w:szCs w:val="22"/>
        </w:rPr>
        <w:t>Česká republika</w:t>
      </w:r>
    </w:p>
    <w:p w14:paraId="35700FC4" w14:textId="21FCEFDD" w:rsidR="0001106E" w:rsidRPr="00F15FBE" w:rsidRDefault="0001106E" w:rsidP="0001106E">
      <w:pPr>
        <w:ind w:right="-318"/>
        <w:jc w:val="both"/>
        <w:rPr>
          <w:szCs w:val="22"/>
        </w:rPr>
      </w:pPr>
      <w:r w:rsidRPr="00F15FBE">
        <w:rPr>
          <w:szCs w:val="22"/>
        </w:rPr>
        <w:t xml:space="preserve">tel.: </w:t>
      </w:r>
      <w:r w:rsidR="004A1C56" w:rsidRPr="00F15FBE">
        <w:rPr>
          <w:szCs w:val="22"/>
        </w:rPr>
        <w:t>+</w:t>
      </w:r>
      <w:r w:rsidRPr="00F15FBE">
        <w:rPr>
          <w:szCs w:val="22"/>
        </w:rPr>
        <w:t xml:space="preserve">420 517 318 </w:t>
      </w:r>
      <w:r w:rsidR="00CC5047" w:rsidRPr="00F15FBE">
        <w:rPr>
          <w:szCs w:val="22"/>
        </w:rPr>
        <w:t>911</w:t>
      </w:r>
    </w:p>
    <w:p w14:paraId="1FD2C932" w14:textId="054FB979" w:rsidR="0001106E" w:rsidRPr="00F15FBE" w:rsidRDefault="0001106E" w:rsidP="0001106E">
      <w:pPr>
        <w:ind w:right="-318"/>
        <w:jc w:val="both"/>
        <w:rPr>
          <w:szCs w:val="22"/>
        </w:rPr>
      </w:pPr>
      <w:r w:rsidRPr="00F15FBE">
        <w:rPr>
          <w:szCs w:val="22"/>
        </w:rPr>
        <w:t xml:space="preserve">e-mail: </w:t>
      </w:r>
      <w:hyperlink r:id="rId7" w:history="1">
        <w:r w:rsidR="006A6EB7" w:rsidRPr="00F15FBE">
          <w:rPr>
            <w:szCs w:val="22"/>
          </w:rPr>
          <w:t>reklamace@bioveta.cz</w:t>
        </w:r>
      </w:hyperlink>
    </w:p>
    <w:p w14:paraId="0D95172D" w14:textId="77777777" w:rsidR="001C108D" w:rsidRPr="00F15FBE" w:rsidRDefault="001C108D" w:rsidP="00883027">
      <w:pPr>
        <w:rPr>
          <w:szCs w:val="22"/>
        </w:rPr>
      </w:pPr>
    </w:p>
    <w:sectPr w:rsidR="001C108D" w:rsidRPr="00F15FBE" w:rsidSect="00F1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68F076"/>
    <w:lvl w:ilvl="0">
      <w:numFmt w:val="decimal"/>
      <w:lvlText w:val="*"/>
      <w:lvlJc w:val="left"/>
    </w:lvl>
  </w:abstractNum>
  <w:abstractNum w:abstractNumId="1" w15:restartNumberingAfterBreak="0">
    <w:nsid w:val="42FF6CED"/>
    <w:multiLevelType w:val="hybridMultilevel"/>
    <w:tmpl w:val="5C409BFC"/>
    <w:lvl w:ilvl="0" w:tplc="07A8FF9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E2"/>
    <w:rsid w:val="0001106E"/>
    <w:rsid w:val="0002654C"/>
    <w:rsid w:val="00060133"/>
    <w:rsid w:val="00065803"/>
    <w:rsid w:val="000A0251"/>
    <w:rsid w:val="000A7B84"/>
    <w:rsid w:val="000B158B"/>
    <w:rsid w:val="000E7F8A"/>
    <w:rsid w:val="001159A0"/>
    <w:rsid w:val="0014189C"/>
    <w:rsid w:val="001419E2"/>
    <w:rsid w:val="001638C0"/>
    <w:rsid w:val="001707D8"/>
    <w:rsid w:val="001A0E0E"/>
    <w:rsid w:val="001C108D"/>
    <w:rsid w:val="001F6610"/>
    <w:rsid w:val="00207239"/>
    <w:rsid w:val="002145FC"/>
    <w:rsid w:val="00227EFE"/>
    <w:rsid w:val="00232156"/>
    <w:rsid w:val="00235700"/>
    <w:rsid w:val="00252138"/>
    <w:rsid w:val="002A42F5"/>
    <w:rsid w:val="002F5B1C"/>
    <w:rsid w:val="003326E5"/>
    <w:rsid w:val="00334D68"/>
    <w:rsid w:val="0034330F"/>
    <w:rsid w:val="003562FE"/>
    <w:rsid w:val="003873CB"/>
    <w:rsid w:val="00390CCE"/>
    <w:rsid w:val="00393CB2"/>
    <w:rsid w:val="003A487B"/>
    <w:rsid w:val="003A4B4E"/>
    <w:rsid w:val="003D3BDB"/>
    <w:rsid w:val="003D5DBB"/>
    <w:rsid w:val="003F679E"/>
    <w:rsid w:val="00403335"/>
    <w:rsid w:val="00424DCB"/>
    <w:rsid w:val="00433C64"/>
    <w:rsid w:val="0046625E"/>
    <w:rsid w:val="004A1C56"/>
    <w:rsid w:val="004B68B9"/>
    <w:rsid w:val="004C0B32"/>
    <w:rsid w:val="004E0615"/>
    <w:rsid w:val="00515E07"/>
    <w:rsid w:val="00533CF6"/>
    <w:rsid w:val="005404F9"/>
    <w:rsid w:val="00551153"/>
    <w:rsid w:val="00570037"/>
    <w:rsid w:val="00590C4C"/>
    <w:rsid w:val="005921D5"/>
    <w:rsid w:val="005B2A7E"/>
    <w:rsid w:val="005C3D72"/>
    <w:rsid w:val="005C6817"/>
    <w:rsid w:val="0060362F"/>
    <w:rsid w:val="00627380"/>
    <w:rsid w:val="0066270A"/>
    <w:rsid w:val="0066479B"/>
    <w:rsid w:val="006654DA"/>
    <w:rsid w:val="006A6EB7"/>
    <w:rsid w:val="006C0737"/>
    <w:rsid w:val="006C27BD"/>
    <w:rsid w:val="007039D9"/>
    <w:rsid w:val="00703D7D"/>
    <w:rsid w:val="007277CE"/>
    <w:rsid w:val="00746D07"/>
    <w:rsid w:val="00754A74"/>
    <w:rsid w:val="0079089D"/>
    <w:rsid w:val="007A1FD8"/>
    <w:rsid w:val="007C5FFB"/>
    <w:rsid w:val="007C712C"/>
    <w:rsid w:val="007D572F"/>
    <w:rsid w:val="0082186F"/>
    <w:rsid w:val="00840ADD"/>
    <w:rsid w:val="008555D4"/>
    <w:rsid w:val="0085769C"/>
    <w:rsid w:val="00883027"/>
    <w:rsid w:val="00897606"/>
    <w:rsid w:val="008A2781"/>
    <w:rsid w:val="008B4872"/>
    <w:rsid w:val="008E4600"/>
    <w:rsid w:val="008F5783"/>
    <w:rsid w:val="00904D2E"/>
    <w:rsid w:val="009122F3"/>
    <w:rsid w:val="00914D4C"/>
    <w:rsid w:val="00916BB1"/>
    <w:rsid w:val="00917DCF"/>
    <w:rsid w:val="00932BDA"/>
    <w:rsid w:val="00953475"/>
    <w:rsid w:val="009F412C"/>
    <w:rsid w:val="009F42B5"/>
    <w:rsid w:val="00A23543"/>
    <w:rsid w:val="00A634D2"/>
    <w:rsid w:val="00AB43AA"/>
    <w:rsid w:val="00B0730D"/>
    <w:rsid w:val="00B436F3"/>
    <w:rsid w:val="00B554D0"/>
    <w:rsid w:val="00B75CAF"/>
    <w:rsid w:val="00BB3DA3"/>
    <w:rsid w:val="00BD19FA"/>
    <w:rsid w:val="00BD2034"/>
    <w:rsid w:val="00BF18D7"/>
    <w:rsid w:val="00BF6BA3"/>
    <w:rsid w:val="00BF79A1"/>
    <w:rsid w:val="00C106F7"/>
    <w:rsid w:val="00C15565"/>
    <w:rsid w:val="00C47884"/>
    <w:rsid w:val="00C53F30"/>
    <w:rsid w:val="00C66251"/>
    <w:rsid w:val="00C7231C"/>
    <w:rsid w:val="00CC5047"/>
    <w:rsid w:val="00D00A89"/>
    <w:rsid w:val="00D05556"/>
    <w:rsid w:val="00D207FA"/>
    <w:rsid w:val="00D32B9A"/>
    <w:rsid w:val="00DC2313"/>
    <w:rsid w:val="00DE5C70"/>
    <w:rsid w:val="00DF4452"/>
    <w:rsid w:val="00E077D7"/>
    <w:rsid w:val="00E17905"/>
    <w:rsid w:val="00E211A2"/>
    <w:rsid w:val="00E31FB9"/>
    <w:rsid w:val="00E41471"/>
    <w:rsid w:val="00E42B47"/>
    <w:rsid w:val="00E6760E"/>
    <w:rsid w:val="00E751FB"/>
    <w:rsid w:val="00EE5BC2"/>
    <w:rsid w:val="00F15FBE"/>
    <w:rsid w:val="00F46C23"/>
    <w:rsid w:val="00F473E9"/>
    <w:rsid w:val="00F525FD"/>
    <w:rsid w:val="00F603F0"/>
    <w:rsid w:val="00F744B8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88AF1"/>
  <w15:chartTrackingRefBased/>
  <w15:docId w15:val="{C053C1B1-00B4-48F1-9F3C-3D44C86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543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jc w:val="both"/>
    </w:pPr>
    <w:rPr>
      <w:b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paragraph" w:styleId="Obsah2">
    <w:name w:val="toc 2"/>
    <w:basedOn w:val="Normln"/>
    <w:next w:val="Normln"/>
    <w:autoRedefine/>
    <w:semiHidden/>
    <w:rsid w:val="00515E07"/>
    <w:pPr>
      <w:autoSpaceDE w:val="0"/>
      <w:autoSpaceDN w:val="0"/>
      <w:ind w:left="0" w:firstLine="0"/>
      <w:jc w:val="center"/>
    </w:pPr>
    <w:rPr>
      <w:b/>
      <w:sz w:val="24"/>
      <w:szCs w:val="24"/>
      <w:lang w:val="fr-FR" w:eastAsia="cs-CZ"/>
    </w:rPr>
  </w:style>
  <w:style w:type="paragraph" w:customStyle="1" w:styleId="INTERLIGNE125">
    <w:name w:val="INTERLIGNE 1.25"/>
    <w:pPr>
      <w:keepLines/>
      <w:autoSpaceDE w:val="0"/>
      <w:autoSpaceDN w:val="0"/>
      <w:spacing w:line="300" w:lineRule="exact"/>
      <w:jc w:val="both"/>
    </w:pPr>
    <w:rPr>
      <w:rFonts w:ascii="Courier" w:eastAsia="Times New Roman" w:hAnsi="Courier" w:cs="Courier"/>
      <w:lang w:val="fr-FR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Odkaznakoment">
    <w:name w:val="annotation reference"/>
    <w:rsid w:val="00DE5C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5C70"/>
    <w:rPr>
      <w:sz w:val="20"/>
    </w:rPr>
  </w:style>
  <w:style w:type="paragraph" w:styleId="Pedmtkomente">
    <w:name w:val="annotation subject"/>
    <w:basedOn w:val="Textkomente"/>
    <w:next w:val="Textkomente"/>
    <w:semiHidden/>
    <w:rsid w:val="00DE5C70"/>
    <w:rPr>
      <w:b/>
      <w:bCs/>
    </w:rPr>
  </w:style>
  <w:style w:type="paragraph" w:customStyle="1" w:styleId="docdata">
    <w:name w:val="docdata"/>
    <w:aliases w:val="docy,v5,2561,baiaagaaboqcaaadkqyaaau3bgaaaaaaaaaaaaaaaaaaaaaaaaaaaaaaaaaaaaaaaaaaaaaaaaaaaaaaaaaaaaaaaaaaaaaaaaaaaaaaaaaaaaaaaaaaaaaaaaaaaaaaaaaaaaaaaaaaaaaaaaaaaaaaaaaaaaaaaaaaaaaaaaaaaaaaaaaaaaaaaaaaaaaaaaaaaaaaaaaaaaaaaaaaaaaaaaaaaaaaaaaaaaaa"/>
    <w:basedOn w:val="Normln"/>
    <w:rsid w:val="00D207FA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207FA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738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473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473E9"/>
    <w:rPr>
      <w:rFonts w:ascii="Times New Roman" w:eastAsia="Times New Roman" w:hAnsi="Times New Roman"/>
      <w:sz w:val="22"/>
      <w:lang w:eastAsia="en-US"/>
    </w:rPr>
  </w:style>
  <w:style w:type="paragraph" w:customStyle="1" w:styleId="Default">
    <w:name w:val="Default"/>
    <w:rsid w:val="00F473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F744B8"/>
    <w:rPr>
      <w:rFonts w:ascii="Times New Roman" w:eastAsia="Times New Roman" w:hAnsi="Times New Roman"/>
      <w:lang w:eastAsia="en-US"/>
    </w:rPr>
  </w:style>
  <w:style w:type="paragraph" w:styleId="Revize">
    <w:name w:val="Revision"/>
    <w:hidden/>
    <w:uiPriority w:val="99"/>
    <w:semiHidden/>
    <w:rsid w:val="00746D07"/>
    <w:rPr>
      <w:rFonts w:ascii="Times New Roman" w:eastAsia="Times New Roman" w:hAnsi="Times New Roman"/>
      <w:sz w:val="22"/>
      <w:lang w:eastAsia="en-US"/>
    </w:rPr>
  </w:style>
  <w:style w:type="paragraph" w:customStyle="1" w:styleId="Style1">
    <w:name w:val="Style1"/>
    <w:basedOn w:val="Normln"/>
    <w:qFormat/>
    <w:rsid w:val="00D00A89"/>
    <w:pPr>
      <w:tabs>
        <w:tab w:val="left" w:pos="0"/>
      </w:tabs>
    </w:pPr>
    <w:rPr>
      <w:b/>
      <w:szCs w:val="22"/>
    </w:rPr>
  </w:style>
  <w:style w:type="character" w:styleId="Hypertextovodkaz">
    <w:name w:val="Hyperlink"/>
    <w:rsid w:val="0079089D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5C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@biove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5" Type="http://schemas.openxmlformats.org/officeDocument/2006/relationships/hyperlink" Target="mailto:adr@uskvb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Your User Name</dc:creator>
  <cp:keywords/>
  <dc:description/>
  <cp:lastModifiedBy>Nepejchalová Leona</cp:lastModifiedBy>
  <cp:revision>52</cp:revision>
  <cp:lastPrinted>2024-03-07T15:45:00Z</cp:lastPrinted>
  <dcterms:created xsi:type="dcterms:W3CDTF">2023-01-27T09:07:00Z</dcterms:created>
  <dcterms:modified xsi:type="dcterms:W3CDTF">2024-03-07T15:46:00Z</dcterms:modified>
</cp:coreProperties>
</file>