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7F66" w14:textId="72F24164" w:rsidR="0088615E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  <w:bookmarkStart w:id="0" w:name="_GoBack"/>
      <w:bookmarkEnd w:id="0"/>
    </w:p>
    <w:p w14:paraId="52C382C0" w14:textId="317BEF78" w:rsidR="005E3ED8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A9EA1C3" w14:textId="32B0A782" w:rsidR="005E3ED8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3E16EED5" w14:textId="10D53B99" w:rsidR="005E3ED8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F5C045E" w14:textId="6820754B" w:rsidR="005E3ED8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040B4B5" w14:textId="0D616444" w:rsidR="005E3ED8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C503661" w14:textId="77777777" w:rsidR="005E3ED8" w:rsidRPr="00C768B5" w:rsidRDefault="005E3ED8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301B33D6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EA07308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C69CF07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2380035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96CC1BA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C50D98E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4B70662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C7CC9BA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A539C3E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49DCECB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3512F42D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332E1F31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B6F6129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AEF2AE0" w14:textId="77777777" w:rsidR="00B77CDC" w:rsidRPr="00C768B5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44CAA11" w14:textId="77777777" w:rsidR="0088615E" w:rsidRPr="00C768B5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C252E16" w14:textId="77777777" w:rsidR="0088615E" w:rsidRPr="00C768B5" w:rsidRDefault="0088615E" w:rsidP="0088615E">
      <w:pPr>
        <w:spacing w:line="240" w:lineRule="atLeast"/>
        <w:ind w:right="113"/>
        <w:rPr>
          <w:snapToGrid w:val="0"/>
          <w:szCs w:val="24"/>
        </w:rPr>
      </w:pPr>
    </w:p>
    <w:p w14:paraId="5965C8A6" w14:textId="77777777" w:rsidR="0088615E" w:rsidRPr="00C768B5" w:rsidRDefault="00CD2DEC" w:rsidP="0088615E">
      <w:pPr>
        <w:spacing w:line="240" w:lineRule="atLeast"/>
        <w:ind w:right="113"/>
        <w:jc w:val="center"/>
        <w:rPr>
          <w:snapToGrid w:val="0"/>
          <w:szCs w:val="24"/>
        </w:rPr>
      </w:pPr>
      <w:r w:rsidRPr="00C768B5">
        <w:rPr>
          <w:b/>
          <w:bCs/>
          <w:snapToGrid w:val="0"/>
        </w:rPr>
        <w:t>B. PŘÍBALOVÁ INFORMACE</w:t>
      </w:r>
    </w:p>
    <w:p w14:paraId="30CF6D29" w14:textId="77777777" w:rsidR="0088615E" w:rsidRPr="00C768B5" w:rsidRDefault="0088615E" w:rsidP="0088615E">
      <w:pPr>
        <w:spacing w:line="240" w:lineRule="atLeast"/>
        <w:ind w:right="113"/>
        <w:jc w:val="center"/>
        <w:rPr>
          <w:b/>
          <w:snapToGrid w:val="0"/>
        </w:rPr>
      </w:pPr>
      <w:r w:rsidRPr="00C768B5">
        <w:br w:type="page"/>
      </w:r>
      <w:r w:rsidRPr="00C768B5">
        <w:rPr>
          <w:b/>
          <w:bCs/>
          <w:snapToGrid w:val="0"/>
        </w:rPr>
        <w:lastRenderedPageBreak/>
        <w:t>PŘÍBALOVÁ INFORMACE</w:t>
      </w:r>
    </w:p>
    <w:p w14:paraId="209B841B" w14:textId="77777777" w:rsidR="000A7C21" w:rsidRPr="00C768B5" w:rsidRDefault="00884277" w:rsidP="000A7C21">
      <w:pPr>
        <w:jc w:val="center"/>
      </w:pPr>
      <w:proofErr w:type="spellStart"/>
      <w:r w:rsidRPr="00C768B5">
        <w:t>Doxybactin</w:t>
      </w:r>
      <w:proofErr w:type="spellEnd"/>
      <w:r w:rsidRPr="00C768B5">
        <w:t xml:space="preserve"> </w:t>
      </w:r>
      <w:r w:rsidR="00617E3C" w:rsidRPr="00C768B5">
        <w:t>400</w:t>
      </w:r>
      <w:r w:rsidRPr="00C768B5">
        <w:t xml:space="preserve"> mg tablety pro psy </w:t>
      </w:r>
    </w:p>
    <w:p w14:paraId="0927BADB" w14:textId="77777777" w:rsidR="00185F7E" w:rsidRPr="00C768B5" w:rsidRDefault="00185F7E" w:rsidP="00185F7E">
      <w:pPr>
        <w:spacing w:line="240" w:lineRule="atLeast"/>
        <w:ind w:left="567" w:hanging="567"/>
        <w:jc w:val="center"/>
        <w:rPr>
          <w:snapToGrid w:val="0"/>
        </w:rPr>
      </w:pPr>
    </w:p>
    <w:p w14:paraId="54381C21" w14:textId="77777777" w:rsidR="0088615E" w:rsidRPr="00C768B5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079BFD27" w14:textId="77777777" w:rsidR="0088615E" w:rsidRPr="00C768B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1.</w:t>
      </w:r>
      <w:r w:rsidRPr="00C768B5">
        <w:rPr>
          <w:b/>
          <w:bCs/>
        </w:rPr>
        <w:tab/>
      </w:r>
      <w:r w:rsidRPr="00C768B5">
        <w:rPr>
          <w:b/>
          <w:bCs/>
          <w:snapToGrid w:val="0"/>
        </w:rPr>
        <w:t xml:space="preserve">JMÉNO A ADRESA DRŽITELE ROZHODNUTÍ O REGISTRACI A DRŽITELE POVOLENÍ K VÝROBĚ ODPOVĚDNÉHO ZA UVOLNĚNÍ ŠARŽE, POKUD SE NESHODUJE </w:t>
      </w:r>
    </w:p>
    <w:p w14:paraId="064B6882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</w:p>
    <w:p w14:paraId="15F50491" w14:textId="77777777" w:rsidR="008405C4" w:rsidRPr="00C768B5" w:rsidRDefault="008405C4" w:rsidP="00434126">
      <w:pPr>
        <w:keepNext/>
        <w:tabs>
          <w:tab w:val="clear" w:pos="567"/>
        </w:tabs>
        <w:spacing w:line="240" w:lineRule="auto"/>
        <w:rPr>
          <w:iCs/>
          <w:szCs w:val="22"/>
        </w:rPr>
      </w:pPr>
      <w:r w:rsidRPr="00C768B5">
        <w:rPr>
          <w:szCs w:val="22"/>
          <w:u w:val="single"/>
        </w:rPr>
        <w:t>Držitel rozhodnutí o registraci</w:t>
      </w:r>
      <w:r w:rsidRPr="00C768B5">
        <w:rPr>
          <w:szCs w:val="22"/>
        </w:rPr>
        <w:t>:</w:t>
      </w:r>
      <w:r w:rsidRPr="00C768B5">
        <w:rPr>
          <w:szCs w:val="22"/>
          <w:u w:val="single"/>
        </w:rPr>
        <w:t xml:space="preserve"> </w:t>
      </w:r>
    </w:p>
    <w:p w14:paraId="7A6732B5" w14:textId="77777777" w:rsidR="0053559C" w:rsidRDefault="0053559C" w:rsidP="0053559C">
      <w:pPr>
        <w:tabs>
          <w:tab w:val="clear" w:pos="567"/>
          <w:tab w:val="left" w:pos="0"/>
        </w:tabs>
        <w:spacing w:line="240" w:lineRule="auto"/>
      </w:pPr>
      <w:r>
        <w:t>Dechra Regulatory B.V.</w:t>
      </w:r>
    </w:p>
    <w:p w14:paraId="64114E26" w14:textId="77777777" w:rsidR="0053559C" w:rsidRDefault="0053559C" w:rsidP="0053559C">
      <w:pPr>
        <w:tabs>
          <w:tab w:val="clear" w:pos="567"/>
          <w:tab w:val="left" w:pos="0"/>
        </w:tabs>
        <w:spacing w:line="240" w:lineRule="auto"/>
      </w:pPr>
      <w:proofErr w:type="spellStart"/>
      <w:r>
        <w:t>Handelsweg</w:t>
      </w:r>
      <w:proofErr w:type="spellEnd"/>
      <w:r>
        <w:t xml:space="preserve"> 25</w:t>
      </w:r>
    </w:p>
    <w:p w14:paraId="06F00683" w14:textId="77777777" w:rsidR="0053559C" w:rsidRDefault="0053559C" w:rsidP="0053559C">
      <w:pPr>
        <w:tabs>
          <w:tab w:val="clear" w:pos="567"/>
          <w:tab w:val="left" w:pos="0"/>
        </w:tabs>
        <w:spacing w:line="240" w:lineRule="auto"/>
      </w:pPr>
      <w:r>
        <w:t xml:space="preserve">5531 AE </w:t>
      </w:r>
      <w:proofErr w:type="spellStart"/>
      <w:r>
        <w:t>Bladel</w:t>
      </w:r>
      <w:proofErr w:type="spellEnd"/>
    </w:p>
    <w:p w14:paraId="6ECEAF95" w14:textId="03ED0E0E" w:rsidR="0053559C" w:rsidRPr="00C768B5" w:rsidRDefault="0053559C" w:rsidP="0053559C">
      <w:pPr>
        <w:tabs>
          <w:tab w:val="clear" w:pos="567"/>
        </w:tabs>
        <w:spacing w:line="240" w:lineRule="auto"/>
        <w:ind w:right="-318"/>
        <w:rPr>
          <w:szCs w:val="22"/>
        </w:rPr>
      </w:pPr>
      <w:r>
        <w:t>Nizozemsko</w:t>
      </w:r>
    </w:p>
    <w:p w14:paraId="271BB71F" w14:textId="77777777" w:rsidR="005D0623" w:rsidRPr="00C768B5" w:rsidRDefault="005D0623" w:rsidP="005D0623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6D4CDCE0" w14:textId="5A576EAA" w:rsidR="008405C4" w:rsidRPr="00C768B5" w:rsidRDefault="008405C4" w:rsidP="00434126">
      <w:pPr>
        <w:keepNext/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C768B5">
        <w:rPr>
          <w:szCs w:val="22"/>
          <w:u w:val="single"/>
        </w:rPr>
        <w:t>Výrobce odpovědný za uvolnění šarž</w:t>
      </w:r>
      <w:r w:rsidR="008B37C8" w:rsidRPr="00C768B5">
        <w:rPr>
          <w:szCs w:val="22"/>
          <w:u w:val="single"/>
        </w:rPr>
        <w:t>e</w:t>
      </w:r>
      <w:r w:rsidRPr="00C768B5">
        <w:rPr>
          <w:szCs w:val="22"/>
        </w:rPr>
        <w:t>:</w:t>
      </w:r>
    </w:p>
    <w:p w14:paraId="38C27B8E" w14:textId="77777777" w:rsidR="00B77CDC" w:rsidRPr="00C768B5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768B5">
        <w:rPr>
          <w:szCs w:val="22"/>
        </w:rPr>
        <w:t>Lelypharma</w:t>
      </w:r>
      <w:proofErr w:type="spellEnd"/>
      <w:r w:rsidRPr="00C768B5">
        <w:rPr>
          <w:szCs w:val="22"/>
        </w:rPr>
        <w:t xml:space="preserve"> B.V.</w:t>
      </w:r>
    </w:p>
    <w:p w14:paraId="180ACBEF" w14:textId="77777777" w:rsidR="00B77CDC" w:rsidRPr="00C768B5" w:rsidRDefault="00B77CDC" w:rsidP="00B77CDC">
      <w:pPr>
        <w:tabs>
          <w:tab w:val="clear" w:pos="567"/>
        </w:tabs>
        <w:spacing w:line="240" w:lineRule="auto"/>
      </w:pPr>
      <w:proofErr w:type="spellStart"/>
      <w:r w:rsidRPr="00C768B5">
        <w:rPr>
          <w:szCs w:val="22"/>
        </w:rPr>
        <w:t>Zuiveringsweg</w:t>
      </w:r>
      <w:proofErr w:type="spellEnd"/>
      <w:r w:rsidRPr="00C768B5">
        <w:rPr>
          <w:szCs w:val="22"/>
        </w:rPr>
        <w:t xml:space="preserve"> 42</w:t>
      </w:r>
      <w:r w:rsidRPr="00C768B5">
        <w:t xml:space="preserve"> </w:t>
      </w:r>
    </w:p>
    <w:p w14:paraId="713E3F07" w14:textId="77777777" w:rsidR="00B77CDC" w:rsidRPr="00C768B5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r w:rsidRPr="00C768B5">
        <w:rPr>
          <w:szCs w:val="22"/>
        </w:rPr>
        <w:t xml:space="preserve">8243 PZ </w:t>
      </w:r>
      <w:proofErr w:type="spellStart"/>
      <w:r w:rsidRPr="00C768B5">
        <w:rPr>
          <w:szCs w:val="22"/>
        </w:rPr>
        <w:t>Lelystad</w:t>
      </w:r>
      <w:proofErr w:type="spellEnd"/>
    </w:p>
    <w:p w14:paraId="7C04DA03" w14:textId="1E541122" w:rsidR="00B77CDC" w:rsidRPr="00C768B5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r w:rsidRPr="00C768B5">
        <w:rPr>
          <w:szCs w:val="22"/>
        </w:rPr>
        <w:t>Nizozemsko</w:t>
      </w:r>
    </w:p>
    <w:p w14:paraId="1A220352" w14:textId="25E61C95" w:rsidR="00DE7909" w:rsidRPr="00C768B5" w:rsidRDefault="00DE7909" w:rsidP="00B77CDC">
      <w:pPr>
        <w:tabs>
          <w:tab w:val="clear" w:pos="567"/>
        </w:tabs>
        <w:spacing w:line="240" w:lineRule="auto"/>
        <w:rPr>
          <w:szCs w:val="22"/>
        </w:rPr>
      </w:pPr>
    </w:p>
    <w:p w14:paraId="25AE7D81" w14:textId="77777777" w:rsidR="00052661" w:rsidRPr="00C768B5" w:rsidRDefault="00052661" w:rsidP="00052661">
      <w:pPr>
        <w:rPr>
          <w:bCs/>
          <w:iCs/>
        </w:rPr>
      </w:pPr>
      <w:proofErr w:type="spellStart"/>
      <w:r w:rsidRPr="00C768B5">
        <w:rPr>
          <w:bCs/>
          <w:iCs/>
        </w:rPr>
        <w:t>Genera</w:t>
      </w:r>
      <w:proofErr w:type="spellEnd"/>
      <w:r w:rsidRPr="00C768B5">
        <w:rPr>
          <w:bCs/>
          <w:iCs/>
        </w:rPr>
        <w:t xml:space="preserve"> Inc.</w:t>
      </w:r>
    </w:p>
    <w:p w14:paraId="321183C6" w14:textId="77777777" w:rsidR="00052661" w:rsidRPr="00C768B5" w:rsidRDefault="00052661" w:rsidP="00052661">
      <w:pPr>
        <w:rPr>
          <w:bCs/>
          <w:iCs/>
        </w:rPr>
      </w:pPr>
      <w:proofErr w:type="spellStart"/>
      <w:r w:rsidRPr="00C768B5">
        <w:rPr>
          <w:bCs/>
          <w:iCs/>
        </w:rPr>
        <w:t>Svetonedeljska</w:t>
      </w:r>
      <w:proofErr w:type="spellEnd"/>
      <w:r w:rsidRPr="00C768B5">
        <w:rPr>
          <w:bCs/>
          <w:iCs/>
        </w:rPr>
        <w:t xml:space="preserve"> cesta 2</w:t>
      </w:r>
    </w:p>
    <w:p w14:paraId="64F90876" w14:textId="77777777" w:rsidR="00052661" w:rsidRPr="00C768B5" w:rsidRDefault="00052661" w:rsidP="00052661">
      <w:pPr>
        <w:rPr>
          <w:bCs/>
          <w:iCs/>
        </w:rPr>
      </w:pPr>
      <w:proofErr w:type="spellStart"/>
      <w:r w:rsidRPr="00C768B5">
        <w:rPr>
          <w:bCs/>
          <w:iCs/>
        </w:rPr>
        <w:t>Kalinovica</w:t>
      </w:r>
      <w:proofErr w:type="spellEnd"/>
    </w:p>
    <w:p w14:paraId="40C68649" w14:textId="77777777" w:rsidR="00052661" w:rsidRPr="00C768B5" w:rsidRDefault="00052661" w:rsidP="00052661">
      <w:pPr>
        <w:rPr>
          <w:bCs/>
          <w:iCs/>
        </w:rPr>
      </w:pPr>
      <w:r w:rsidRPr="00C768B5">
        <w:rPr>
          <w:bCs/>
          <w:iCs/>
        </w:rPr>
        <w:t>10436 Rakov Potok</w:t>
      </w:r>
    </w:p>
    <w:p w14:paraId="1B1A7C2F" w14:textId="77777777" w:rsidR="00052661" w:rsidRPr="00C768B5" w:rsidRDefault="00052661" w:rsidP="00052661">
      <w:pPr>
        <w:rPr>
          <w:bCs/>
        </w:rPr>
      </w:pPr>
      <w:r w:rsidRPr="00C768B5">
        <w:rPr>
          <w:bCs/>
          <w:iCs/>
        </w:rPr>
        <w:t>Chorvatsko</w:t>
      </w:r>
    </w:p>
    <w:p w14:paraId="07DCCD74" w14:textId="77777777" w:rsidR="00DE7909" w:rsidRPr="00C768B5" w:rsidRDefault="00DE7909" w:rsidP="00DE7909">
      <w:pPr>
        <w:ind w:left="567" w:hanging="567"/>
        <w:rPr>
          <w:szCs w:val="22"/>
        </w:rPr>
      </w:pPr>
    </w:p>
    <w:p w14:paraId="3CC286C0" w14:textId="77777777" w:rsidR="00DE7909" w:rsidRPr="00C768B5" w:rsidRDefault="00DE7909" w:rsidP="00DE7909">
      <w:pPr>
        <w:ind w:left="567" w:hanging="567"/>
        <w:rPr>
          <w:szCs w:val="22"/>
        </w:rPr>
      </w:pPr>
      <w:r w:rsidRPr="00C768B5">
        <w:rPr>
          <w:szCs w:val="22"/>
          <w:highlight w:val="lightGray"/>
        </w:rPr>
        <w:t>V příbalové informaci bude uvedeno pouze místo testování a uvolnění šarží.</w:t>
      </w:r>
    </w:p>
    <w:p w14:paraId="612CA9A3" w14:textId="77777777" w:rsidR="0088615E" w:rsidRPr="00C768B5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0974B87F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2.</w:t>
      </w:r>
      <w:r w:rsidRPr="00C768B5">
        <w:rPr>
          <w:b/>
          <w:bCs/>
          <w:snapToGrid w:val="0"/>
        </w:rPr>
        <w:tab/>
        <w:t>NÁZEV VETERINÁRNÍHO LÉČIVÉHO PŘÍPRAVKU</w:t>
      </w:r>
    </w:p>
    <w:p w14:paraId="5DD6914A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0B90A3B8" w14:textId="77777777" w:rsidR="000A7C21" w:rsidRPr="00C768B5" w:rsidRDefault="00884277" w:rsidP="000A7C21">
      <w:proofErr w:type="spellStart"/>
      <w:r w:rsidRPr="00C768B5">
        <w:t>Doxybactin</w:t>
      </w:r>
      <w:proofErr w:type="spellEnd"/>
      <w:r w:rsidRPr="00C768B5">
        <w:t xml:space="preserve"> </w:t>
      </w:r>
      <w:r w:rsidR="00617E3C" w:rsidRPr="00C768B5">
        <w:t>400</w:t>
      </w:r>
      <w:r w:rsidRPr="00C768B5">
        <w:t xml:space="preserve"> mg tablety pro psy </w:t>
      </w:r>
    </w:p>
    <w:p w14:paraId="46E58988" w14:textId="673D49AB" w:rsidR="000A7C21" w:rsidRPr="00C768B5" w:rsidRDefault="008B37C8" w:rsidP="000A7C21">
      <w:pPr>
        <w:spacing w:line="240" w:lineRule="atLeast"/>
        <w:rPr>
          <w:snapToGrid w:val="0"/>
        </w:rPr>
      </w:pPr>
      <w:proofErr w:type="spellStart"/>
      <w:r w:rsidRPr="00C768B5">
        <w:rPr>
          <w:snapToGrid w:val="0"/>
        </w:rPr>
        <w:t>doxycyclinum</w:t>
      </w:r>
      <w:proofErr w:type="spellEnd"/>
    </w:p>
    <w:p w14:paraId="6EDA0F61" w14:textId="77777777" w:rsidR="0088615E" w:rsidRPr="00C768B5" w:rsidRDefault="0088615E" w:rsidP="0088615E">
      <w:pPr>
        <w:spacing w:line="240" w:lineRule="atLeast"/>
        <w:rPr>
          <w:snapToGrid w:val="0"/>
          <w:szCs w:val="24"/>
        </w:rPr>
      </w:pPr>
    </w:p>
    <w:p w14:paraId="3E8CE86F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3.</w:t>
      </w:r>
      <w:r w:rsidRPr="00C768B5">
        <w:rPr>
          <w:b/>
          <w:bCs/>
          <w:snapToGrid w:val="0"/>
        </w:rPr>
        <w:tab/>
        <w:t>OBSAH LÉČIVÝCH A OSTATNÍCH LÁTEK</w:t>
      </w:r>
    </w:p>
    <w:p w14:paraId="3EBDCF41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12C4BDCB" w14:textId="77777777" w:rsidR="00185F7E" w:rsidRPr="00C768B5" w:rsidRDefault="00185F7E" w:rsidP="00185F7E">
      <w:pPr>
        <w:spacing w:line="240" w:lineRule="atLeast"/>
        <w:rPr>
          <w:snapToGrid w:val="0"/>
        </w:rPr>
      </w:pPr>
      <w:r w:rsidRPr="00C768B5">
        <w:rPr>
          <w:snapToGrid w:val="0"/>
        </w:rPr>
        <w:t>1 tableta obsahuje:</w:t>
      </w:r>
    </w:p>
    <w:p w14:paraId="20B1CBAC" w14:textId="77777777" w:rsidR="000A7C21" w:rsidRPr="00C768B5" w:rsidRDefault="000A7C21" w:rsidP="000A7C21">
      <w:pPr>
        <w:tabs>
          <w:tab w:val="clear" w:pos="567"/>
        </w:tabs>
        <w:spacing w:line="240" w:lineRule="auto"/>
        <w:rPr>
          <w:b/>
        </w:rPr>
      </w:pPr>
      <w:r w:rsidRPr="00C768B5">
        <w:rPr>
          <w:b/>
          <w:bCs/>
        </w:rPr>
        <w:t>Léčivá látka:</w:t>
      </w:r>
    </w:p>
    <w:p w14:paraId="5FDF3E6E" w14:textId="35402420" w:rsidR="000A7C21" w:rsidRPr="00C768B5" w:rsidRDefault="00617E3C" w:rsidP="000A7C21">
      <w:pPr>
        <w:tabs>
          <w:tab w:val="clear" w:pos="567"/>
        </w:tabs>
        <w:spacing w:line="240" w:lineRule="auto"/>
      </w:pPr>
      <w:r w:rsidRPr="00C768B5">
        <w:t>400</w:t>
      </w:r>
      <w:r w:rsidR="00892A9D" w:rsidRPr="00C768B5">
        <w:t xml:space="preserve"> mg </w:t>
      </w:r>
      <w:proofErr w:type="spellStart"/>
      <w:r w:rsidR="00892A9D" w:rsidRPr="00C768B5">
        <w:t>doxycyclinum</w:t>
      </w:r>
      <w:proofErr w:type="spellEnd"/>
      <w:r w:rsidR="00892A9D" w:rsidRPr="00C768B5">
        <w:t xml:space="preserve"> </w:t>
      </w:r>
      <w:r w:rsidR="001442D7" w:rsidRPr="00C768B5">
        <w:t>(jako</w:t>
      </w:r>
      <w:r w:rsidR="00892A9D" w:rsidRPr="00C768B5">
        <w:t xml:space="preserve"> </w:t>
      </w:r>
      <w:proofErr w:type="spellStart"/>
      <w:r w:rsidR="00892A9D" w:rsidRPr="00C768B5">
        <w:t>doxycyclini</w:t>
      </w:r>
      <w:proofErr w:type="spellEnd"/>
      <w:r w:rsidR="00892A9D" w:rsidRPr="00C768B5">
        <w:t xml:space="preserve"> </w:t>
      </w:r>
      <w:proofErr w:type="spellStart"/>
      <w:r w:rsidR="00892A9D" w:rsidRPr="00C768B5">
        <w:t>hyclas</w:t>
      </w:r>
      <w:proofErr w:type="spellEnd"/>
      <w:r w:rsidR="001442D7" w:rsidRPr="00C768B5">
        <w:t>)</w:t>
      </w:r>
    </w:p>
    <w:p w14:paraId="126ADD9A" w14:textId="77777777" w:rsidR="002F4A15" w:rsidRPr="00C768B5" w:rsidRDefault="002F4A15" w:rsidP="0088615E">
      <w:pPr>
        <w:spacing w:line="240" w:lineRule="atLeast"/>
        <w:rPr>
          <w:snapToGrid w:val="0"/>
          <w:szCs w:val="24"/>
        </w:rPr>
      </w:pPr>
    </w:p>
    <w:p w14:paraId="28C4160B" w14:textId="77777777" w:rsidR="00441837" w:rsidRPr="00C768B5" w:rsidRDefault="00441837" w:rsidP="00441837">
      <w:pPr>
        <w:tabs>
          <w:tab w:val="clear" w:pos="567"/>
        </w:tabs>
        <w:spacing w:line="240" w:lineRule="auto"/>
      </w:pPr>
      <w:r w:rsidRPr="00C768B5">
        <w:t>Žlutá tableta s hnědými skvrnami, kulatá a konvexní, ochucená s křížovou dělící rýhou na jedné straně. Tablety lze dělit na 2 nebo 4 stejné části.</w:t>
      </w:r>
    </w:p>
    <w:p w14:paraId="058E6736" w14:textId="77777777" w:rsidR="007C7AFA" w:rsidRPr="00C768B5" w:rsidRDefault="007C7AFA" w:rsidP="00681297">
      <w:pPr>
        <w:rPr>
          <w:szCs w:val="22"/>
        </w:rPr>
      </w:pPr>
    </w:p>
    <w:p w14:paraId="431A3378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4.</w:t>
      </w:r>
      <w:r w:rsidRPr="00C768B5">
        <w:rPr>
          <w:b/>
          <w:bCs/>
          <w:snapToGrid w:val="0"/>
        </w:rPr>
        <w:tab/>
        <w:t>INDIKACE</w:t>
      </w:r>
    </w:p>
    <w:p w14:paraId="5F356CEA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1FA0438C" w14:textId="1A8C966E" w:rsidR="00942B08" w:rsidRPr="00C768B5" w:rsidRDefault="008371C3" w:rsidP="000A7C21">
      <w:pPr>
        <w:ind w:left="567" w:hanging="567"/>
      </w:pPr>
      <w:r w:rsidRPr="00C768B5">
        <w:t xml:space="preserve">Léčba </w:t>
      </w:r>
      <w:r w:rsidR="00C768B5" w:rsidRPr="00C768B5">
        <w:t xml:space="preserve">následujících </w:t>
      </w:r>
      <w:r w:rsidR="00765661">
        <w:t>infekcí</w:t>
      </w:r>
      <w:r w:rsidRPr="00C768B5">
        <w:t xml:space="preserve"> vyvolaných bakteriemi </w:t>
      </w:r>
      <w:r w:rsidR="00C768B5" w:rsidRPr="00C768B5">
        <w:t>citlivými k</w:t>
      </w:r>
      <w:r w:rsidRPr="00C768B5">
        <w:t xml:space="preserve"> doxycyklin</w:t>
      </w:r>
      <w:r w:rsidR="00C768B5" w:rsidRPr="00C768B5">
        <w:t>u</w:t>
      </w:r>
      <w:r w:rsidRPr="00C768B5">
        <w:t>:</w:t>
      </w:r>
    </w:p>
    <w:p w14:paraId="624C12F8" w14:textId="77777777" w:rsidR="00942B08" w:rsidRPr="00C768B5" w:rsidRDefault="00942B08" w:rsidP="000A7C21">
      <w:pPr>
        <w:ind w:left="567" w:hanging="567"/>
      </w:pPr>
    </w:p>
    <w:p w14:paraId="1B80AE61" w14:textId="1C8FF2C6" w:rsidR="000A7C21" w:rsidRPr="00C768B5" w:rsidRDefault="00A22585" w:rsidP="00953052">
      <w:pPr>
        <w:tabs>
          <w:tab w:val="clear" w:pos="567"/>
          <w:tab w:val="left" w:pos="0"/>
        </w:tabs>
      </w:pPr>
      <w:r w:rsidRPr="00C768B5">
        <w:t xml:space="preserve">Rhinitida (zánět nosní sliznice) </w:t>
      </w:r>
      <w:r w:rsidR="00765661">
        <w:t>vyvolaná</w:t>
      </w:r>
      <w:r w:rsidRPr="00C768B5">
        <w:t xml:space="preserve"> </w:t>
      </w:r>
      <w:proofErr w:type="spellStart"/>
      <w:r w:rsidRPr="00C768B5">
        <w:rPr>
          <w:i/>
          <w:iCs/>
        </w:rPr>
        <w:t>Bordetella</w:t>
      </w:r>
      <w:proofErr w:type="spellEnd"/>
      <w:r w:rsidRPr="00C768B5">
        <w:rPr>
          <w:i/>
          <w:iCs/>
        </w:rPr>
        <w:t xml:space="preserve"> </w:t>
      </w:r>
      <w:proofErr w:type="spellStart"/>
      <w:r w:rsidRPr="00C768B5">
        <w:rPr>
          <w:i/>
          <w:iCs/>
        </w:rPr>
        <w:t>bronchiseptica</w:t>
      </w:r>
      <w:proofErr w:type="spellEnd"/>
      <w:r w:rsidRPr="00C768B5">
        <w:t xml:space="preserve"> a </w:t>
      </w:r>
      <w:proofErr w:type="spellStart"/>
      <w:r w:rsidRPr="00C768B5">
        <w:rPr>
          <w:i/>
          <w:iCs/>
        </w:rPr>
        <w:t>Pasteurella</w:t>
      </w:r>
      <w:proofErr w:type="spellEnd"/>
      <w:r w:rsidRPr="00C768B5">
        <w:t xml:space="preserve"> </w:t>
      </w:r>
      <w:proofErr w:type="spellStart"/>
      <w:r w:rsidRPr="00C768B5">
        <w:t>spp</w:t>
      </w:r>
      <w:proofErr w:type="spellEnd"/>
      <w:r w:rsidRPr="00C768B5">
        <w:t>.;</w:t>
      </w:r>
    </w:p>
    <w:p w14:paraId="32AE8380" w14:textId="596151E9" w:rsidR="000A7C21" w:rsidRPr="00C768B5" w:rsidRDefault="00A22585" w:rsidP="00953052">
      <w:pPr>
        <w:tabs>
          <w:tab w:val="clear" w:pos="567"/>
          <w:tab w:val="left" w:pos="0"/>
        </w:tabs>
      </w:pPr>
      <w:r w:rsidRPr="00C768B5">
        <w:t xml:space="preserve">Bronchopneumonie (lobulární zánět plic) </w:t>
      </w:r>
      <w:r w:rsidR="00765661">
        <w:t>vyvolaná</w:t>
      </w:r>
      <w:r w:rsidRPr="00C768B5">
        <w:t xml:space="preserve"> </w:t>
      </w:r>
      <w:proofErr w:type="spellStart"/>
      <w:r w:rsidRPr="00C768B5">
        <w:rPr>
          <w:i/>
          <w:iCs/>
        </w:rPr>
        <w:t>Bordetella</w:t>
      </w:r>
      <w:proofErr w:type="spellEnd"/>
      <w:r w:rsidRPr="00C768B5">
        <w:t xml:space="preserve"> </w:t>
      </w:r>
      <w:proofErr w:type="spellStart"/>
      <w:r w:rsidRPr="00C768B5">
        <w:t>spp</w:t>
      </w:r>
      <w:proofErr w:type="spellEnd"/>
      <w:r w:rsidRPr="00C768B5">
        <w:t xml:space="preserve">. a </w:t>
      </w:r>
      <w:proofErr w:type="spellStart"/>
      <w:r w:rsidRPr="00C768B5">
        <w:rPr>
          <w:i/>
          <w:iCs/>
        </w:rPr>
        <w:t>Pasteurella</w:t>
      </w:r>
      <w:proofErr w:type="spellEnd"/>
      <w:r w:rsidRPr="00C768B5">
        <w:t xml:space="preserve"> </w:t>
      </w:r>
      <w:proofErr w:type="spellStart"/>
      <w:r w:rsidRPr="00C768B5">
        <w:t>spp</w:t>
      </w:r>
      <w:proofErr w:type="spellEnd"/>
      <w:r w:rsidRPr="00C768B5">
        <w:t>.;</w:t>
      </w:r>
    </w:p>
    <w:p w14:paraId="6BF78B2E" w14:textId="05902DC7" w:rsidR="000A7C21" w:rsidRPr="00C768B5" w:rsidRDefault="00A22585" w:rsidP="00953052">
      <w:pPr>
        <w:tabs>
          <w:tab w:val="clear" w:pos="567"/>
          <w:tab w:val="left" w:pos="0"/>
        </w:tabs>
      </w:pPr>
      <w:r w:rsidRPr="00C768B5">
        <w:t xml:space="preserve">Intersticiální nefritida (zánět části ledvinové tkáně) </w:t>
      </w:r>
      <w:r w:rsidR="00765661">
        <w:t>vyvolaná</w:t>
      </w:r>
      <w:r w:rsidRPr="00C768B5">
        <w:t xml:space="preserve"> </w:t>
      </w:r>
      <w:r w:rsidRPr="00C768B5">
        <w:rPr>
          <w:i/>
          <w:iCs/>
        </w:rPr>
        <w:t>Leptospira</w:t>
      </w:r>
      <w:r w:rsidRPr="00C768B5">
        <w:t xml:space="preserve"> </w:t>
      </w:r>
      <w:proofErr w:type="spellStart"/>
      <w:r w:rsidRPr="00C768B5">
        <w:t>spp</w:t>
      </w:r>
      <w:proofErr w:type="spellEnd"/>
      <w:r w:rsidRPr="00C768B5">
        <w:t>.</w:t>
      </w:r>
    </w:p>
    <w:p w14:paraId="20CF9EAC" w14:textId="77777777" w:rsidR="00185F7E" w:rsidRPr="00C768B5" w:rsidRDefault="00185F7E" w:rsidP="0088615E">
      <w:pPr>
        <w:spacing w:line="240" w:lineRule="atLeast"/>
        <w:rPr>
          <w:snapToGrid w:val="0"/>
          <w:szCs w:val="24"/>
        </w:rPr>
      </w:pPr>
    </w:p>
    <w:p w14:paraId="5806E9A0" w14:textId="77777777" w:rsidR="0088615E" w:rsidRPr="00C768B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5.</w:t>
      </w:r>
      <w:r w:rsidRPr="00C768B5">
        <w:rPr>
          <w:b/>
          <w:bCs/>
          <w:snapToGrid w:val="0"/>
        </w:rPr>
        <w:tab/>
        <w:t>KONTRAINDIKACE</w:t>
      </w:r>
    </w:p>
    <w:p w14:paraId="1C3D815C" w14:textId="77777777" w:rsidR="000A7C21" w:rsidRPr="00C768B5" w:rsidRDefault="000A7C21" w:rsidP="00434126">
      <w:pPr>
        <w:keepNext/>
        <w:spacing w:line="240" w:lineRule="auto"/>
      </w:pPr>
    </w:p>
    <w:p w14:paraId="7E985EEA" w14:textId="77777777" w:rsidR="000A7C21" w:rsidRPr="00C768B5" w:rsidRDefault="000A7C21" w:rsidP="000A7C21">
      <w:pPr>
        <w:spacing w:line="240" w:lineRule="auto"/>
      </w:pPr>
      <w:r w:rsidRPr="00C768B5">
        <w:t>Nepoužívat v případě přecitlivělosti na tetracykliny, nebo na některou z pomocných látek.</w:t>
      </w:r>
    </w:p>
    <w:p w14:paraId="367E3590" w14:textId="77777777" w:rsidR="0088615E" w:rsidRPr="00C768B5" w:rsidRDefault="0088615E" w:rsidP="0088615E">
      <w:pPr>
        <w:spacing w:line="240" w:lineRule="atLeast"/>
        <w:rPr>
          <w:snapToGrid w:val="0"/>
          <w:szCs w:val="24"/>
        </w:rPr>
      </w:pPr>
    </w:p>
    <w:p w14:paraId="22D9A736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lastRenderedPageBreak/>
        <w:t>6.</w:t>
      </w:r>
      <w:r w:rsidRPr="00C768B5">
        <w:rPr>
          <w:b/>
          <w:bCs/>
          <w:snapToGrid w:val="0"/>
        </w:rPr>
        <w:tab/>
        <w:t>NEŽÁDOUCÍ ÚČINKY</w:t>
      </w:r>
    </w:p>
    <w:p w14:paraId="12F08A8D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31000516" w14:textId="15C2CEC1" w:rsidR="00981529" w:rsidRPr="00C768B5" w:rsidRDefault="00981529" w:rsidP="000A3C5D">
      <w:pPr>
        <w:tabs>
          <w:tab w:val="clear" w:pos="567"/>
        </w:tabs>
        <w:spacing w:line="240" w:lineRule="auto"/>
        <w:jc w:val="both"/>
      </w:pPr>
      <w:r w:rsidRPr="00C768B5">
        <w:t xml:space="preserve">Jako nežádoucí účinky po léčbě doxycyklinem byly </w:t>
      </w:r>
      <w:r w:rsidR="00C768B5" w:rsidRPr="00511DC0">
        <w:t>velmi vzácn</w:t>
      </w:r>
      <w:r w:rsidR="00C768B5">
        <w:t>ě</w:t>
      </w:r>
      <w:r w:rsidR="00C768B5" w:rsidRPr="00C768B5">
        <w:t xml:space="preserve"> </w:t>
      </w:r>
      <w:r w:rsidRPr="00C768B5">
        <w:t>hlášeny gastrointestinální poruchy, jako je zvracení, průjem a ezofagitida.</w:t>
      </w:r>
    </w:p>
    <w:p w14:paraId="68CFE9DE" w14:textId="426A0212" w:rsidR="000A7C21" w:rsidRPr="00C768B5" w:rsidRDefault="000A7C21" w:rsidP="000A3C5D">
      <w:pPr>
        <w:tabs>
          <w:tab w:val="clear" w:pos="567"/>
        </w:tabs>
        <w:spacing w:line="240" w:lineRule="auto"/>
        <w:jc w:val="both"/>
      </w:pPr>
      <w:r w:rsidRPr="00C768B5">
        <w:t xml:space="preserve">U velmi mladých zvířat může </w:t>
      </w:r>
      <w:r w:rsidR="00C768B5" w:rsidRPr="00C92BB5">
        <w:t>velmi vzácn</w:t>
      </w:r>
      <w:r w:rsidR="00C768B5">
        <w:t>ě</w:t>
      </w:r>
      <w:r w:rsidR="00C768B5" w:rsidRPr="00C768B5">
        <w:t xml:space="preserve"> </w:t>
      </w:r>
      <w:r w:rsidRPr="00C768B5">
        <w:t>dojít k z</w:t>
      </w:r>
      <w:r w:rsidR="00A142E0" w:rsidRPr="00C768B5">
        <w:t>a</w:t>
      </w:r>
      <w:r w:rsidRPr="00C768B5">
        <w:t>barvování zubů vytvořením vazby tetracyklinů na fosforečnan vápenatý.</w:t>
      </w:r>
    </w:p>
    <w:p w14:paraId="0B4BD16D" w14:textId="224DAACC" w:rsidR="000A7C21" w:rsidRPr="00C768B5" w:rsidRDefault="000A7C21" w:rsidP="000A3C5D">
      <w:pPr>
        <w:tabs>
          <w:tab w:val="clear" w:pos="567"/>
        </w:tabs>
        <w:spacing w:line="240" w:lineRule="auto"/>
        <w:jc w:val="both"/>
      </w:pPr>
      <w:r w:rsidRPr="00C768B5">
        <w:t xml:space="preserve">Po expozici intenzivnímu dennímu světlu může </w:t>
      </w:r>
      <w:r w:rsidR="00C768B5" w:rsidRPr="00A866D8">
        <w:t>velmi vzácn</w:t>
      </w:r>
      <w:r w:rsidR="00C768B5">
        <w:t>ě</w:t>
      </w:r>
      <w:r w:rsidR="00C768B5" w:rsidRPr="00C768B5">
        <w:t xml:space="preserve"> </w:t>
      </w:r>
      <w:r w:rsidRPr="00C768B5">
        <w:t xml:space="preserve">dojít k reakcím přecitlivělosti, </w:t>
      </w:r>
      <w:proofErr w:type="spellStart"/>
      <w:r w:rsidRPr="00C768B5">
        <w:t>fotosenzitivitě</w:t>
      </w:r>
      <w:proofErr w:type="spellEnd"/>
      <w:r w:rsidRPr="00C768B5">
        <w:t xml:space="preserve"> a ve výjimečných případech k </w:t>
      </w:r>
      <w:proofErr w:type="spellStart"/>
      <w:r w:rsidRPr="00C768B5">
        <w:t>fotodermati</w:t>
      </w:r>
      <w:r w:rsidR="00C768B5">
        <w:t>ti</w:t>
      </w:r>
      <w:r w:rsidRPr="00C768B5">
        <w:t>dě</w:t>
      </w:r>
      <w:proofErr w:type="spellEnd"/>
      <w:r w:rsidRPr="00C768B5">
        <w:t>.</w:t>
      </w:r>
    </w:p>
    <w:p w14:paraId="76AE0C06" w14:textId="37206037" w:rsidR="000A7C21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>Bylo prokázáno, že při použití jiných tetracyklinů dochází ke zpomalení růstu skeletu u mladých zvířat (</w:t>
      </w:r>
      <w:r w:rsidR="00765661" w:rsidRPr="00765661">
        <w:t>tento stav je po ukončení léčby vratný</w:t>
      </w:r>
      <w:r w:rsidRPr="00C768B5">
        <w:t xml:space="preserve">) a může se tedy </w:t>
      </w:r>
      <w:r w:rsidR="00C768B5" w:rsidRPr="009B6D2B">
        <w:t>velmi vzácn</w:t>
      </w:r>
      <w:r w:rsidR="00C768B5">
        <w:t>ě</w:t>
      </w:r>
      <w:r w:rsidR="00C768B5" w:rsidRPr="00C768B5">
        <w:t xml:space="preserve"> </w:t>
      </w:r>
      <w:r w:rsidRPr="00C768B5">
        <w:t>objevit i po podání doxycyk</w:t>
      </w:r>
      <w:r w:rsidR="00C768B5">
        <w:t>l</w:t>
      </w:r>
      <w:r w:rsidRPr="00C768B5">
        <w:t>inu.</w:t>
      </w:r>
    </w:p>
    <w:p w14:paraId="5488ABAE" w14:textId="1A2F24B4" w:rsidR="00052661" w:rsidRPr="00C768B5" w:rsidRDefault="00052661" w:rsidP="000A7C21">
      <w:pPr>
        <w:tabs>
          <w:tab w:val="clear" w:pos="567"/>
        </w:tabs>
        <w:spacing w:line="240" w:lineRule="auto"/>
      </w:pPr>
    </w:p>
    <w:p w14:paraId="17DBB21D" w14:textId="77777777" w:rsidR="00052661" w:rsidRPr="000A3C5D" w:rsidRDefault="00052661" w:rsidP="00052661">
      <w:pPr>
        <w:tabs>
          <w:tab w:val="clear" w:pos="567"/>
        </w:tabs>
        <w:spacing w:line="240" w:lineRule="auto"/>
      </w:pPr>
      <w:r w:rsidRPr="000A3C5D">
        <w:t>Četnost nežádoucích účinků je charakterizována podle následujících pravidel:</w:t>
      </w:r>
    </w:p>
    <w:p w14:paraId="624CB290" w14:textId="77777777" w:rsidR="00052661" w:rsidRPr="000A3C5D" w:rsidRDefault="00052661" w:rsidP="00052661">
      <w:pPr>
        <w:tabs>
          <w:tab w:val="clear" w:pos="567"/>
        </w:tabs>
        <w:spacing w:line="240" w:lineRule="auto"/>
      </w:pPr>
      <w:r w:rsidRPr="000A3C5D">
        <w:t>- velmi časté (nežádoucí účinek(</w:t>
      </w:r>
      <w:proofErr w:type="spellStart"/>
      <w:r w:rsidRPr="000A3C5D">
        <w:t>nky</w:t>
      </w:r>
      <w:proofErr w:type="spellEnd"/>
      <w:r w:rsidRPr="000A3C5D">
        <w:t>) se projevil(y) u více než 1 z 10 ošetřených zvířat)</w:t>
      </w:r>
    </w:p>
    <w:p w14:paraId="336B28B6" w14:textId="77777777" w:rsidR="00052661" w:rsidRPr="000A3C5D" w:rsidRDefault="00052661" w:rsidP="00052661">
      <w:pPr>
        <w:tabs>
          <w:tab w:val="clear" w:pos="567"/>
        </w:tabs>
        <w:spacing w:line="240" w:lineRule="auto"/>
      </w:pPr>
      <w:r w:rsidRPr="000A3C5D">
        <w:t>- časté (u více než 1, ale méně než 10 ze 100 ošetřených zvířat)</w:t>
      </w:r>
    </w:p>
    <w:p w14:paraId="3105A543" w14:textId="77777777" w:rsidR="00052661" w:rsidRPr="000A3C5D" w:rsidRDefault="00052661" w:rsidP="00052661">
      <w:pPr>
        <w:tabs>
          <w:tab w:val="clear" w:pos="567"/>
        </w:tabs>
        <w:spacing w:line="240" w:lineRule="auto"/>
      </w:pPr>
      <w:r w:rsidRPr="000A3C5D">
        <w:t>- neobvyklé (u více než 1, ale méně než 10 z 1000 ošetřených zvířat)</w:t>
      </w:r>
    </w:p>
    <w:p w14:paraId="40A1B855" w14:textId="7017DF51" w:rsidR="00052661" w:rsidRPr="000A3C5D" w:rsidRDefault="00052661" w:rsidP="00052661">
      <w:pPr>
        <w:tabs>
          <w:tab w:val="clear" w:pos="567"/>
        </w:tabs>
        <w:spacing w:line="240" w:lineRule="auto"/>
      </w:pPr>
      <w:r w:rsidRPr="000A3C5D">
        <w:t>- vzácné (u více než 1, ale méně než 10 z 10000 ošetřených zvířat)</w:t>
      </w:r>
    </w:p>
    <w:p w14:paraId="1D9FD5D9" w14:textId="1614F631" w:rsidR="00052661" w:rsidRPr="00C768B5" w:rsidRDefault="00052661" w:rsidP="000A7C21">
      <w:pPr>
        <w:tabs>
          <w:tab w:val="clear" w:pos="567"/>
        </w:tabs>
        <w:spacing w:line="240" w:lineRule="auto"/>
      </w:pPr>
      <w:r w:rsidRPr="000A3C5D">
        <w:t>- velmi vzácné (u méně než 1 z 10000 ošetřených zvířat, včetně ojedinělých hlášení).</w:t>
      </w:r>
    </w:p>
    <w:p w14:paraId="0E1042AF" w14:textId="77777777" w:rsidR="00E80287" w:rsidRPr="00C768B5" w:rsidRDefault="00E80287" w:rsidP="000A7C21">
      <w:pPr>
        <w:tabs>
          <w:tab w:val="clear" w:pos="567"/>
        </w:tabs>
        <w:spacing w:line="240" w:lineRule="auto"/>
      </w:pPr>
    </w:p>
    <w:p w14:paraId="20DAFAD5" w14:textId="62536C92" w:rsidR="00331B72" w:rsidRDefault="00E80287">
      <w:pPr>
        <w:tabs>
          <w:tab w:val="clear" w:pos="567"/>
        </w:tabs>
        <w:spacing w:line="240" w:lineRule="auto"/>
        <w:jc w:val="both"/>
      </w:pPr>
      <w:r w:rsidRPr="00C768B5">
        <w:t xml:space="preserve">Jestliže zaznamenáte </w:t>
      </w:r>
      <w:r w:rsidR="00D461F0">
        <w:t>jakékoliv</w:t>
      </w:r>
      <w:r w:rsidRPr="00C768B5">
        <w:t xml:space="preserve"> nežádoucí účink</w:t>
      </w:r>
      <w:r w:rsidR="00D461F0">
        <w:t>y, a</w:t>
      </w:r>
      <w:r w:rsidRPr="00C768B5">
        <w:t xml:space="preserve"> to i takové, které nejsou uvedeny v této příbalové informaci, nebo si myslíte, že léčivo nefunguje, oznamte to, prosím, vašemu veterinárnímu lékaři.</w:t>
      </w:r>
    </w:p>
    <w:p w14:paraId="6C61D1D9" w14:textId="7FBC5B41" w:rsidR="007E09CE" w:rsidRDefault="007E09CE">
      <w:pPr>
        <w:tabs>
          <w:tab w:val="clear" w:pos="567"/>
        </w:tabs>
        <w:spacing w:line="240" w:lineRule="auto"/>
        <w:jc w:val="both"/>
      </w:pPr>
    </w:p>
    <w:p w14:paraId="54751196" w14:textId="77777777" w:rsidR="007E09CE" w:rsidRDefault="007E09CE" w:rsidP="007E09CE">
      <w:pPr>
        <w:tabs>
          <w:tab w:val="clear" w:pos="567"/>
        </w:tabs>
        <w:spacing w:line="240" w:lineRule="auto"/>
        <w:jc w:val="both"/>
      </w:pPr>
      <w:r>
        <w:t xml:space="preserve">Pokud se u vašeho zvířete vyskytne kterýkoli z nežádoucích účinků, sdělte to svému veterinárnímu lékaři. 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14:paraId="2A308E72" w14:textId="77777777" w:rsidR="007E09CE" w:rsidRDefault="007E09CE" w:rsidP="007E09CE">
      <w:pPr>
        <w:tabs>
          <w:tab w:val="clear" w:pos="567"/>
        </w:tabs>
        <w:spacing w:line="240" w:lineRule="auto"/>
        <w:jc w:val="both"/>
      </w:pPr>
      <w:r>
        <w:t xml:space="preserve">Ústav pro státní kontrolu veterinárních biopreparátů a léčiv </w:t>
      </w:r>
    </w:p>
    <w:p w14:paraId="23D574EC" w14:textId="77777777" w:rsidR="007E09CE" w:rsidRDefault="007E09CE" w:rsidP="007E09CE">
      <w:pPr>
        <w:tabs>
          <w:tab w:val="clear" w:pos="567"/>
        </w:tabs>
        <w:spacing w:line="240" w:lineRule="auto"/>
        <w:jc w:val="both"/>
      </w:pPr>
      <w:r>
        <w:t xml:space="preserve">Hudcova </w:t>
      </w:r>
      <w:proofErr w:type="gramStart"/>
      <w:r>
        <w:t>56a</w:t>
      </w:r>
      <w:proofErr w:type="gramEnd"/>
    </w:p>
    <w:p w14:paraId="4EF33C7A" w14:textId="77777777" w:rsidR="007E09CE" w:rsidRDefault="007E09CE" w:rsidP="007E09CE">
      <w:pPr>
        <w:tabs>
          <w:tab w:val="clear" w:pos="567"/>
        </w:tabs>
        <w:spacing w:line="240" w:lineRule="auto"/>
        <w:jc w:val="both"/>
      </w:pPr>
      <w:r>
        <w:t xml:space="preserve">621 00 Brno </w:t>
      </w:r>
    </w:p>
    <w:p w14:paraId="6463FDBE" w14:textId="77777777" w:rsidR="007E09CE" w:rsidRDefault="007E09CE" w:rsidP="007E09CE">
      <w:pPr>
        <w:tabs>
          <w:tab w:val="clear" w:pos="567"/>
        </w:tabs>
        <w:spacing w:line="240" w:lineRule="auto"/>
        <w:jc w:val="both"/>
      </w:pPr>
      <w:r>
        <w:t>Mail: adr@uskvbl.cz</w:t>
      </w:r>
    </w:p>
    <w:p w14:paraId="7805BC54" w14:textId="6B0A51AA" w:rsidR="007E09CE" w:rsidRPr="00C768B5" w:rsidRDefault="007E09CE" w:rsidP="000A3C5D">
      <w:pPr>
        <w:tabs>
          <w:tab w:val="clear" w:pos="567"/>
        </w:tabs>
        <w:spacing w:line="240" w:lineRule="auto"/>
        <w:jc w:val="both"/>
      </w:pPr>
      <w:r>
        <w:t>Webové stránky: http://www.uskvbl.cz/cs/farmakovigilance</w:t>
      </w:r>
    </w:p>
    <w:p w14:paraId="0BD58D42" w14:textId="77777777" w:rsidR="0088615E" w:rsidRPr="00C768B5" w:rsidRDefault="0088615E" w:rsidP="0088615E">
      <w:pPr>
        <w:spacing w:line="240" w:lineRule="atLeast"/>
        <w:rPr>
          <w:snapToGrid w:val="0"/>
          <w:szCs w:val="24"/>
        </w:rPr>
      </w:pPr>
    </w:p>
    <w:p w14:paraId="1A98C238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7.</w:t>
      </w:r>
      <w:r w:rsidRPr="00C768B5">
        <w:rPr>
          <w:b/>
          <w:bCs/>
        </w:rPr>
        <w:tab/>
      </w:r>
      <w:r w:rsidRPr="00C768B5">
        <w:rPr>
          <w:b/>
          <w:bCs/>
          <w:snapToGrid w:val="0"/>
        </w:rPr>
        <w:t xml:space="preserve">CÍLOVÝ DRUH ZVÍŘAT </w:t>
      </w:r>
    </w:p>
    <w:p w14:paraId="715F9C62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7BFF44B9" w14:textId="77777777" w:rsidR="0088615E" w:rsidRPr="00C768B5" w:rsidRDefault="0088615E" w:rsidP="0088615E">
      <w:pPr>
        <w:spacing w:line="240" w:lineRule="atLeast"/>
        <w:rPr>
          <w:snapToGrid w:val="0"/>
          <w:szCs w:val="24"/>
        </w:rPr>
      </w:pPr>
      <w:r w:rsidRPr="00C768B5">
        <w:rPr>
          <w:snapToGrid w:val="0"/>
        </w:rPr>
        <w:t xml:space="preserve">Psi </w:t>
      </w:r>
    </w:p>
    <w:p w14:paraId="0AFC676B" w14:textId="77777777" w:rsidR="0088615E" w:rsidRPr="00C768B5" w:rsidRDefault="0088615E" w:rsidP="0088615E">
      <w:pPr>
        <w:spacing w:line="240" w:lineRule="atLeast"/>
        <w:rPr>
          <w:i/>
          <w:snapToGrid w:val="0"/>
          <w:szCs w:val="24"/>
        </w:rPr>
      </w:pPr>
    </w:p>
    <w:p w14:paraId="1018313E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8.</w:t>
      </w:r>
      <w:r w:rsidRPr="00C768B5">
        <w:rPr>
          <w:b/>
          <w:bCs/>
          <w:snapToGrid w:val="0"/>
        </w:rPr>
        <w:tab/>
        <w:t>DÁVKOVÁNÍ PRO KAŽDÝ DRUH, CESTA(Y) A ZPŮSOB PODÁNÍ</w:t>
      </w:r>
    </w:p>
    <w:p w14:paraId="0B25C1F0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428DC052" w14:textId="77777777" w:rsidR="00E80287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>Perorální podání.</w:t>
      </w:r>
    </w:p>
    <w:p w14:paraId="5317E31A" w14:textId="28C4A92A" w:rsidR="00E80287" w:rsidRPr="00C768B5" w:rsidRDefault="00981529" w:rsidP="000A3C5D">
      <w:pPr>
        <w:tabs>
          <w:tab w:val="clear" w:pos="567"/>
        </w:tabs>
        <w:spacing w:line="240" w:lineRule="auto"/>
        <w:jc w:val="both"/>
        <w:rPr>
          <w:bCs/>
        </w:rPr>
      </w:pPr>
      <w:r w:rsidRPr="00C768B5">
        <w:t>Doporučená dávka pro psy je 10 mg doxyc</w:t>
      </w:r>
      <w:r w:rsidR="00A142E0" w:rsidRPr="00C768B5">
        <w:t xml:space="preserve">yklinu na kg </w:t>
      </w:r>
      <w:r w:rsidR="007775C2">
        <w:t>živé</w:t>
      </w:r>
      <w:r w:rsidR="007775C2" w:rsidRPr="00C768B5">
        <w:t xml:space="preserve"> </w:t>
      </w:r>
      <w:r w:rsidR="00A142E0" w:rsidRPr="00C768B5">
        <w:t xml:space="preserve">hmotnosti </w:t>
      </w:r>
      <w:r w:rsidRPr="00C768B5">
        <w:t xml:space="preserve">a den. </w:t>
      </w:r>
      <w:r w:rsidR="00956312" w:rsidRPr="00956312">
        <w:t>U většiny běžných případů se očekává odpověď</w:t>
      </w:r>
      <w:r w:rsidR="00956312">
        <w:t xml:space="preserve"> </w:t>
      </w:r>
      <w:r w:rsidRPr="00C768B5">
        <w:t xml:space="preserve">na léčbu po 5 až 7 dnech léčby. Léčba by měla pokračovat 2 až 3 dny po klinickém </w:t>
      </w:r>
      <w:r w:rsidR="007775C2">
        <w:t>vy</w:t>
      </w:r>
      <w:r w:rsidRPr="00C768B5">
        <w:t xml:space="preserve">léčení akutních infekcí. U chronických nebo refrakterních případů může být zapotřebí </w:t>
      </w:r>
      <w:r w:rsidR="00B2280E">
        <w:t>léčba</w:t>
      </w:r>
      <w:r w:rsidRPr="00C768B5">
        <w:t xml:space="preserve"> v délce až 14 dnů. U psů s intersticiální nefritidou </w:t>
      </w:r>
      <w:r w:rsidR="000E49AF">
        <w:t xml:space="preserve">v důsledku onemocnění </w:t>
      </w:r>
      <w:r w:rsidRPr="00C768B5">
        <w:t>leptospirózou se doporučuje léčba po dobu 14 dnů</w:t>
      </w:r>
      <w:r w:rsidRPr="00C768B5">
        <w:rPr>
          <w:szCs w:val="22"/>
        </w:rPr>
        <w:t xml:space="preserve">. </w:t>
      </w:r>
      <w:r w:rsidR="00D15DE3" w:rsidRPr="00D15DE3">
        <w:rPr>
          <w:szCs w:val="22"/>
        </w:rPr>
        <w:t xml:space="preserve">Aby bylo zajištěno správné dávkování a aby bylo možné se vyhnout </w:t>
      </w:r>
      <w:proofErr w:type="spellStart"/>
      <w:r w:rsidR="00D15DE3" w:rsidRPr="00D15DE3">
        <w:rPr>
          <w:szCs w:val="22"/>
        </w:rPr>
        <w:t>poddávkování</w:t>
      </w:r>
      <w:proofErr w:type="spellEnd"/>
      <w:r w:rsidR="00D15DE3" w:rsidRPr="00D15DE3">
        <w:rPr>
          <w:szCs w:val="22"/>
        </w:rPr>
        <w:t>, je třeba určit co možná nejpřesněji živou hmotnost.</w:t>
      </w:r>
    </w:p>
    <w:p w14:paraId="56704A10" w14:textId="77777777" w:rsidR="0088615E" w:rsidRPr="00C768B5" w:rsidRDefault="0088615E" w:rsidP="000A3C5D">
      <w:pPr>
        <w:spacing w:line="240" w:lineRule="atLeast"/>
        <w:jc w:val="both"/>
        <w:rPr>
          <w:snapToGrid w:val="0"/>
          <w:szCs w:val="24"/>
        </w:rPr>
      </w:pPr>
    </w:p>
    <w:p w14:paraId="2CD63E0D" w14:textId="1B9A6A08" w:rsidR="00AE1390" w:rsidRPr="00C768B5" w:rsidRDefault="00AE1390" w:rsidP="000A3C5D">
      <w:pPr>
        <w:keepNext/>
        <w:tabs>
          <w:tab w:val="clear" w:pos="567"/>
        </w:tabs>
        <w:spacing w:line="240" w:lineRule="auto"/>
        <w:jc w:val="both"/>
        <w:rPr>
          <w:bCs/>
        </w:rPr>
      </w:pPr>
      <w:r w:rsidRPr="00C768B5">
        <w:t xml:space="preserve">Následující tabulka je návodem k dávkování přípravku při standardní dávce 10 mg na kg </w:t>
      </w:r>
      <w:r w:rsidR="007775C2">
        <w:t>živé</w:t>
      </w:r>
      <w:r w:rsidR="007775C2" w:rsidRPr="00C768B5">
        <w:t xml:space="preserve"> </w:t>
      </w:r>
      <w:r w:rsidRPr="00C768B5">
        <w:t>hmotnosti a den.</w:t>
      </w:r>
    </w:p>
    <w:p w14:paraId="41A5088E" w14:textId="77777777" w:rsidR="002E3BDF" w:rsidRPr="00C768B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C768B5" w14:paraId="7861E878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4618B5" w14:textId="0DE26A1C" w:rsidR="002E3BDF" w:rsidRPr="00C768B5" w:rsidRDefault="007775C2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>
              <w:rPr>
                <w:b/>
                <w:bCs/>
                <w:u w:color="0000FF"/>
              </w:rPr>
              <w:t>Živá</w:t>
            </w:r>
            <w:r w:rsidRPr="00C768B5">
              <w:rPr>
                <w:b/>
                <w:bCs/>
                <w:u w:color="0000FF"/>
              </w:rPr>
              <w:t xml:space="preserve"> </w:t>
            </w:r>
            <w:r w:rsidR="002E3BDF" w:rsidRPr="00C768B5">
              <w:rPr>
                <w:b/>
                <w:bCs/>
                <w:u w:color="0000FF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632ED1E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C768B5">
              <w:rPr>
                <w:b/>
                <w:bCs/>
                <w:u w:color="0000FF"/>
              </w:rPr>
              <w:t>Dávka</w:t>
            </w:r>
            <w:r w:rsidRPr="00C768B5">
              <w:rPr>
                <w:u w:color="0000FF"/>
              </w:rPr>
              <w:br/>
            </w:r>
            <w:r w:rsidRPr="00C768B5">
              <w:rPr>
                <w:b/>
                <w:bCs/>
                <w:u w:color="0000FF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1636CE4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C768B5">
              <w:rPr>
                <w:b/>
                <w:bCs/>
                <w:u w:color="0000FF"/>
              </w:rPr>
              <w:t>Doxybactin</w:t>
            </w:r>
            <w:proofErr w:type="spellEnd"/>
            <w:r w:rsidRPr="00C768B5">
              <w:rPr>
                <w:u w:color="0000FF"/>
              </w:rPr>
              <w:br/>
            </w:r>
            <w:r w:rsidRPr="00C768B5">
              <w:rPr>
                <w:b/>
                <w:bCs/>
                <w:u w:color="0000FF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F953BD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2B254EB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C768B5">
              <w:rPr>
                <w:b/>
                <w:bCs/>
                <w:u w:color="0000FF"/>
              </w:rPr>
              <w:t>Doxybactin</w:t>
            </w:r>
            <w:proofErr w:type="spellEnd"/>
            <w:r w:rsidRPr="00C768B5">
              <w:rPr>
                <w:u w:color="0000FF"/>
              </w:rPr>
              <w:br/>
            </w:r>
            <w:r w:rsidRPr="00C768B5">
              <w:rPr>
                <w:b/>
                <w:bCs/>
                <w:u w:color="0000FF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14AAC3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38BE522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C768B5">
              <w:rPr>
                <w:b/>
                <w:bCs/>
                <w:u w:color="0000FF"/>
              </w:rPr>
              <w:t>Doxybactin</w:t>
            </w:r>
            <w:proofErr w:type="spellEnd"/>
            <w:r w:rsidRPr="00C768B5">
              <w:rPr>
                <w:u w:color="0000FF"/>
              </w:rPr>
              <w:br/>
            </w:r>
            <w:r w:rsidRPr="00C768B5">
              <w:rPr>
                <w:b/>
                <w:bCs/>
                <w:u w:color="0000FF"/>
              </w:rPr>
              <w:t>400 mg</w:t>
            </w:r>
          </w:p>
        </w:tc>
      </w:tr>
      <w:tr w:rsidR="0087347C" w:rsidRPr="00C768B5" w14:paraId="2FDFB9E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F20490A" w14:textId="77777777" w:rsidR="002E3BDF" w:rsidRPr="00C768B5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49EF1C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10AF384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b/>
                <w:bCs/>
                <w:noProof/>
                <w:u w:color="0000FF"/>
                <w:lang w:eastAsia="nl-NL"/>
              </w:rPr>
              <w:drawing>
                <wp:inline distT="0" distB="0" distL="0" distR="0" wp14:anchorId="2EFA6BAC" wp14:editId="58016C84">
                  <wp:extent cx="247650" cy="247650"/>
                  <wp:effectExtent l="0" t="0" r="0" b="0"/>
                  <wp:docPr id="167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D0E46A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B9F04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343ABA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61E34E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2F7B8E5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EC0A7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E5B5E5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23FE06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49ACE549" wp14:editId="08E4F97D">
                  <wp:extent cx="247650" cy="247650"/>
                  <wp:effectExtent l="0" t="0" r="0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791190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7AD9C5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801306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ABF25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70457E0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20FE6E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719590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79FF3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5343ED53" wp14:editId="6FF47CD7">
                  <wp:extent cx="247650" cy="247650"/>
                  <wp:effectExtent l="0" t="0" r="0" b="0"/>
                  <wp:docPr id="165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D41DE3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F6C50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FF0E69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7CC362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09D2DD1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501D8D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2E8B6C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4B7CD4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1662F55" wp14:editId="183280A9">
                  <wp:extent cx="247650" cy="247650"/>
                  <wp:effectExtent l="0" t="0" r="0" b="0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A49E08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36569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2A461E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74DAC2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2797B706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979862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lastRenderedPageBreak/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1CD0E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A87DBA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647E9062" wp14:editId="6675FA42">
                  <wp:extent cx="247650" cy="247650"/>
                  <wp:effectExtent l="0" t="0" r="0" b="0"/>
                  <wp:docPr id="163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b/>
                <w:bCs/>
                <w:noProof/>
                <w:u w:color="0000FF"/>
                <w:lang w:eastAsia="nl-NL"/>
              </w:rPr>
              <w:drawing>
                <wp:inline distT="0" distB="0" distL="0" distR="0" wp14:anchorId="570E9D14" wp14:editId="66ACDFB4">
                  <wp:extent cx="247650" cy="247650"/>
                  <wp:effectExtent l="0" t="0" r="0" b="0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902816B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02BA0F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4CBEFD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EBBD99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71A04BE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2551F0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692F0D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E2EE1B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10EFB9F" wp14:editId="06D7C693">
                  <wp:extent cx="247650" cy="247650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EE9B7A4" wp14:editId="0736D7F0">
                  <wp:extent cx="247650" cy="247650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79535D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240551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90C820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E6503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73B86767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D8DF6B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A3E1A0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B785E3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5E06BEFE" wp14:editId="43DA07F1">
                  <wp:extent cx="247650" cy="247650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E6F7115" wp14:editId="345205E0">
                  <wp:extent cx="247650" cy="247650"/>
                  <wp:effectExtent l="0" t="0" r="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3C2891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122AF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907505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A2418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20C2FF8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463BD5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62EA0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AB7DB7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49B834A5" wp14:editId="3AC888B7">
                  <wp:extent cx="247650" cy="247650"/>
                  <wp:effectExtent l="0" t="0" r="0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A31A81A" wp14:editId="1E0ABC33">
                  <wp:extent cx="247650" cy="247650"/>
                  <wp:effectExtent l="0" t="0" r="0" b="0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CE2A056" wp14:editId="3D2DB25F">
                  <wp:extent cx="247650" cy="247650"/>
                  <wp:effectExtent l="0" t="0" r="0" b="0"/>
                  <wp:docPr id="155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A6B396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E86DDB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6F3BA0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335EA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6B2C50C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D2271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031EAD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60B9D3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D20CA05" wp14:editId="0DF2DDB0">
                  <wp:extent cx="247650" cy="247650"/>
                  <wp:effectExtent l="0" t="0" r="0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92F616F" wp14:editId="69B9B783">
                  <wp:extent cx="247650" cy="247650"/>
                  <wp:effectExtent l="0" t="0" r="0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4C214C7" wp14:editId="74A3D741">
                  <wp:extent cx="247650" cy="247650"/>
                  <wp:effectExtent l="0" t="0" r="0" b="0"/>
                  <wp:docPr id="152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69B0FA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5B4A7B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93628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738053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7B87CCD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E24385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E931FA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D330C2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A66525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271BE7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4C85C4F6" wp14:editId="42E1DE05">
                  <wp:extent cx="247650" cy="247650"/>
                  <wp:effectExtent l="0" t="0" r="0" b="0"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0A442B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8A0CA8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12D9760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3CABF8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229375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D7FBB2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6E0F38AF" wp14:editId="58FE8DBB">
                  <wp:extent cx="247650" cy="247650"/>
                  <wp:effectExtent l="0" t="0" r="0" b="0"/>
                  <wp:docPr id="150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83CBF1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D7B6DA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8901806" wp14:editId="0AF676E6">
                  <wp:extent cx="247650" cy="247650"/>
                  <wp:effectExtent l="0" t="0" r="0" b="0"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329B3F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1EB16E0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3CB8D772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B91BE8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1477F5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EEDD45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4F831B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09771E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2C3C0B6E" wp14:editId="168F4571">
                  <wp:extent cx="247650" cy="247650"/>
                  <wp:effectExtent l="0" t="0" r="0" b="0"/>
                  <wp:docPr id="148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167C8A9" wp14:editId="5589AF3E">
                  <wp:extent cx="247650" cy="247650"/>
                  <wp:effectExtent l="0" t="0" r="0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CFA590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B3649C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2F0BB62D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A2DF1D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A31B7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F60BE8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D7B14D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5DB725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E14D20A" wp14:editId="1FCA8E6B">
                  <wp:extent cx="247650" cy="247650"/>
                  <wp:effectExtent l="0" t="0" r="0" b="0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8C66EF8" wp14:editId="2F9C009A">
                  <wp:extent cx="247650" cy="247650"/>
                  <wp:effectExtent l="0" t="0" r="0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EBE659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94B767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</w:tr>
      <w:tr w:rsidR="0087347C" w:rsidRPr="00C768B5" w14:paraId="2CE63B3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58B01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8694B9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A85877E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FABC9F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C70A0E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7D9043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B83DDF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0ECFEBFD" wp14:editId="599D0CCB">
                  <wp:extent cx="247650" cy="247650"/>
                  <wp:effectExtent l="0" t="0" r="0" b="0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C768B5" w14:paraId="1A02871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7AB6E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9C864E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7D4FF8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7900B750" wp14:editId="2B8563A9">
                  <wp:extent cx="247650" cy="247650"/>
                  <wp:effectExtent l="0" t="0" r="0" b="0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15D0FE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A36F93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74D1DF1" wp14:editId="24826E56">
                  <wp:extent cx="247650" cy="247650"/>
                  <wp:effectExtent l="0" t="0" r="0" b="0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C768B5" w14:paraId="408E08A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E0589B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58053AB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716B77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D88283F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B7CA33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3ACF8D2B" wp14:editId="47677FBD">
                  <wp:extent cx="247650" cy="247650"/>
                  <wp:effectExtent l="0" t="0" r="0" b="0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78E8D3C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2CD143B" w14:textId="77777777" w:rsidR="002E3BDF" w:rsidRPr="00C768B5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689C5CAF" wp14:editId="519C9C69">
                  <wp:extent cx="247650" cy="247650"/>
                  <wp:effectExtent l="0" t="0" r="0" b="0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C768B5" w14:paraId="49B6ECE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3EFCEC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1DBB042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405AE4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8FB3BD3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932CE51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00294522" wp14:editId="4A4DECC9">
                  <wp:extent cx="247650" cy="247650"/>
                  <wp:effectExtent l="0" t="0" r="0" b="0"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D21C9E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44B598B" w14:textId="77777777" w:rsidR="002E3BDF" w:rsidRPr="00C768B5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2A81C725" wp14:editId="4FC19C6C">
                  <wp:extent cx="247650" cy="247650"/>
                  <wp:effectExtent l="0" t="0" r="0" b="0"/>
                  <wp:docPr id="138" name="Afbeelding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C768B5" w14:paraId="535A07F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9AC5296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2E8FC1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F1BCFA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8FA169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D410E99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519ACE19" wp14:editId="3AE18061">
                  <wp:extent cx="247650" cy="247650"/>
                  <wp:effectExtent l="0" t="0" r="0" b="0"/>
                  <wp:docPr id="137" name="Afbeelding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7806E745" wp14:editId="3BE340B2">
                  <wp:extent cx="247650" cy="247650"/>
                  <wp:effectExtent l="0" t="0" r="0" b="0"/>
                  <wp:docPr id="136" name="Afbeelding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3D9CD7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5AC0574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1835C59B" wp14:editId="61EA9616">
                  <wp:extent cx="247650" cy="247650"/>
                  <wp:effectExtent l="0" t="0" r="0" b="0"/>
                  <wp:docPr id="135" name="Afbeelding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C768B5" w14:paraId="6680B97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F03385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CF55645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AFB96EA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0D986F8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41BAA97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46C3C2B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74D2B3D" w14:textId="77777777" w:rsidR="002E3BDF" w:rsidRPr="00C768B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7F8CAE78" wp14:editId="530E21B0">
                  <wp:extent cx="247650" cy="247650"/>
                  <wp:effectExtent l="0" t="0" r="0" b="0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8B5">
              <w:rPr>
                <w:noProof/>
                <w:u w:color="0000FF"/>
                <w:lang w:eastAsia="nl-NL"/>
              </w:rPr>
              <w:drawing>
                <wp:inline distT="0" distB="0" distL="0" distR="0" wp14:anchorId="602F2C96" wp14:editId="0CCE538E">
                  <wp:extent cx="247650" cy="247650"/>
                  <wp:effectExtent l="0" t="0" r="0" b="0"/>
                  <wp:docPr id="133" name="Afbeelding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8299A" w14:textId="77777777" w:rsidR="002E3BDF" w:rsidRPr="00C768B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1840E033" w14:textId="77777777" w:rsidR="002E3BDF" w:rsidRPr="00C768B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  <w:r w:rsidRPr="00C768B5">
        <w:rPr>
          <w:noProof/>
          <w:u w:color="0000FF"/>
          <w:lang w:eastAsia="nl-NL"/>
        </w:rPr>
        <w:drawing>
          <wp:inline distT="0" distB="0" distL="0" distR="0" wp14:anchorId="626838FD" wp14:editId="535F29E9">
            <wp:extent cx="247650" cy="247650"/>
            <wp:effectExtent l="0" t="0" r="0" b="0"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8B5">
        <w:rPr>
          <w:u w:color="0000FF"/>
        </w:rPr>
        <w:t>= ¼ tablety</w:t>
      </w:r>
      <w:r w:rsidRPr="00C768B5">
        <w:rPr>
          <w:u w:color="0000FF"/>
        </w:rPr>
        <w:tab/>
      </w:r>
      <w:r w:rsidRPr="00C768B5">
        <w:rPr>
          <w:noProof/>
          <w:u w:color="0000FF"/>
          <w:lang w:eastAsia="nl-NL"/>
        </w:rPr>
        <w:drawing>
          <wp:inline distT="0" distB="0" distL="0" distR="0" wp14:anchorId="04D7ADFC" wp14:editId="613A43F5">
            <wp:extent cx="247650" cy="247650"/>
            <wp:effectExtent l="0" t="0" r="0" b="0"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8B5">
        <w:rPr>
          <w:u w:color="0000FF"/>
        </w:rPr>
        <w:t xml:space="preserve">= ½ tablety </w:t>
      </w:r>
      <w:r w:rsidRPr="00C768B5">
        <w:rPr>
          <w:u w:color="0000FF"/>
        </w:rPr>
        <w:tab/>
      </w:r>
      <w:r w:rsidRPr="00C768B5">
        <w:rPr>
          <w:noProof/>
          <w:u w:color="0000FF"/>
          <w:lang w:eastAsia="nl-NL"/>
        </w:rPr>
        <w:drawing>
          <wp:inline distT="0" distB="0" distL="0" distR="0" wp14:anchorId="134DFCAD" wp14:editId="31E33730">
            <wp:extent cx="247650" cy="247650"/>
            <wp:effectExtent l="0" t="0" r="0" b="0"/>
            <wp:docPr id="169" name="Afbeelding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8B5">
        <w:rPr>
          <w:u w:color="0000FF"/>
        </w:rPr>
        <w:t>= ¾ tablety</w:t>
      </w:r>
      <w:r w:rsidRPr="00C768B5">
        <w:rPr>
          <w:u w:color="0000FF"/>
        </w:rPr>
        <w:tab/>
      </w:r>
      <w:r w:rsidRPr="00C768B5">
        <w:rPr>
          <w:noProof/>
          <w:u w:color="0000FF"/>
          <w:lang w:eastAsia="nl-NL"/>
        </w:rPr>
        <w:drawing>
          <wp:inline distT="0" distB="0" distL="0" distR="0" wp14:anchorId="74C90B12" wp14:editId="5FBA9B30">
            <wp:extent cx="247650" cy="247650"/>
            <wp:effectExtent l="0" t="0" r="0" b="0"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8B5">
        <w:rPr>
          <w:u w:color="0000FF"/>
        </w:rPr>
        <w:t>= 1 tableta</w:t>
      </w:r>
    </w:p>
    <w:p w14:paraId="0BE5C3B2" w14:textId="77777777" w:rsidR="00AE1390" w:rsidRPr="00C768B5" w:rsidRDefault="00AE1390" w:rsidP="0088615E">
      <w:pPr>
        <w:spacing w:line="240" w:lineRule="atLeast"/>
        <w:rPr>
          <w:snapToGrid w:val="0"/>
          <w:szCs w:val="24"/>
        </w:rPr>
      </w:pPr>
    </w:p>
    <w:p w14:paraId="08913BDD" w14:textId="77777777" w:rsidR="0088615E" w:rsidRPr="00C768B5" w:rsidRDefault="0088615E" w:rsidP="00434126">
      <w:pPr>
        <w:keepNext/>
        <w:spacing w:line="240" w:lineRule="atLeast"/>
        <w:ind w:left="567" w:hanging="567"/>
        <w:rPr>
          <w:b/>
          <w:snapToGrid w:val="0"/>
        </w:rPr>
      </w:pPr>
      <w:r w:rsidRPr="000A3C5D">
        <w:rPr>
          <w:b/>
          <w:bCs/>
          <w:snapToGrid w:val="0"/>
          <w:highlight w:val="darkGray"/>
        </w:rPr>
        <w:t>9.</w:t>
      </w:r>
      <w:r w:rsidRPr="00C768B5">
        <w:rPr>
          <w:b/>
          <w:bCs/>
        </w:rPr>
        <w:tab/>
      </w:r>
      <w:r w:rsidRPr="00C768B5">
        <w:rPr>
          <w:b/>
          <w:bCs/>
          <w:snapToGrid w:val="0"/>
        </w:rPr>
        <w:t xml:space="preserve">POKYNY PRO SPRÁVNÉ PODÁNÍ </w:t>
      </w:r>
    </w:p>
    <w:p w14:paraId="46B2499A" w14:textId="77777777" w:rsidR="0004609A" w:rsidRPr="00C768B5" w:rsidRDefault="0004609A" w:rsidP="004341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BE7B40" w14:textId="7D2184AC" w:rsidR="0004609A" w:rsidRPr="00C768B5" w:rsidRDefault="00892A9D" w:rsidP="000A3C5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768B5">
        <w:rPr>
          <w:szCs w:val="22"/>
        </w:rPr>
        <w:t xml:space="preserve">Tablety </w:t>
      </w:r>
      <w:r w:rsidR="00711466">
        <w:rPr>
          <w:szCs w:val="22"/>
        </w:rPr>
        <w:t>by měly být podávány</w:t>
      </w:r>
      <w:r w:rsidRPr="00C768B5">
        <w:rPr>
          <w:szCs w:val="22"/>
        </w:rPr>
        <w:t xml:space="preserve"> společně s </w:t>
      </w:r>
      <w:r w:rsidR="00711466">
        <w:rPr>
          <w:szCs w:val="22"/>
        </w:rPr>
        <w:t>krmivem</w:t>
      </w:r>
      <w:r w:rsidR="00711466" w:rsidRPr="00C768B5">
        <w:rPr>
          <w:szCs w:val="22"/>
        </w:rPr>
        <w:t xml:space="preserve"> </w:t>
      </w:r>
      <w:r w:rsidRPr="00C768B5">
        <w:rPr>
          <w:szCs w:val="22"/>
        </w:rPr>
        <w:t>(viz bod 12, Zvláštní upozornění).</w:t>
      </w:r>
      <w:r w:rsidRPr="000A3C5D">
        <w:t xml:space="preserve"> </w:t>
      </w:r>
      <w:r w:rsidRPr="00C768B5">
        <w:rPr>
          <w:szCs w:val="22"/>
        </w:rPr>
        <w:t xml:space="preserve">Tablety lze dělit na 2 nebo 4 stejné části, aby se zajistilo přesné dávkování. Tabletu </w:t>
      </w:r>
      <w:r w:rsidR="00711466">
        <w:rPr>
          <w:szCs w:val="22"/>
        </w:rPr>
        <w:t>položte</w:t>
      </w:r>
      <w:r w:rsidR="00711466" w:rsidRPr="00C768B5">
        <w:rPr>
          <w:szCs w:val="22"/>
        </w:rPr>
        <w:t xml:space="preserve"> </w:t>
      </w:r>
      <w:r w:rsidRPr="00C768B5">
        <w:rPr>
          <w:szCs w:val="22"/>
        </w:rPr>
        <w:t xml:space="preserve">na </w:t>
      </w:r>
      <w:r w:rsidR="00711466" w:rsidRPr="00C768B5">
        <w:rPr>
          <w:szCs w:val="22"/>
        </w:rPr>
        <w:t>rovn</w:t>
      </w:r>
      <w:r w:rsidR="00711466">
        <w:rPr>
          <w:szCs w:val="22"/>
        </w:rPr>
        <w:t>ý</w:t>
      </w:r>
      <w:r w:rsidR="00711466" w:rsidRPr="00C768B5">
        <w:rPr>
          <w:szCs w:val="22"/>
        </w:rPr>
        <w:t xml:space="preserve"> </w:t>
      </w:r>
      <w:r w:rsidR="00711466">
        <w:rPr>
          <w:szCs w:val="22"/>
        </w:rPr>
        <w:t>povrch</w:t>
      </w:r>
      <w:r w:rsidRPr="00C768B5">
        <w:rPr>
          <w:szCs w:val="22"/>
        </w:rPr>
        <w:t xml:space="preserve">, </w:t>
      </w:r>
      <w:r w:rsidR="00711466" w:rsidRPr="00C768B5">
        <w:rPr>
          <w:szCs w:val="22"/>
        </w:rPr>
        <w:t xml:space="preserve">stranou </w:t>
      </w:r>
      <w:r w:rsidR="00711466">
        <w:rPr>
          <w:szCs w:val="22"/>
        </w:rPr>
        <w:t>s </w:t>
      </w:r>
      <w:r w:rsidRPr="00C768B5">
        <w:rPr>
          <w:szCs w:val="22"/>
        </w:rPr>
        <w:t>děl</w:t>
      </w:r>
      <w:r w:rsidR="00711466">
        <w:rPr>
          <w:szCs w:val="22"/>
        </w:rPr>
        <w:t>ící rýhou</w:t>
      </w:r>
      <w:r w:rsidRPr="00C768B5">
        <w:rPr>
          <w:szCs w:val="22"/>
        </w:rPr>
        <w:t xml:space="preserve"> směrem nahoru a konvexní (zaoblenou) stranou k povrchu.</w:t>
      </w:r>
    </w:p>
    <w:p w14:paraId="668B2C13" w14:textId="77777777" w:rsidR="0004609A" w:rsidRPr="00C768B5" w:rsidRDefault="00660C4C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0A3C5D">
        <w:rPr>
          <w:noProof/>
          <w:szCs w:val="22"/>
          <w:lang w:eastAsia="nl-NL"/>
        </w:rPr>
        <w:drawing>
          <wp:inline distT="0" distB="0" distL="0" distR="0" wp14:anchorId="14E05EC6" wp14:editId="7EA09FB4">
            <wp:extent cx="2305050" cy="1952625"/>
            <wp:effectExtent l="0" t="0" r="0" b="9525"/>
            <wp:docPr id="1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CF57" w14:textId="77777777" w:rsidR="0004609A" w:rsidRPr="00C768B5" w:rsidRDefault="00E80287" w:rsidP="0004609A">
      <w:pPr>
        <w:tabs>
          <w:tab w:val="clear" w:pos="567"/>
        </w:tabs>
        <w:spacing w:line="240" w:lineRule="auto"/>
        <w:rPr>
          <w:szCs w:val="22"/>
        </w:rPr>
      </w:pPr>
      <w:r w:rsidRPr="00C768B5">
        <w:rPr>
          <w:szCs w:val="22"/>
        </w:rPr>
        <w:t>2 stejné části: zatlačte palci na obou stranách tablety.</w:t>
      </w:r>
    </w:p>
    <w:p w14:paraId="5FECE870" w14:textId="68122909" w:rsidR="0004609A" w:rsidRPr="00C768B5" w:rsidRDefault="00E80287" w:rsidP="0004609A">
      <w:pPr>
        <w:tabs>
          <w:tab w:val="clear" w:pos="567"/>
        </w:tabs>
        <w:spacing w:line="240" w:lineRule="auto"/>
        <w:rPr>
          <w:szCs w:val="22"/>
        </w:rPr>
      </w:pPr>
      <w:r w:rsidRPr="00C768B5">
        <w:rPr>
          <w:szCs w:val="22"/>
        </w:rPr>
        <w:t>4 stejné části: zatlačte palc</w:t>
      </w:r>
      <w:r w:rsidR="00FC1528">
        <w:rPr>
          <w:szCs w:val="22"/>
        </w:rPr>
        <w:t>em</w:t>
      </w:r>
      <w:r w:rsidRPr="00C768B5">
        <w:rPr>
          <w:szCs w:val="22"/>
        </w:rPr>
        <w:t xml:space="preserve"> na střed tablety.</w:t>
      </w:r>
    </w:p>
    <w:p w14:paraId="1E9DF47F" w14:textId="77777777" w:rsidR="001230EB" w:rsidRPr="00C768B5" w:rsidRDefault="001230EB" w:rsidP="0088615E">
      <w:pPr>
        <w:spacing w:line="240" w:lineRule="atLeast"/>
        <w:ind w:right="-2"/>
        <w:rPr>
          <w:b/>
          <w:snapToGrid w:val="0"/>
          <w:szCs w:val="24"/>
        </w:rPr>
      </w:pPr>
    </w:p>
    <w:p w14:paraId="2CB95D84" w14:textId="77777777" w:rsidR="0088615E" w:rsidRPr="00C768B5" w:rsidRDefault="0088615E" w:rsidP="00434126">
      <w:pPr>
        <w:keepNext/>
        <w:spacing w:line="240" w:lineRule="atLeast"/>
        <w:ind w:right="-2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10.</w:t>
      </w:r>
      <w:r w:rsidRPr="00C768B5">
        <w:rPr>
          <w:b/>
          <w:bCs/>
        </w:rPr>
        <w:tab/>
      </w:r>
      <w:r w:rsidRPr="00C768B5">
        <w:rPr>
          <w:b/>
          <w:bCs/>
          <w:snapToGrid w:val="0"/>
        </w:rPr>
        <w:t xml:space="preserve">OCHRANNÁ(É) LHŮTA(Y) </w:t>
      </w:r>
    </w:p>
    <w:p w14:paraId="5E455F54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6973F433" w14:textId="77777777" w:rsidR="00FF2C85" w:rsidRDefault="00FF2C85" w:rsidP="00FF2C85">
      <w:pPr>
        <w:spacing w:line="240" w:lineRule="auto"/>
      </w:pPr>
      <w:r>
        <w:t>Není určeno pro potravinová zvířata.</w:t>
      </w:r>
    </w:p>
    <w:p w14:paraId="568CFBFD" w14:textId="77777777" w:rsidR="0088615E" w:rsidRPr="00C768B5" w:rsidRDefault="0088615E" w:rsidP="0088615E">
      <w:pPr>
        <w:spacing w:line="240" w:lineRule="atLeast"/>
        <w:rPr>
          <w:snapToGrid w:val="0"/>
          <w:szCs w:val="24"/>
        </w:rPr>
      </w:pPr>
    </w:p>
    <w:p w14:paraId="79ABFA8A" w14:textId="77777777" w:rsidR="0088615E" w:rsidRPr="00C768B5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11.</w:t>
      </w:r>
      <w:r w:rsidRPr="00C768B5">
        <w:rPr>
          <w:b/>
          <w:bCs/>
        </w:rPr>
        <w:tab/>
      </w:r>
      <w:r w:rsidRPr="00C768B5">
        <w:rPr>
          <w:b/>
          <w:bCs/>
          <w:snapToGrid w:val="0"/>
        </w:rPr>
        <w:t xml:space="preserve">ZVLÁŠTNÍ OPATŘENÍ PRO UCHOVÁVÁNÍ </w:t>
      </w:r>
    </w:p>
    <w:p w14:paraId="55B773F9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79E8EA66" w14:textId="77777777" w:rsidR="0088615E" w:rsidRPr="00C768B5" w:rsidRDefault="0088615E" w:rsidP="0088615E">
      <w:pPr>
        <w:spacing w:line="240" w:lineRule="atLeast"/>
        <w:ind w:right="-2"/>
        <w:rPr>
          <w:snapToGrid w:val="0"/>
          <w:szCs w:val="24"/>
        </w:rPr>
      </w:pPr>
      <w:r w:rsidRPr="00C768B5">
        <w:rPr>
          <w:snapToGrid w:val="0"/>
        </w:rPr>
        <w:t>Uchovávat mimo dohled a dosah dětí.</w:t>
      </w:r>
    </w:p>
    <w:p w14:paraId="77754E2D" w14:textId="77777777" w:rsidR="000A7C21" w:rsidRPr="00C768B5" w:rsidRDefault="00CD2DEC" w:rsidP="000A7C21">
      <w:r w:rsidRPr="00C768B5">
        <w:rPr>
          <w:snapToGrid w:val="0"/>
        </w:rPr>
        <w:t>Uchovávejte při teplotě do 30 °C.</w:t>
      </w:r>
      <w:r w:rsidRPr="00C768B5">
        <w:t xml:space="preserve"> </w:t>
      </w:r>
    </w:p>
    <w:p w14:paraId="6A450FC1" w14:textId="77777777" w:rsidR="0088615E" w:rsidRPr="00C768B5" w:rsidRDefault="0088615E" w:rsidP="0088615E">
      <w:pPr>
        <w:spacing w:line="240" w:lineRule="atLeast"/>
        <w:ind w:right="-2"/>
        <w:rPr>
          <w:snapToGrid w:val="0"/>
          <w:szCs w:val="24"/>
        </w:rPr>
      </w:pPr>
      <w:r w:rsidRPr="00C768B5">
        <w:rPr>
          <w:snapToGrid w:val="0"/>
        </w:rPr>
        <w:lastRenderedPageBreak/>
        <w:t>Nepoužívejte tento veterinární léčivý přípravek po uplynutí doby použitelnosti uvedené na obalu po EXP.</w:t>
      </w:r>
    </w:p>
    <w:p w14:paraId="767A3F3E" w14:textId="77777777" w:rsidR="004753A0" w:rsidRPr="00C768B5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768B5">
        <w:rPr>
          <w:szCs w:val="22"/>
        </w:rPr>
        <w:t>Doba použitelnosti končí posledním dnem v uvedeném měsíci.</w:t>
      </w:r>
    </w:p>
    <w:p w14:paraId="4AD92F73" w14:textId="5FE7DC4E" w:rsidR="00542006" w:rsidRPr="00C768B5" w:rsidRDefault="00542006" w:rsidP="00542006">
      <w:pPr>
        <w:spacing w:line="240" w:lineRule="atLeast"/>
        <w:ind w:left="567" w:hanging="567"/>
        <w:rPr>
          <w:szCs w:val="22"/>
        </w:rPr>
      </w:pPr>
      <w:r w:rsidRPr="00C768B5">
        <w:rPr>
          <w:szCs w:val="22"/>
        </w:rPr>
        <w:t xml:space="preserve">Doba použitelnosti </w:t>
      </w:r>
      <w:r w:rsidR="001B3E77" w:rsidRPr="00C768B5">
        <w:rPr>
          <w:szCs w:val="22"/>
        </w:rPr>
        <w:t>zbylých částí</w:t>
      </w:r>
      <w:r w:rsidRPr="00C768B5">
        <w:rPr>
          <w:szCs w:val="22"/>
        </w:rPr>
        <w:t xml:space="preserve"> tablet: 3 dny</w:t>
      </w:r>
    </w:p>
    <w:p w14:paraId="08FE276C" w14:textId="77777777" w:rsidR="0088615E" w:rsidRPr="00C768B5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193B0924" w14:textId="77777777" w:rsidR="0088615E" w:rsidRPr="00C768B5" w:rsidRDefault="0088615E" w:rsidP="000A3C5D">
      <w:pPr>
        <w:keepNext/>
        <w:spacing w:line="240" w:lineRule="atLeast"/>
        <w:ind w:left="567" w:hanging="567"/>
        <w:jc w:val="both"/>
        <w:rPr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12.</w:t>
      </w:r>
      <w:r w:rsidRPr="00C768B5">
        <w:rPr>
          <w:b/>
          <w:bCs/>
          <w:snapToGrid w:val="0"/>
        </w:rPr>
        <w:tab/>
        <w:t>ZVLÁŠTNÍ UPOZORNĚNÍ, POKUD JE (JSOU) NUTNÉ(Á)</w:t>
      </w:r>
    </w:p>
    <w:p w14:paraId="08DA78AE" w14:textId="77777777" w:rsidR="00517DF4" w:rsidRPr="00C768B5" w:rsidRDefault="00517DF4" w:rsidP="000A3C5D">
      <w:pPr>
        <w:keepNext/>
        <w:spacing w:line="240" w:lineRule="atLeast"/>
        <w:jc w:val="both"/>
        <w:outlineLvl w:val="0"/>
        <w:rPr>
          <w:b/>
          <w:snapToGrid w:val="0"/>
        </w:rPr>
      </w:pPr>
    </w:p>
    <w:p w14:paraId="40547371" w14:textId="77777777" w:rsidR="0088615E" w:rsidRPr="00C768B5" w:rsidRDefault="0088615E" w:rsidP="000A3C5D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</w:rPr>
      </w:pPr>
      <w:r w:rsidRPr="00C768B5">
        <w:rPr>
          <w:snapToGrid w:val="0"/>
          <w:u w:val="single"/>
        </w:rPr>
        <w:t>Zvláštní opatření pro použití u zvířat:</w:t>
      </w:r>
    </w:p>
    <w:p w14:paraId="02DD93CA" w14:textId="46626D5D" w:rsidR="00892A9D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 xml:space="preserve">Přípravek by měl být podáván s opatrností u zvířat s dysfagií (potíže s polykáním) nebo onemocněními doprovázenými zvracením, protože podávání tablet </w:t>
      </w:r>
      <w:r w:rsidR="00DC1873">
        <w:t xml:space="preserve">s obsahem </w:t>
      </w:r>
      <w:r w:rsidRPr="00C768B5">
        <w:t>doxycyklin</w:t>
      </w:r>
      <w:r w:rsidR="00DC1873">
        <w:t xml:space="preserve"> </w:t>
      </w:r>
      <w:proofErr w:type="spellStart"/>
      <w:r w:rsidRPr="00C768B5">
        <w:t>hyklátu</w:t>
      </w:r>
      <w:proofErr w:type="spellEnd"/>
      <w:r w:rsidRPr="00C768B5">
        <w:t xml:space="preserve"> bylo spojeno s erozí jícnu (</w:t>
      </w:r>
      <w:r w:rsidR="00DC1873" w:rsidRPr="00C768B5">
        <w:t>po</w:t>
      </w:r>
      <w:r w:rsidR="00DC1873">
        <w:t>škozen</w:t>
      </w:r>
      <w:r w:rsidR="00DC1873" w:rsidRPr="00C768B5">
        <w:t xml:space="preserve">í </w:t>
      </w:r>
      <w:r w:rsidRPr="00C768B5">
        <w:t xml:space="preserve">trávicí trubice). Aby se snížila pravděpodobnost podráždění jícnu a dalších gastrointestinálních nežádoucích účinků, měl by být přípravek podáván společně s </w:t>
      </w:r>
      <w:r w:rsidR="00DC1873">
        <w:t>krmivem</w:t>
      </w:r>
      <w:r w:rsidRPr="00C768B5">
        <w:t>.</w:t>
      </w:r>
    </w:p>
    <w:p w14:paraId="097B68C7" w14:textId="77777777" w:rsidR="00892A9D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>Zvláštní pozornost je třeba věnovat podávání přípravku zvířatům s onemocněním jater, n</w:t>
      </w:r>
      <w:r w:rsidR="00BF3856" w:rsidRPr="00C768B5">
        <w:t>eboť u </w:t>
      </w:r>
      <w:r w:rsidRPr="00C768B5">
        <w:t>některých zvířat po léčbě doxycyklinem bylo zaznamenáno zvýšení jaterních enzymů.</w:t>
      </w:r>
    </w:p>
    <w:p w14:paraId="5E6F5D34" w14:textId="2C3D3F68" w:rsidR="00892A9D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 xml:space="preserve">Přípravek by měl být podáván opatrně mladým zvířatům, protože tetracykliny jako </w:t>
      </w:r>
      <w:r w:rsidR="007E3228">
        <w:t>skupina</w:t>
      </w:r>
      <w:r w:rsidR="007E3228" w:rsidRPr="00C768B5">
        <w:t xml:space="preserve"> </w:t>
      </w:r>
      <w:r w:rsidRPr="00C768B5">
        <w:t xml:space="preserve">mohou způsobit trvalou změnu barvy zubů při podávání během vývoje zubů. </w:t>
      </w:r>
      <w:r w:rsidR="008B20E4" w:rsidRPr="00C768B5">
        <w:t>Údaje z humánní literatury nicméně naznačují</w:t>
      </w:r>
      <w:r w:rsidRPr="00C768B5">
        <w:t>, že je méně pravděpodobné, že by doxycyklin, na rozdíl od jiných tetracyklinů, způsoboval tyto abnormality, vzhledem ke snížené schopnosti vázat vápník.</w:t>
      </w:r>
    </w:p>
    <w:p w14:paraId="424FB5B0" w14:textId="45964E42" w:rsidR="00DC1873" w:rsidRPr="00C768B5" w:rsidRDefault="008B20E4" w:rsidP="000A3C5D">
      <w:pPr>
        <w:tabs>
          <w:tab w:val="clear" w:pos="567"/>
        </w:tabs>
        <w:spacing w:line="240" w:lineRule="auto"/>
        <w:jc w:val="both"/>
      </w:pPr>
      <w:bookmarkStart w:id="1" w:name="_Hlk108363744"/>
      <w:r w:rsidRPr="00C768B5">
        <w:t xml:space="preserve">Použití </w:t>
      </w:r>
      <w:r w:rsidR="00877BC1">
        <w:t>přípravku</w:t>
      </w:r>
      <w:r w:rsidRPr="00C768B5">
        <w:t xml:space="preserve"> by mělo být založeno na </w:t>
      </w:r>
      <w:r w:rsidR="00877BC1">
        <w:t>kultivaci</w:t>
      </w:r>
      <w:r w:rsidRPr="00C768B5">
        <w:t xml:space="preserve"> a </w:t>
      </w:r>
      <w:r w:rsidR="00877BC1">
        <w:t>stanovení</w:t>
      </w:r>
      <w:r w:rsidRPr="00C768B5">
        <w:t xml:space="preserve"> citlivosti cílových patogenů. Pokud to není možné, </w:t>
      </w:r>
      <w:r w:rsidR="00877BC1">
        <w:t xml:space="preserve">je nutno založit terapii na </w:t>
      </w:r>
      <w:r w:rsidR="00DC1873" w:rsidRPr="00C768B5">
        <w:t>místní</w:t>
      </w:r>
      <w:r w:rsidR="00DC1873">
        <w:t>ch</w:t>
      </w:r>
      <w:r w:rsidR="00DC1873" w:rsidRPr="00C768B5">
        <w:t>/regionální</w:t>
      </w:r>
      <w:r w:rsidR="00DC1873">
        <w:t>ch</w:t>
      </w:r>
      <w:r w:rsidR="00DC1873" w:rsidRPr="00C768B5">
        <w:t xml:space="preserve"> </w:t>
      </w:r>
      <w:proofErr w:type="spellStart"/>
      <w:r w:rsidR="00877BC1">
        <w:t>epizootologických</w:t>
      </w:r>
      <w:proofErr w:type="spellEnd"/>
      <w:r w:rsidRPr="00C768B5">
        <w:t xml:space="preserve"> informacích </w:t>
      </w:r>
      <w:r w:rsidR="00877BC1">
        <w:t xml:space="preserve">o </w:t>
      </w:r>
      <w:r w:rsidRPr="00C768B5">
        <w:t>citlivosti cílových patogenů</w:t>
      </w:r>
      <w:r w:rsidR="00DC1873">
        <w:t xml:space="preserve">. </w:t>
      </w:r>
      <w:r w:rsidR="00DC1873" w:rsidRPr="00DC1873">
        <w:t xml:space="preserve">Při použití přípravku je nutno vzít v úvahu oficiální a místní pravidla antibiotické politiky. </w:t>
      </w:r>
      <w:bookmarkEnd w:id="1"/>
    </w:p>
    <w:p w14:paraId="71578C97" w14:textId="3027B2D9" w:rsidR="00542006" w:rsidRPr="00C768B5" w:rsidRDefault="00542006" w:rsidP="000A3C5D">
      <w:pPr>
        <w:tabs>
          <w:tab w:val="clear" w:pos="567"/>
        </w:tabs>
        <w:spacing w:line="240" w:lineRule="auto"/>
        <w:jc w:val="both"/>
      </w:pPr>
      <w:r w:rsidRPr="00C768B5">
        <w:t>Použití přípravku v rozporu s pokyny uvedenými v této informaci může zvýšit prevalenci bakterií rezistentních na doxycyklin a také může snížit účinnost terapie dalšími tetracykliny z důvodu možné zkřížené rezistence.</w:t>
      </w:r>
    </w:p>
    <w:p w14:paraId="200AEFBF" w14:textId="120BE85B" w:rsidR="008B20E4" w:rsidRPr="00C768B5" w:rsidRDefault="008B20E4" w:rsidP="000A3C5D">
      <w:pPr>
        <w:tabs>
          <w:tab w:val="clear" w:pos="567"/>
        </w:tabs>
        <w:spacing w:line="240" w:lineRule="auto"/>
        <w:jc w:val="both"/>
      </w:pPr>
      <w:bookmarkStart w:id="2" w:name="_Hlk108363753"/>
      <w:r w:rsidRPr="00C768B5">
        <w:t>Protože tablety jsou ochucené, uchovávejte tablety mimo dosah zvířat, aby se zabránilo náhodnému požití.</w:t>
      </w:r>
      <w:bookmarkEnd w:id="2"/>
    </w:p>
    <w:p w14:paraId="46B95F50" w14:textId="77777777" w:rsidR="0088615E" w:rsidRPr="00C768B5" w:rsidRDefault="0088615E" w:rsidP="000A3C5D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508A4D9D" w14:textId="77777777" w:rsidR="0088615E" w:rsidRPr="00C768B5" w:rsidRDefault="0088615E" w:rsidP="000A3C5D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</w:rPr>
      </w:pPr>
      <w:r w:rsidRPr="00C768B5">
        <w:rPr>
          <w:snapToGrid w:val="0"/>
          <w:u w:val="single"/>
        </w:rPr>
        <w:t xml:space="preserve">Zvláštní opatření určené osobám, které podávají veterinární léčivý přípravek zvířatům: </w:t>
      </w:r>
    </w:p>
    <w:p w14:paraId="64D059CC" w14:textId="77777777" w:rsidR="002A37E7" w:rsidRPr="00C768B5" w:rsidRDefault="002A37E7" w:rsidP="000A3C5D">
      <w:pPr>
        <w:tabs>
          <w:tab w:val="clear" w:pos="567"/>
        </w:tabs>
        <w:spacing w:line="240" w:lineRule="auto"/>
        <w:jc w:val="both"/>
      </w:pPr>
      <w:r w:rsidRPr="00C768B5">
        <w:t>Tetracykliny mohou způsobit reakce přecitlivělosti (alergie).</w:t>
      </w:r>
    </w:p>
    <w:p w14:paraId="2811D82E" w14:textId="77777777" w:rsidR="002A37E7" w:rsidRPr="00C768B5" w:rsidRDefault="002A37E7" w:rsidP="000A3C5D">
      <w:pPr>
        <w:tabs>
          <w:tab w:val="clear" w:pos="567"/>
        </w:tabs>
        <w:spacing w:line="240" w:lineRule="auto"/>
        <w:jc w:val="both"/>
      </w:pPr>
      <w:r w:rsidRPr="00C768B5">
        <w:t>Lidé se známou přecitlivělostí na tetracykliny by se měli vyhnout kontaktu s veterinárním léčivým přípravkem.</w:t>
      </w:r>
    </w:p>
    <w:p w14:paraId="24C9ACC6" w14:textId="5D34C356" w:rsidR="002A37E7" w:rsidRPr="00C768B5" w:rsidRDefault="00697C65" w:rsidP="000A3C5D">
      <w:pPr>
        <w:tabs>
          <w:tab w:val="clear" w:pos="567"/>
        </w:tabs>
        <w:spacing w:line="240" w:lineRule="auto"/>
        <w:jc w:val="both"/>
      </w:pPr>
      <w:r w:rsidRPr="00C768B5">
        <w:t xml:space="preserve">Pokud </w:t>
      </w:r>
      <w:r w:rsidR="002A37E7" w:rsidRPr="00C768B5">
        <w:t xml:space="preserve">se u </w:t>
      </w:r>
      <w:r w:rsidRPr="00C768B5">
        <w:t>v</w:t>
      </w:r>
      <w:r w:rsidR="002A37E7" w:rsidRPr="00C768B5">
        <w:t xml:space="preserve">ás </w:t>
      </w:r>
      <w:r w:rsidRPr="00C768B5">
        <w:t xml:space="preserve">objeví </w:t>
      </w:r>
      <w:proofErr w:type="spellStart"/>
      <w:r w:rsidR="002A37E7" w:rsidRPr="00C768B5">
        <w:t>po</w:t>
      </w:r>
      <w:r w:rsidRPr="00C768B5">
        <w:t>st</w:t>
      </w:r>
      <w:r w:rsidR="002A37E7" w:rsidRPr="00C768B5">
        <w:t>expozi</w:t>
      </w:r>
      <w:r w:rsidRPr="00C768B5">
        <w:t>ční</w:t>
      </w:r>
      <w:proofErr w:type="spellEnd"/>
      <w:r w:rsidR="002A37E7" w:rsidRPr="00C768B5">
        <w:t xml:space="preserve"> příznaky, jako např</w:t>
      </w:r>
      <w:r w:rsidRPr="00C768B5">
        <w:t xml:space="preserve">. </w:t>
      </w:r>
      <w:r w:rsidR="002A37E7" w:rsidRPr="00C768B5">
        <w:t>kožní vyrážka, vyhledejte ihned lékařskou pomoc a ukažte příbalovou informaci nebo etiketu praktickému lékaři.</w:t>
      </w:r>
    </w:p>
    <w:p w14:paraId="67F5F734" w14:textId="10B30A28" w:rsidR="002A37E7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 xml:space="preserve">Doxycyklin může </w:t>
      </w:r>
      <w:r w:rsidR="00697C65" w:rsidRPr="00C768B5">
        <w:t xml:space="preserve">po náhodném požití </w:t>
      </w:r>
      <w:r w:rsidRPr="00C768B5">
        <w:t>způsobit gastrointestinální poruchy, zejména u dětí. Aby se zabránilo náhodnému požití, zejména d</w:t>
      </w:r>
      <w:r w:rsidR="00697C65" w:rsidRPr="00C768B5">
        <w:t>ětmi</w:t>
      </w:r>
      <w:r w:rsidRPr="00C768B5">
        <w:t xml:space="preserve">, </w:t>
      </w:r>
      <w:r w:rsidR="00697C65" w:rsidRPr="00C768B5">
        <w:t xml:space="preserve">vraťte </w:t>
      </w:r>
      <w:r w:rsidRPr="00C768B5">
        <w:t>nepoužité části tablet do otevřeného prostoru blistru a vložt</w:t>
      </w:r>
      <w:r w:rsidR="00697C65" w:rsidRPr="00C768B5">
        <w:t>e</w:t>
      </w:r>
      <w:r w:rsidRPr="00C768B5">
        <w:t xml:space="preserve"> zpět do krabičky. V případě náhodného po</w:t>
      </w:r>
      <w:r w:rsidR="00697C65" w:rsidRPr="00C768B5">
        <w:t>žití</w:t>
      </w:r>
      <w:r w:rsidRPr="00C768B5">
        <w:t>,</w:t>
      </w:r>
      <w:r w:rsidR="001B70EC">
        <w:t xml:space="preserve"> </w:t>
      </w:r>
      <w:r w:rsidRPr="00C768B5">
        <w:t>zejména dítětem, vyhledejte lékařskou pomoc.</w:t>
      </w:r>
    </w:p>
    <w:p w14:paraId="3CD28F3E" w14:textId="234BC679" w:rsidR="008B20E4" w:rsidRPr="00C768B5" w:rsidRDefault="008B20E4" w:rsidP="000A3C5D">
      <w:pPr>
        <w:tabs>
          <w:tab w:val="clear" w:pos="567"/>
        </w:tabs>
        <w:spacing w:line="240" w:lineRule="auto"/>
        <w:jc w:val="both"/>
      </w:pPr>
      <w:r w:rsidRPr="00C768B5">
        <w:t>Po použití si umyjte ruce.</w:t>
      </w:r>
    </w:p>
    <w:p w14:paraId="62196679" w14:textId="77777777" w:rsidR="0088615E" w:rsidRPr="00C768B5" w:rsidRDefault="0088615E" w:rsidP="000A3C5D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037D0EF8" w14:textId="77777777" w:rsidR="0088615E" w:rsidRPr="00C768B5" w:rsidRDefault="00C13ACE" w:rsidP="000A3C5D">
      <w:pPr>
        <w:keepNext/>
        <w:spacing w:line="240" w:lineRule="atLeast"/>
        <w:jc w:val="both"/>
        <w:rPr>
          <w:snapToGrid w:val="0"/>
          <w:szCs w:val="24"/>
          <w:u w:val="single"/>
        </w:rPr>
      </w:pPr>
      <w:r w:rsidRPr="00C768B5">
        <w:rPr>
          <w:snapToGrid w:val="0"/>
          <w:u w:val="single"/>
        </w:rPr>
        <w:t xml:space="preserve">Březost a laktace: </w:t>
      </w:r>
    </w:p>
    <w:p w14:paraId="6FB3FFDB" w14:textId="1C399F61" w:rsidR="000A7C21" w:rsidRPr="00C768B5" w:rsidRDefault="00892A9D" w:rsidP="000A3C5D">
      <w:pPr>
        <w:tabs>
          <w:tab w:val="clear" w:pos="567"/>
        </w:tabs>
        <w:spacing w:line="240" w:lineRule="auto"/>
        <w:jc w:val="both"/>
      </w:pPr>
      <w:r w:rsidRPr="00C768B5">
        <w:t xml:space="preserve">Nebyla stanovena bezpečnost veterinárního léčivého přípravku pro použití během březosti a laktace. Tetracykliny jako </w:t>
      </w:r>
      <w:r w:rsidR="00FC1528">
        <w:t>skupina</w:t>
      </w:r>
      <w:r w:rsidR="00FC1528" w:rsidRPr="00C768B5">
        <w:t xml:space="preserve"> </w:t>
      </w:r>
      <w:r w:rsidRPr="00C768B5">
        <w:t>mohou zpozdit fetální vývoj kostry (</w:t>
      </w:r>
      <w:r w:rsidR="00977CC9" w:rsidRPr="00977CC9">
        <w:t xml:space="preserve">tento stav je po ukončení léčby </w:t>
      </w:r>
      <w:r w:rsidR="00E6295C">
        <w:t xml:space="preserve">plně </w:t>
      </w:r>
      <w:r w:rsidR="00A70BDF">
        <w:t>vratný</w:t>
      </w:r>
      <w:r w:rsidRPr="00C768B5">
        <w:t xml:space="preserve">) a způsobit zabarvení mléčných zubů. </w:t>
      </w:r>
      <w:r w:rsidR="00FC1528" w:rsidRPr="00FC1528">
        <w:t>Údaje z humánní literatury nicméně naznačují</w:t>
      </w:r>
      <w:r w:rsidRPr="00C768B5">
        <w:t xml:space="preserve">, že je méně pravděpodobné, že by doxycyklin způsoboval tyto abnormality, na rozdíl od ostatních tetracyklinů. Použít pouze po zvážení </w:t>
      </w:r>
      <w:r w:rsidR="00FC1528">
        <w:t xml:space="preserve">poměru </w:t>
      </w:r>
      <w:r w:rsidRPr="00C768B5">
        <w:t>terapeutického prospěchu a rizika příslušným veterinárním lékařem.</w:t>
      </w:r>
    </w:p>
    <w:p w14:paraId="676B6480" w14:textId="77777777" w:rsidR="00323C21" w:rsidRPr="00C768B5" w:rsidRDefault="00323C21" w:rsidP="000A3C5D">
      <w:pPr>
        <w:spacing w:line="240" w:lineRule="atLeast"/>
        <w:jc w:val="both"/>
        <w:rPr>
          <w:snapToGrid w:val="0"/>
          <w:szCs w:val="24"/>
        </w:rPr>
      </w:pPr>
    </w:p>
    <w:p w14:paraId="1DFB6ABA" w14:textId="77777777" w:rsidR="0088615E" w:rsidRPr="00C768B5" w:rsidRDefault="0088615E" w:rsidP="000A3C5D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</w:rPr>
      </w:pPr>
      <w:r w:rsidRPr="00C768B5">
        <w:rPr>
          <w:snapToGrid w:val="0"/>
          <w:u w:val="single"/>
        </w:rPr>
        <w:t>Interakce s dalšími léčivými přípravky a další formy interakce:</w:t>
      </w:r>
    </w:p>
    <w:p w14:paraId="513A2E72" w14:textId="57BD714D" w:rsidR="000A7C21" w:rsidRPr="00C768B5" w:rsidRDefault="000A7C21" w:rsidP="000A3C5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768B5">
        <w:rPr>
          <w:szCs w:val="22"/>
        </w:rPr>
        <w:t xml:space="preserve">Nepodávat současně s baktericidními </w:t>
      </w:r>
      <w:r w:rsidRPr="00C768B5">
        <w:t xml:space="preserve">antibiotiky, jako jsou peniciliny a cefalosporiny. Perorální absorbenty a látky obsahující vícemocné kationty, jako jsou antacidy a soli železa, by se neměly </w:t>
      </w:r>
      <w:r w:rsidR="00752475">
        <w:t>podávat</w:t>
      </w:r>
      <w:r w:rsidR="00752475" w:rsidRPr="00C768B5">
        <w:t xml:space="preserve"> </w:t>
      </w:r>
      <w:r w:rsidRPr="00C768B5">
        <w:t>3 hodiny před a 3 hodiny po podání doxycyk</w:t>
      </w:r>
      <w:r w:rsidR="00FC1528">
        <w:t>l</w:t>
      </w:r>
      <w:r w:rsidRPr="00C768B5">
        <w:t xml:space="preserve">inu. Poločas </w:t>
      </w:r>
      <w:r w:rsidR="00102A47">
        <w:t>eliminace</w:t>
      </w:r>
      <w:r w:rsidR="00102A47" w:rsidRPr="00C768B5">
        <w:t xml:space="preserve"> </w:t>
      </w:r>
      <w:r w:rsidRPr="00C768B5">
        <w:t xml:space="preserve">doxycyklinu je snížen souběžným podáváním </w:t>
      </w:r>
      <w:proofErr w:type="spellStart"/>
      <w:r w:rsidRPr="00C768B5">
        <w:t>antiepileptických</w:t>
      </w:r>
      <w:proofErr w:type="spellEnd"/>
      <w:r w:rsidRPr="00C768B5">
        <w:t xml:space="preserve"> léků, jako je fenobarbital a </w:t>
      </w:r>
      <w:proofErr w:type="spellStart"/>
      <w:r w:rsidRPr="00C768B5">
        <w:t>fenytoin</w:t>
      </w:r>
      <w:proofErr w:type="spellEnd"/>
      <w:r w:rsidRPr="00C768B5">
        <w:t>.</w:t>
      </w:r>
    </w:p>
    <w:p w14:paraId="4014B331" w14:textId="77777777" w:rsidR="00323C21" w:rsidRPr="00C768B5" w:rsidRDefault="00323C21" w:rsidP="000A3C5D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752B283A" w14:textId="77777777" w:rsidR="0088615E" w:rsidRPr="00C768B5" w:rsidRDefault="0088615E" w:rsidP="000A3C5D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</w:rPr>
      </w:pPr>
      <w:r w:rsidRPr="00C768B5">
        <w:rPr>
          <w:snapToGrid w:val="0"/>
          <w:u w:val="single"/>
        </w:rPr>
        <w:t xml:space="preserve">Předávkování (symptomy, první pomoc, </w:t>
      </w:r>
      <w:proofErr w:type="spellStart"/>
      <w:r w:rsidRPr="00C768B5">
        <w:rPr>
          <w:snapToGrid w:val="0"/>
          <w:u w:val="single"/>
        </w:rPr>
        <w:t>antidota</w:t>
      </w:r>
      <w:proofErr w:type="spellEnd"/>
      <w:r w:rsidRPr="00C768B5">
        <w:rPr>
          <w:snapToGrid w:val="0"/>
          <w:u w:val="single"/>
        </w:rPr>
        <w:t>):</w:t>
      </w:r>
    </w:p>
    <w:p w14:paraId="13B33993" w14:textId="22491D33" w:rsidR="000A7C21" w:rsidRPr="00C768B5" w:rsidRDefault="000A7C21" w:rsidP="000A3C5D">
      <w:pPr>
        <w:tabs>
          <w:tab w:val="clear" w:pos="567"/>
        </w:tabs>
        <w:spacing w:line="240" w:lineRule="auto"/>
        <w:jc w:val="both"/>
      </w:pPr>
      <w:r w:rsidRPr="00C768B5">
        <w:t xml:space="preserve">V případě předávkování nejsou </w:t>
      </w:r>
      <w:r w:rsidR="00FC1528">
        <w:t>očekávány</w:t>
      </w:r>
      <w:r w:rsidR="00FC1528" w:rsidRPr="00C768B5">
        <w:t xml:space="preserve"> </w:t>
      </w:r>
      <w:r w:rsidRPr="00C768B5">
        <w:t xml:space="preserve">žádné jiné příznaky, než které jsou uvedeny v části </w:t>
      </w:r>
      <w:r w:rsidR="00FC1528">
        <w:t>N</w:t>
      </w:r>
      <w:r w:rsidRPr="00C768B5">
        <w:t>ežádoucí účinky.</w:t>
      </w:r>
    </w:p>
    <w:p w14:paraId="5DB483A8" w14:textId="77777777" w:rsidR="00827825" w:rsidRPr="00C768B5" w:rsidRDefault="00827825" w:rsidP="0088615E">
      <w:pPr>
        <w:spacing w:line="240" w:lineRule="atLeast"/>
        <w:rPr>
          <w:snapToGrid w:val="0"/>
          <w:szCs w:val="24"/>
        </w:rPr>
      </w:pPr>
    </w:p>
    <w:p w14:paraId="712BBA44" w14:textId="77777777" w:rsidR="0088615E" w:rsidRPr="00C768B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lastRenderedPageBreak/>
        <w:t>13.</w:t>
      </w:r>
      <w:r w:rsidRPr="00C768B5">
        <w:rPr>
          <w:b/>
          <w:bCs/>
          <w:snapToGrid w:val="0"/>
        </w:rPr>
        <w:tab/>
        <w:t>ZVLÁŠTNÍ OPATŘENÍ PRO ZNEŠKODŇOVÁNÍ NEPOUŽITÝCH PŘÍPRAVKŮ NEBO ODPADU, POKUD JE JICH TŘEBA</w:t>
      </w:r>
      <w:r w:rsidRPr="00C768B5">
        <w:rPr>
          <w:snapToGrid w:val="0"/>
        </w:rPr>
        <w:t xml:space="preserve"> </w:t>
      </w:r>
    </w:p>
    <w:p w14:paraId="3595B4AC" w14:textId="77777777" w:rsidR="0088615E" w:rsidRPr="00C768B5" w:rsidRDefault="0088615E" w:rsidP="00434126">
      <w:pPr>
        <w:keepNext/>
        <w:spacing w:line="240" w:lineRule="atLeast"/>
        <w:rPr>
          <w:i/>
          <w:snapToGrid w:val="0"/>
          <w:szCs w:val="24"/>
        </w:rPr>
      </w:pPr>
    </w:p>
    <w:p w14:paraId="3191AE99" w14:textId="69F1FAA0" w:rsidR="00052661" w:rsidRPr="000A3C5D" w:rsidRDefault="00052661" w:rsidP="000A3C5D">
      <w:pPr>
        <w:spacing w:line="240" w:lineRule="atLeast"/>
        <w:jc w:val="both"/>
        <w:rPr>
          <w:snapToGrid w:val="0"/>
        </w:rPr>
      </w:pPr>
      <w:r w:rsidRPr="000A3C5D">
        <w:rPr>
          <w:snapToGrid w:val="0"/>
        </w:rPr>
        <w:t xml:space="preserve">Léčivé přípravky se nesmí </w:t>
      </w:r>
      <w:r w:rsidR="00EC6008" w:rsidRPr="00C768B5">
        <w:rPr>
          <w:snapToGrid w:val="0"/>
        </w:rPr>
        <w:t xml:space="preserve">likvidovat prostřednictvím odpadní vody či domovního odpadu. </w:t>
      </w:r>
    </w:p>
    <w:p w14:paraId="4B40E899" w14:textId="142C2397" w:rsidR="0088615E" w:rsidRPr="00C768B5" w:rsidRDefault="00EC6008" w:rsidP="000A3C5D">
      <w:pPr>
        <w:spacing w:line="240" w:lineRule="atLeast"/>
        <w:jc w:val="both"/>
        <w:rPr>
          <w:snapToGrid w:val="0"/>
          <w:szCs w:val="24"/>
        </w:rPr>
      </w:pPr>
      <w:r w:rsidRPr="00C768B5">
        <w:rPr>
          <w:snapToGrid w:val="0"/>
        </w:rPr>
        <w:t xml:space="preserve">O možnostech likvidace nepotřebných léčivých přípravků se poraďte s vaším veterinárním lékařem nebo lékárníkem. </w:t>
      </w:r>
      <w:r w:rsidR="00052661" w:rsidRPr="000A3C5D">
        <w:rPr>
          <w:snapToGrid w:val="0"/>
        </w:rPr>
        <w:t>Tato opatření</w:t>
      </w:r>
      <w:r w:rsidRPr="00C768B5">
        <w:rPr>
          <w:snapToGrid w:val="0"/>
        </w:rPr>
        <w:t xml:space="preserve"> napomáhají </w:t>
      </w:r>
      <w:r w:rsidR="00052661" w:rsidRPr="000A3C5D">
        <w:rPr>
          <w:snapToGrid w:val="0"/>
        </w:rPr>
        <w:t>chr</w:t>
      </w:r>
      <w:r w:rsidRPr="00C768B5">
        <w:rPr>
          <w:snapToGrid w:val="0"/>
        </w:rPr>
        <w:t xml:space="preserve">ánit </w:t>
      </w:r>
      <w:r w:rsidR="00052661" w:rsidRPr="000A3C5D">
        <w:rPr>
          <w:snapToGrid w:val="0"/>
        </w:rPr>
        <w:t>životní</w:t>
      </w:r>
      <w:r w:rsidRPr="00C768B5">
        <w:rPr>
          <w:snapToGrid w:val="0"/>
        </w:rPr>
        <w:t xml:space="preserve"> </w:t>
      </w:r>
      <w:r w:rsidR="00052661" w:rsidRPr="000A3C5D">
        <w:rPr>
          <w:snapToGrid w:val="0"/>
        </w:rPr>
        <w:t>prostředí.</w:t>
      </w:r>
    </w:p>
    <w:p w14:paraId="142825AE" w14:textId="77777777" w:rsidR="0088615E" w:rsidRPr="00C768B5" w:rsidRDefault="0088615E" w:rsidP="000A3C5D">
      <w:pPr>
        <w:spacing w:line="240" w:lineRule="atLeast"/>
        <w:jc w:val="both"/>
        <w:rPr>
          <w:snapToGrid w:val="0"/>
          <w:szCs w:val="24"/>
        </w:rPr>
      </w:pPr>
    </w:p>
    <w:p w14:paraId="633A2D7F" w14:textId="77777777" w:rsidR="0088615E" w:rsidRPr="00C768B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0A3C5D">
        <w:rPr>
          <w:b/>
          <w:bCs/>
          <w:snapToGrid w:val="0"/>
          <w:highlight w:val="darkGray"/>
        </w:rPr>
        <w:t>14.</w:t>
      </w:r>
      <w:r w:rsidRPr="00C768B5">
        <w:rPr>
          <w:b/>
          <w:bCs/>
          <w:snapToGrid w:val="0"/>
        </w:rPr>
        <w:tab/>
        <w:t>DATUM POSLEDNÍ REVIZE PŘÍBALOVÉ INFORMACE</w:t>
      </w:r>
    </w:p>
    <w:p w14:paraId="49F03E33" w14:textId="77777777" w:rsidR="00542006" w:rsidRPr="00C768B5" w:rsidRDefault="00542006" w:rsidP="00434126">
      <w:pPr>
        <w:keepNext/>
        <w:spacing w:line="240" w:lineRule="atLeast"/>
        <w:rPr>
          <w:snapToGrid w:val="0"/>
          <w:szCs w:val="24"/>
        </w:rPr>
      </w:pPr>
    </w:p>
    <w:p w14:paraId="208EF4EF" w14:textId="5D456A1E" w:rsidR="0088615E" w:rsidRPr="00C768B5" w:rsidRDefault="004C092F" w:rsidP="0088615E">
      <w:pPr>
        <w:spacing w:line="240" w:lineRule="atLeast"/>
        <w:rPr>
          <w:snapToGrid w:val="0"/>
          <w:szCs w:val="24"/>
        </w:rPr>
      </w:pPr>
      <w:proofErr w:type="gramStart"/>
      <w:r>
        <w:rPr>
          <w:snapToGrid w:val="0"/>
          <w:szCs w:val="24"/>
        </w:rPr>
        <w:t>Listopad</w:t>
      </w:r>
      <w:proofErr w:type="gramEnd"/>
      <w:r w:rsidR="0053559C">
        <w:rPr>
          <w:snapToGrid w:val="0"/>
          <w:szCs w:val="24"/>
        </w:rPr>
        <w:t xml:space="preserve"> </w:t>
      </w:r>
      <w:r w:rsidR="004D05A9">
        <w:rPr>
          <w:snapToGrid w:val="0"/>
          <w:szCs w:val="24"/>
        </w:rPr>
        <w:t>2022</w:t>
      </w:r>
    </w:p>
    <w:p w14:paraId="27573677" w14:textId="77777777" w:rsidR="0088615E" w:rsidRPr="00C768B5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57D12B33" w14:textId="268FA8A1" w:rsidR="0088615E" w:rsidRDefault="0088615E" w:rsidP="00434126">
      <w:pPr>
        <w:keepNext/>
        <w:spacing w:line="240" w:lineRule="atLeast"/>
        <w:ind w:left="567" w:hanging="567"/>
        <w:rPr>
          <w:b/>
          <w:bCs/>
          <w:snapToGrid w:val="0"/>
        </w:rPr>
      </w:pPr>
      <w:r w:rsidRPr="000A3C5D">
        <w:rPr>
          <w:b/>
          <w:bCs/>
          <w:snapToGrid w:val="0"/>
          <w:highlight w:val="darkGray"/>
        </w:rPr>
        <w:t>15.</w:t>
      </w:r>
      <w:r w:rsidRPr="00C768B5">
        <w:rPr>
          <w:b/>
          <w:bCs/>
          <w:snapToGrid w:val="0"/>
        </w:rPr>
        <w:tab/>
        <w:t>DALŠÍ INFORMACE</w:t>
      </w:r>
    </w:p>
    <w:p w14:paraId="7044EEFE" w14:textId="1F91838E" w:rsidR="004D05A9" w:rsidRDefault="004D05A9" w:rsidP="00434126">
      <w:pPr>
        <w:keepNext/>
        <w:spacing w:line="240" w:lineRule="atLeast"/>
        <w:ind w:left="567" w:hanging="567"/>
        <w:rPr>
          <w:snapToGrid w:val="0"/>
          <w:szCs w:val="24"/>
        </w:rPr>
      </w:pPr>
    </w:p>
    <w:p w14:paraId="506E72BD" w14:textId="77777777" w:rsidR="004D05A9" w:rsidRPr="004D05A9" w:rsidRDefault="004D05A9" w:rsidP="004D05A9">
      <w:pPr>
        <w:keepNext/>
        <w:spacing w:line="240" w:lineRule="atLeast"/>
        <w:ind w:left="567" w:hanging="567"/>
        <w:rPr>
          <w:snapToGrid w:val="0"/>
          <w:szCs w:val="24"/>
        </w:rPr>
      </w:pPr>
      <w:r w:rsidRPr="004D05A9">
        <w:rPr>
          <w:snapToGrid w:val="0"/>
          <w:szCs w:val="24"/>
        </w:rPr>
        <w:t>Pouze pro zvířata.</w:t>
      </w:r>
    </w:p>
    <w:p w14:paraId="2C70AD0A" w14:textId="383493BA" w:rsidR="004D05A9" w:rsidRPr="00C768B5" w:rsidRDefault="004D05A9" w:rsidP="004D05A9">
      <w:pPr>
        <w:keepNext/>
        <w:spacing w:line="240" w:lineRule="atLeast"/>
        <w:ind w:left="567" w:hanging="567"/>
        <w:rPr>
          <w:snapToGrid w:val="0"/>
          <w:szCs w:val="24"/>
        </w:rPr>
      </w:pPr>
      <w:r w:rsidRPr="004D05A9">
        <w:rPr>
          <w:snapToGrid w:val="0"/>
          <w:szCs w:val="24"/>
        </w:rPr>
        <w:t>Veterinární léčivý přípravek je vydáván pouze na předpis.</w:t>
      </w:r>
    </w:p>
    <w:p w14:paraId="0E7337AB" w14:textId="77777777" w:rsidR="0088615E" w:rsidRPr="00C768B5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752B636D" w14:textId="38187F3F" w:rsidR="00E85D52" w:rsidRPr="00C768B5" w:rsidRDefault="00E42B0B" w:rsidP="00E85D52">
      <w:pPr>
        <w:spacing w:line="240" w:lineRule="auto"/>
        <w:jc w:val="both"/>
      </w:pPr>
      <w:r w:rsidRPr="00C768B5">
        <w:t>Blistr z vrstev hliníku a PVC/PE/PVDC</w:t>
      </w:r>
      <w:r w:rsidR="00E85D52" w:rsidRPr="00C768B5">
        <w:t xml:space="preserve"> </w:t>
      </w:r>
    </w:p>
    <w:p w14:paraId="1C92314E" w14:textId="44D49115" w:rsidR="00E85D52" w:rsidRPr="00C768B5" w:rsidRDefault="008B352C" w:rsidP="00E85D52">
      <w:pPr>
        <w:spacing w:line="240" w:lineRule="auto"/>
        <w:jc w:val="both"/>
      </w:pPr>
      <w:r w:rsidRPr="00C768B5">
        <w:t>Papírová krabička</w:t>
      </w:r>
      <w:r w:rsidR="00E85D52" w:rsidRPr="00C768B5">
        <w:t xml:space="preserve"> s 1, 2</w:t>
      </w:r>
      <w:r w:rsidR="00341E3F">
        <w:t>,</w:t>
      </w:r>
      <w:r w:rsidR="00FE394C">
        <w:t xml:space="preserve"> </w:t>
      </w:r>
      <w:r w:rsidR="00341E3F">
        <w:t>3</w:t>
      </w:r>
      <w:r w:rsidR="00E85D52" w:rsidRPr="00C768B5">
        <w:t xml:space="preserve"> nebo </w:t>
      </w:r>
      <w:r w:rsidR="00FE394C">
        <w:t>10</w:t>
      </w:r>
      <w:r w:rsidR="00FE394C" w:rsidRPr="00C768B5">
        <w:t> </w:t>
      </w:r>
      <w:r w:rsidR="00E85D52" w:rsidRPr="00C768B5">
        <w:t>blistry po 10 tabletách.</w:t>
      </w:r>
    </w:p>
    <w:p w14:paraId="2F7A359C" w14:textId="72A5826D" w:rsidR="00892A9D" w:rsidRPr="00C768B5" w:rsidRDefault="001442D7" w:rsidP="00892A9D">
      <w:pPr>
        <w:spacing w:line="240" w:lineRule="auto"/>
        <w:jc w:val="both"/>
      </w:pPr>
      <w:r w:rsidRPr="00C768B5">
        <w:t>Papírová</w:t>
      </w:r>
      <w:r w:rsidR="00892A9D" w:rsidRPr="00C768B5">
        <w:t xml:space="preserve"> krabice obsahující 10 </w:t>
      </w:r>
      <w:r w:rsidR="008B352C" w:rsidRPr="00C768B5">
        <w:t>papírových</w:t>
      </w:r>
      <w:r w:rsidR="00892A9D" w:rsidRPr="00C768B5">
        <w:t xml:space="preserve"> krabiček, z nichž každá obsahuje 1 blistr s 10 tabletami.</w:t>
      </w:r>
    </w:p>
    <w:p w14:paraId="7E6764F4" w14:textId="77777777" w:rsidR="00E85D52" w:rsidRPr="00C768B5" w:rsidRDefault="00E85D52" w:rsidP="00E85D52">
      <w:pPr>
        <w:tabs>
          <w:tab w:val="clear" w:pos="567"/>
        </w:tabs>
        <w:spacing w:line="240" w:lineRule="auto"/>
      </w:pPr>
      <w:r w:rsidRPr="00C768B5">
        <w:t>Na trhu nemusí být všechny velikosti balení.</w:t>
      </w:r>
    </w:p>
    <w:p w14:paraId="5F98E930" w14:textId="77777777" w:rsidR="0088615E" w:rsidRPr="00C768B5" w:rsidRDefault="0088615E" w:rsidP="0088615E"/>
    <w:p w14:paraId="0836BCB8" w14:textId="77777777" w:rsidR="00D9078B" w:rsidRPr="00C768B5" w:rsidRDefault="00660C4C" w:rsidP="00D9078B">
      <w:r w:rsidRPr="000A3C5D">
        <w:rPr>
          <w:noProof/>
          <w:lang w:eastAsia="nl-NL"/>
        </w:rPr>
        <w:drawing>
          <wp:anchor distT="0" distB="0" distL="114300" distR="114300" simplePos="0" relativeHeight="251655680" behindDoc="0" locked="0" layoutInCell="1" allowOverlap="0" wp14:anchorId="731BAB0F" wp14:editId="077E433B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8B5">
        <w:t xml:space="preserve">Dělitelná tableta </w:t>
      </w:r>
    </w:p>
    <w:sectPr w:rsidR="00D9078B" w:rsidRPr="00C768B5" w:rsidSect="005E10F7"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DFC7" w14:textId="77777777" w:rsidR="003C4051" w:rsidRDefault="003C4051">
      <w:r>
        <w:separator/>
      </w:r>
    </w:p>
  </w:endnote>
  <w:endnote w:type="continuationSeparator" w:id="0">
    <w:p w14:paraId="21F353D9" w14:textId="77777777" w:rsidR="003C4051" w:rsidRDefault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9437" w14:textId="77777777" w:rsidR="00B37961" w:rsidRDefault="00B37961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168C05EF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617E3C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852D" w14:textId="77777777" w:rsidR="00B37961" w:rsidRDefault="00B37961">
    <w:pPr>
      <w:pStyle w:val="Zpat"/>
      <w:tabs>
        <w:tab w:val="clear" w:pos="8930"/>
        <w:tab w:val="right" w:pos="8931"/>
      </w:tabs>
    </w:pPr>
  </w:p>
  <w:p w14:paraId="3C89128C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617E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F815" w14:textId="77777777" w:rsidR="003C4051" w:rsidRDefault="003C4051">
      <w:r>
        <w:separator/>
      </w:r>
    </w:p>
  </w:footnote>
  <w:footnote w:type="continuationSeparator" w:id="0">
    <w:p w14:paraId="77741AA5" w14:textId="77777777" w:rsidR="003C4051" w:rsidRDefault="003C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EF9C" w14:textId="1AFA10A4" w:rsidR="00DC0465" w:rsidRDefault="001B70EC" w:rsidP="00DC0465">
    <w:pPr>
      <w:pStyle w:val="Zhlav"/>
    </w:pPr>
    <w:r>
      <w:t xml:space="preserve"> </w:t>
    </w:r>
    <w:r w:rsidR="00DC0465">
      <w:t xml:space="preserve"> </w:t>
    </w:r>
  </w:p>
  <w:p w14:paraId="4DAD9950" w14:textId="77777777" w:rsidR="00DC0465" w:rsidRDefault="00DC04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0714C"/>
    <w:rsid w:val="0001337B"/>
    <w:rsid w:val="000145D4"/>
    <w:rsid w:val="0001763E"/>
    <w:rsid w:val="0002122F"/>
    <w:rsid w:val="0002257B"/>
    <w:rsid w:val="00023455"/>
    <w:rsid w:val="000249F0"/>
    <w:rsid w:val="00026ECD"/>
    <w:rsid w:val="00030B83"/>
    <w:rsid w:val="00032DEA"/>
    <w:rsid w:val="00032EB0"/>
    <w:rsid w:val="00034D6A"/>
    <w:rsid w:val="00037E55"/>
    <w:rsid w:val="0004609A"/>
    <w:rsid w:val="00052661"/>
    <w:rsid w:val="00053978"/>
    <w:rsid w:val="000551F9"/>
    <w:rsid w:val="0005618F"/>
    <w:rsid w:val="000563AD"/>
    <w:rsid w:val="0006128D"/>
    <w:rsid w:val="00062798"/>
    <w:rsid w:val="0006731D"/>
    <w:rsid w:val="00072FD5"/>
    <w:rsid w:val="000731A4"/>
    <w:rsid w:val="00073578"/>
    <w:rsid w:val="00077B9A"/>
    <w:rsid w:val="0008152A"/>
    <w:rsid w:val="00082001"/>
    <w:rsid w:val="00082BBE"/>
    <w:rsid w:val="00085B40"/>
    <w:rsid w:val="0008676D"/>
    <w:rsid w:val="00087FAE"/>
    <w:rsid w:val="00090727"/>
    <w:rsid w:val="0009188D"/>
    <w:rsid w:val="000948ED"/>
    <w:rsid w:val="00097E9F"/>
    <w:rsid w:val="000A3795"/>
    <w:rsid w:val="000A3C5D"/>
    <w:rsid w:val="000A55C7"/>
    <w:rsid w:val="000A5B0D"/>
    <w:rsid w:val="000A647E"/>
    <w:rsid w:val="000A714A"/>
    <w:rsid w:val="000A7C21"/>
    <w:rsid w:val="000B0BDD"/>
    <w:rsid w:val="000B4033"/>
    <w:rsid w:val="000B4139"/>
    <w:rsid w:val="000B4750"/>
    <w:rsid w:val="000C02CE"/>
    <w:rsid w:val="000C3761"/>
    <w:rsid w:val="000C66F7"/>
    <w:rsid w:val="000C6D7F"/>
    <w:rsid w:val="000D2A89"/>
    <w:rsid w:val="000D2E7E"/>
    <w:rsid w:val="000D48BF"/>
    <w:rsid w:val="000D71BB"/>
    <w:rsid w:val="000E4324"/>
    <w:rsid w:val="000E44C7"/>
    <w:rsid w:val="000E49AF"/>
    <w:rsid w:val="000F183C"/>
    <w:rsid w:val="000F4362"/>
    <w:rsid w:val="000F5332"/>
    <w:rsid w:val="000F64CC"/>
    <w:rsid w:val="000F7ED7"/>
    <w:rsid w:val="00101E1C"/>
    <w:rsid w:val="0010297E"/>
    <w:rsid w:val="00102A47"/>
    <w:rsid w:val="00104B70"/>
    <w:rsid w:val="00106F24"/>
    <w:rsid w:val="0011144B"/>
    <w:rsid w:val="00113735"/>
    <w:rsid w:val="001230EB"/>
    <w:rsid w:val="00132FED"/>
    <w:rsid w:val="001340D3"/>
    <w:rsid w:val="0013461A"/>
    <w:rsid w:val="00134632"/>
    <w:rsid w:val="001421E9"/>
    <w:rsid w:val="001427B7"/>
    <w:rsid w:val="001442D7"/>
    <w:rsid w:val="001446AE"/>
    <w:rsid w:val="001451D3"/>
    <w:rsid w:val="00155BF7"/>
    <w:rsid w:val="00155C0F"/>
    <w:rsid w:val="00162B35"/>
    <w:rsid w:val="00164206"/>
    <w:rsid w:val="00167E95"/>
    <w:rsid w:val="0018170C"/>
    <w:rsid w:val="0018266F"/>
    <w:rsid w:val="00185F7E"/>
    <w:rsid w:val="001A4BB6"/>
    <w:rsid w:val="001A7A78"/>
    <w:rsid w:val="001A7D4D"/>
    <w:rsid w:val="001B3E77"/>
    <w:rsid w:val="001B6612"/>
    <w:rsid w:val="001B70EC"/>
    <w:rsid w:val="001C1F77"/>
    <w:rsid w:val="001C35C6"/>
    <w:rsid w:val="001C50E7"/>
    <w:rsid w:val="001D6DE5"/>
    <w:rsid w:val="001D7386"/>
    <w:rsid w:val="001E284D"/>
    <w:rsid w:val="001E52A0"/>
    <w:rsid w:val="001F13E8"/>
    <w:rsid w:val="001F1446"/>
    <w:rsid w:val="00201A38"/>
    <w:rsid w:val="00211732"/>
    <w:rsid w:val="00216D5C"/>
    <w:rsid w:val="00217717"/>
    <w:rsid w:val="00220091"/>
    <w:rsid w:val="002249D2"/>
    <w:rsid w:val="00226B8A"/>
    <w:rsid w:val="00230878"/>
    <w:rsid w:val="00231E22"/>
    <w:rsid w:val="00237F28"/>
    <w:rsid w:val="00241377"/>
    <w:rsid w:val="00243BA9"/>
    <w:rsid w:val="00245209"/>
    <w:rsid w:val="002508C2"/>
    <w:rsid w:val="00253D94"/>
    <w:rsid w:val="00254875"/>
    <w:rsid w:val="00255DAE"/>
    <w:rsid w:val="002605E7"/>
    <w:rsid w:val="00271018"/>
    <w:rsid w:val="00271C03"/>
    <w:rsid w:val="002738E0"/>
    <w:rsid w:val="002772EB"/>
    <w:rsid w:val="002778BA"/>
    <w:rsid w:val="00285AC6"/>
    <w:rsid w:val="0028793C"/>
    <w:rsid w:val="00290D0A"/>
    <w:rsid w:val="002957CE"/>
    <w:rsid w:val="00297542"/>
    <w:rsid w:val="002A37E7"/>
    <w:rsid w:val="002A3EFC"/>
    <w:rsid w:val="002A4A9F"/>
    <w:rsid w:val="002A6E97"/>
    <w:rsid w:val="002B0339"/>
    <w:rsid w:val="002B376E"/>
    <w:rsid w:val="002B6BC0"/>
    <w:rsid w:val="002D427D"/>
    <w:rsid w:val="002D4607"/>
    <w:rsid w:val="002D4C21"/>
    <w:rsid w:val="002E362D"/>
    <w:rsid w:val="002E3BDF"/>
    <w:rsid w:val="002F0381"/>
    <w:rsid w:val="002F1415"/>
    <w:rsid w:val="002F4A15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20A42"/>
    <w:rsid w:val="00323C21"/>
    <w:rsid w:val="00324EC2"/>
    <w:rsid w:val="00331B72"/>
    <w:rsid w:val="00332AAA"/>
    <w:rsid w:val="00332CFA"/>
    <w:rsid w:val="00341E3F"/>
    <w:rsid w:val="00345A8E"/>
    <w:rsid w:val="003549A1"/>
    <w:rsid w:val="003570FA"/>
    <w:rsid w:val="00361FA5"/>
    <w:rsid w:val="0036222F"/>
    <w:rsid w:val="003672D0"/>
    <w:rsid w:val="00373192"/>
    <w:rsid w:val="0037470A"/>
    <w:rsid w:val="00381E5B"/>
    <w:rsid w:val="00385014"/>
    <w:rsid w:val="00385A4F"/>
    <w:rsid w:val="0039241B"/>
    <w:rsid w:val="00396782"/>
    <w:rsid w:val="00397EBB"/>
    <w:rsid w:val="003A1027"/>
    <w:rsid w:val="003A1BF3"/>
    <w:rsid w:val="003B750C"/>
    <w:rsid w:val="003C2D80"/>
    <w:rsid w:val="003C4051"/>
    <w:rsid w:val="003C4CD1"/>
    <w:rsid w:val="003C5D44"/>
    <w:rsid w:val="003D1344"/>
    <w:rsid w:val="003D4FA1"/>
    <w:rsid w:val="003D506E"/>
    <w:rsid w:val="003E1614"/>
    <w:rsid w:val="003E21C4"/>
    <w:rsid w:val="003E4EAC"/>
    <w:rsid w:val="003E52F2"/>
    <w:rsid w:val="003F0E2E"/>
    <w:rsid w:val="003F1764"/>
    <w:rsid w:val="003F1D9C"/>
    <w:rsid w:val="00400B93"/>
    <w:rsid w:val="00402E59"/>
    <w:rsid w:val="00403218"/>
    <w:rsid w:val="00404B5C"/>
    <w:rsid w:val="004073ED"/>
    <w:rsid w:val="004124AA"/>
    <w:rsid w:val="004173B2"/>
    <w:rsid w:val="004247A6"/>
    <w:rsid w:val="00434126"/>
    <w:rsid w:val="004347CF"/>
    <w:rsid w:val="004408A0"/>
    <w:rsid w:val="00441837"/>
    <w:rsid w:val="0044606C"/>
    <w:rsid w:val="004479DE"/>
    <w:rsid w:val="0045007A"/>
    <w:rsid w:val="00453AFB"/>
    <w:rsid w:val="004552A7"/>
    <w:rsid w:val="00460EB8"/>
    <w:rsid w:val="00462EF2"/>
    <w:rsid w:val="004638DF"/>
    <w:rsid w:val="00463B6F"/>
    <w:rsid w:val="004753A0"/>
    <w:rsid w:val="00475861"/>
    <w:rsid w:val="00475D03"/>
    <w:rsid w:val="0048233E"/>
    <w:rsid w:val="00482AD3"/>
    <w:rsid w:val="00483C27"/>
    <w:rsid w:val="0048785A"/>
    <w:rsid w:val="0049425A"/>
    <w:rsid w:val="00497EF3"/>
    <w:rsid w:val="004A2D8F"/>
    <w:rsid w:val="004B2E1F"/>
    <w:rsid w:val="004B316A"/>
    <w:rsid w:val="004B6DB6"/>
    <w:rsid w:val="004B7BE2"/>
    <w:rsid w:val="004C0569"/>
    <w:rsid w:val="004C092F"/>
    <w:rsid w:val="004C38F8"/>
    <w:rsid w:val="004C3B4E"/>
    <w:rsid w:val="004C5B66"/>
    <w:rsid w:val="004C5EDD"/>
    <w:rsid w:val="004C7914"/>
    <w:rsid w:val="004D05A9"/>
    <w:rsid w:val="004D0B99"/>
    <w:rsid w:val="004D24EB"/>
    <w:rsid w:val="004D2758"/>
    <w:rsid w:val="004D3B06"/>
    <w:rsid w:val="004D5D72"/>
    <w:rsid w:val="004E3A47"/>
    <w:rsid w:val="004E65A0"/>
    <w:rsid w:val="004F2852"/>
    <w:rsid w:val="004F2C6D"/>
    <w:rsid w:val="004F3EC1"/>
    <w:rsid w:val="004F4DDA"/>
    <w:rsid w:val="005011E0"/>
    <w:rsid w:val="00503464"/>
    <w:rsid w:val="00504340"/>
    <w:rsid w:val="005043EF"/>
    <w:rsid w:val="00505E23"/>
    <w:rsid w:val="00511FE7"/>
    <w:rsid w:val="00514057"/>
    <w:rsid w:val="00517DF4"/>
    <w:rsid w:val="00521677"/>
    <w:rsid w:val="00524B75"/>
    <w:rsid w:val="00530CDB"/>
    <w:rsid w:val="00532390"/>
    <w:rsid w:val="00533F53"/>
    <w:rsid w:val="00534715"/>
    <w:rsid w:val="00534D5D"/>
    <w:rsid w:val="0053523D"/>
    <w:rsid w:val="0053559C"/>
    <w:rsid w:val="0054035B"/>
    <w:rsid w:val="00541313"/>
    <w:rsid w:val="00541CC9"/>
    <w:rsid w:val="00542006"/>
    <w:rsid w:val="0054393E"/>
    <w:rsid w:val="00543EAB"/>
    <w:rsid w:val="005440E1"/>
    <w:rsid w:val="00564676"/>
    <w:rsid w:val="00564B61"/>
    <w:rsid w:val="00577447"/>
    <w:rsid w:val="00582D1E"/>
    <w:rsid w:val="00583FF9"/>
    <w:rsid w:val="005849B0"/>
    <w:rsid w:val="00593810"/>
    <w:rsid w:val="00596630"/>
    <w:rsid w:val="00597C24"/>
    <w:rsid w:val="005A53C2"/>
    <w:rsid w:val="005A6677"/>
    <w:rsid w:val="005A71FD"/>
    <w:rsid w:val="005B10EB"/>
    <w:rsid w:val="005B2ECA"/>
    <w:rsid w:val="005D0623"/>
    <w:rsid w:val="005D35D0"/>
    <w:rsid w:val="005D6D01"/>
    <w:rsid w:val="005E10F7"/>
    <w:rsid w:val="005E3ED8"/>
    <w:rsid w:val="005E4754"/>
    <w:rsid w:val="005E505D"/>
    <w:rsid w:val="005F1CDC"/>
    <w:rsid w:val="005F6705"/>
    <w:rsid w:val="00610A03"/>
    <w:rsid w:val="00612183"/>
    <w:rsid w:val="0061290D"/>
    <w:rsid w:val="006142B9"/>
    <w:rsid w:val="00614B62"/>
    <w:rsid w:val="006157A8"/>
    <w:rsid w:val="006175B5"/>
    <w:rsid w:val="00617E3C"/>
    <w:rsid w:val="0062000E"/>
    <w:rsid w:val="00622C34"/>
    <w:rsid w:val="00633FFD"/>
    <w:rsid w:val="00634129"/>
    <w:rsid w:val="00635932"/>
    <w:rsid w:val="00642FA2"/>
    <w:rsid w:val="00645C9C"/>
    <w:rsid w:val="006478FD"/>
    <w:rsid w:val="006538CE"/>
    <w:rsid w:val="00653D3C"/>
    <w:rsid w:val="0065419A"/>
    <w:rsid w:val="0065486F"/>
    <w:rsid w:val="00660C4C"/>
    <w:rsid w:val="00661FFD"/>
    <w:rsid w:val="00665ADB"/>
    <w:rsid w:val="00674863"/>
    <w:rsid w:val="0067651B"/>
    <w:rsid w:val="00681297"/>
    <w:rsid w:val="00684EE4"/>
    <w:rsid w:val="00690188"/>
    <w:rsid w:val="00694E1C"/>
    <w:rsid w:val="00697C65"/>
    <w:rsid w:val="006A09C3"/>
    <w:rsid w:val="006B3327"/>
    <w:rsid w:val="006B3A2B"/>
    <w:rsid w:val="006C374A"/>
    <w:rsid w:val="006C4AFC"/>
    <w:rsid w:val="006C5E3A"/>
    <w:rsid w:val="006D11FE"/>
    <w:rsid w:val="006D4793"/>
    <w:rsid w:val="006D5C42"/>
    <w:rsid w:val="006E1299"/>
    <w:rsid w:val="006E2E87"/>
    <w:rsid w:val="006E30B0"/>
    <w:rsid w:val="006F615D"/>
    <w:rsid w:val="00702E60"/>
    <w:rsid w:val="0070492D"/>
    <w:rsid w:val="00706E98"/>
    <w:rsid w:val="00711466"/>
    <w:rsid w:val="007167AE"/>
    <w:rsid w:val="00721E76"/>
    <w:rsid w:val="0072346B"/>
    <w:rsid w:val="00731B77"/>
    <w:rsid w:val="00731EA0"/>
    <w:rsid w:val="007345F0"/>
    <w:rsid w:val="007352FA"/>
    <w:rsid w:val="00741B72"/>
    <w:rsid w:val="00743E20"/>
    <w:rsid w:val="00746336"/>
    <w:rsid w:val="00752475"/>
    <w:rsid w:val="00754CA4"/>
    <w:rsid w:val="00760995"/>
    <w:rsid w:val="00765661"/>
    <w:rsid w:val="00770EB1"/>
    <w:rsid w:val="00772BB2"/>
    <w:rsid w:val="007735CB"/>
    <w:rsid w:val="00773FD5"/>
    <w:rsid w:val="007743F6"/>
    <w:rsid w:val="007751A8"/>
    <w:rsid w:val="007775C2"/>
    <w:rsid w:val="00786985"/>
    <w:rsid w:val="00786D49"/>
    <w:rsid w:val="00790870"/>
    <w:rsid w:val="00793790"/>
    <w:rsid w:val="007967E7"/>
    <w:rsid w:val="00796910"/>
    <w:rsid w:val="00797E20"/>
    <w:rsid w:val="007B1B22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09CE"/>
    <w:rsid w:val="007E2C95"/>
    <w:rsid w:val="007E2E3D"/>
    <w:rsid w:val="007E3228"/>
    <w:rsid w:val="007E5F5B"/>
    <w:rsid w:val="007F1DBA"/>
    <w:rsid w:val="007F3C64"/>
    <w:rsid w:val="007F5CE9"/>
    <w:rsid w:val="00800C1E"/>
    <w:rsid w:val="00817F8A"/>
    <w:rsid w:val="00820E4A"/>
    <w:rsid w:val="0082215B"/>
    <w:rsid w:val="00823075"/>
    <w:rsid w:val="008230CA"/>
    <w:rsid w:val="00824398"/>
    <w:rsid w:val="00827825"/>
    <w:rsid w:val="00833D0A"/>
    <w:rsid w:val="0083484E"/>
    <w:rsid w:val="00835510"/>
    <w:rsid w:val="008371C3"/>
    <w:rsid w:val="008405C4"/>
    <w:rsid w:val="00843E2A"/>
    <w:rsid w:val="00856236"/>
    <w:rsid w:val="0085653A"/>
    <w:rsid w:val="00860CCD"/>
    <w:rsid w:val="00866C14"/>
    <w:rsid w:val="0087347C"/>
    <w:rsid w:val="00874ADC"/>
    <w:rsid w:val="00876348"/>
    <w:rsid w:val="0087642F"/>
    <w:rsid w:val="00877BC1"/>
    <w:rsid w:val="00880497"/>
    <w:rsid w:val="00882FEB"/>
    <w:rsid w:val="008833E2"/>
    <w:rsid w:val="00884277"/>
    <w:rsid w:val="0088489B"/>
    <w:rsid w:val="0088615E"/>
    <w:rsid w:val="00892A9D"/>
    <w:rsid w:val="00894C43"/>
    <w:rsid w:val="008A403B"/>
    <w:rsid w:val="008A4589"/>
    <w:rsid w:val="008A78CD"/>
    <w:rsid w:val="008B20E4"/>
    <w:rsid w:val="008B352C"/>
    <w:rsid w:val="008B37C8"/>
    <w:rsid w:val="008C326A"/>
    <w:rsid w:val="008C36C6"/>
    <w:rsid w:val="008C63E7"/>
    <w:rsid w:val="008D1E00"/>
    <w:rsid w:val="008D4C5C"/>
    <w:rsid w:val="008D71B7"/>
    <w:rsid w:val="008E0707"/>
    <w:rsid w:val="008E0BD0"/>
    <w:rsid w:val="008E1270"/>
    <w:rsid w:val="008E1C06"/>
    <w:rsid w:val="008E2723"/>
    <w:rsid w:val="008F3708"/>
    <w:rsid w:val="008F5508"/>
    <w:rsid w:val="008F6977"/>
    <w:rsid w:val="00901AA3"/>
    <w:rsid w:val="00903577"/>
    <w:rsid w:val="009048AB"/>
    <w:rsid w:val="00905F84"/>
    <w:rsid w:val="00913325"/>
    <w:rsid w:val="009139C4"/>
    <w:rsid w:val="00915064"/>
    <w:rsid w:val="009173A8"/>
    <w:rsid w:val="00917D7A"/>
    <w:rsid w:val="00923717"/>
    <w:rsid w:val="009351B9"/>
    <w:rsid w:val="00940511"/>
    <w:rsid w:val="00941489"/>
    <w:rsid w:val="00942B08"/>
    <w:rsid w:val="0094675F"/>
    <w:rsid w:val="009474B7"/>
    <w:rsid w:val="0095117D"/>
    <w:rsid w:val="00951DC0"/>
    <w:rsid w:val="00953052"/>
    <w:rsid w:val="00954C45"/>
    <w:rsid w:val="009559FA"/>
    <w:rsid w:val="00956312"/>
    <w:rsid w:val="0096011B"/>
    <w:rsid w:val="0096302C"/>
    <w:rsid w:val="00965AF9"/>
    <w:rsid w:val="009754A2"/>
    <w:rsid w:val="00977CC9"/>
    <w:rsid w:val="00977F58"/>
    <w:rsid w:val="00981529"/>
    <w:rsid w:val="009869CF"/>
    <w:rsid w:val="00992045"/>
    <w:rsid w:val="009A4848"/>
    <w:rsid w:val="009A7843"/>
    <w:rsid w:val="009B0793"/>
    <w:rsid w:val="009B22C5"/>
    <w:rsid w:val="009B3673"/>
    <w:rsid w:val="009B36B9"/>
    <w:rsid w:val="009B3D28"/>
    <w:rsid w:val="009C3D9D"/>
    <w:rsid w:val="009C4E80"/>
    <w:rsid w:val="009C5DCA"/>
    <w:rsid w:val="009C7A55"/>
    <w:rsid w:val="009D1C70"/>
    <w:rsid w:val="009D33F1"/>
    <w:rsid w:val="009D6462"/>
    <w:rsid w:val="009D7CBA"/>
    <w:rsid w:val="009E1C21"/>
    <w:rsid w:val="009E5983"/>
    <w:rsid w:val="009E5BF4"/>
    <w:rsid w:val="009F18C1"/>
    <w:rsid w:val="009F24E1"/>
    <w:rsid w:val="009F28CC"/>
    <w:rsid w:val="009F3D9E"/>
    <w:rsid w:val="009F76AD"/>
    <w:rsid w:val="00A10620"/>
    <w:rsid w:val="00A138DD"/>
    <w:rsid w:val="00A13E15"/>
    <w:rsid w:val="00A14186"/>
    <w:rsid w:val="00A142E0"/>
    <w:rsid w:val="00A15F72"/>
    <w:rsid w:val="00A16EB7"/>
    <w:rsid w:val="00A1797D"/>
    <w:rsid w:val="00A2109A"/>
    <w:rsid w:val="00A22585"/>
    <w:rsid w:val="00A237B5"/>
    <w:rsid w:val="00A271B2"/>
    <w:rsid w:val="00A30273"/>
    <w:rsid w:val="00A30A34"/>
    <w:rsid w:val="00A3150E"/>
    <w:rsid w:val="00A34E26"/>
    <w:rsid w:val="00A35612"/>
    <w:rsid w:val="00A40A83"/>
    <w:rsid w:val="00A4114C"/>
    <w:rsid w:val="00A52BF6"/>
    <w:rsid w:val="00A55AFA"/>
    <w:rsid w:val="00A658B7"/>
    <w:rsid w:val="00A705BB"/>
    <w:rsid w:val="00A70BDF"/>
    <w:rsid w:val="00A70D06"/>
    <w:rsid w:val="00A72A8D"/>
    <w:rsid w:val="00A737CA"/>
    <w:rsid w:val="00A759CC"/>
    <w:rsid w:val="00A80A53"/>
    <w:rsid w:val="00A81208"/>
    <w:rsid w:val="00A821C2"/>
    <w:rsid w:val="00A82AB6"/>
    <w:rsid w:val="00A8375F"/>
    <w:rsid w:val="00A84E89"/>
    <w:rsid w:val="00A86F7F"/>
    <w:rsid w:val="00A87E5C"/>
    <w:rsid w:val="00A91C48"/>
    <w:rsid w:val="00A91DA9"/>
    <w:rsid w:val="00A94180"/>
    <w:rsid w:val="00A95BE9"/>
    <w:rsid w:val="00A97C6D"/>
    <w:rsid w:val="00AA07F8"/>
    <w:rsid w:val="00AA2290"/>
    <w:rsid w:val="00AA284D"/>
    <w:rsid w:val="00AA65FE"/>
    <w:rsid w:val="00AA76E7"/>
    <w:rsid w:val="00AB00AB"/>
    <w:rsid w:val="00AB0966"/>
    <w:rsid w:val="00AB0AE9"/>
    <w:rsid w:val="00AB1A5C"/>
    <w:rsid w:val="00AC243B"/>
    <w:rsid w:val="00AC32B5"/>
    <w:rsid w:val="00AC3A74"/>
    <w:rsid w:val="00AC6CCB"/>
    <w:rsid w:val="00AD7191"/>
    <w:rsid w:val="00AD7821"/>
    <w:rsid w:val="00AD7CE2"/>
    <w:rsid w:val="00AE1390"/>
    <w:rsid w:val="00AE4668"/>
    <w:rsid w:val="00AF29E8"/>
    <w:rsid w:val="00AF3FCA"/>
    <w:rsid w:val="00AF707C"/>
    <w:rsid w:val="00AF71EA"/>
    <w:rsid w:val="00B00C94"/>
    <w:rsid w:val="00B02F68"/>
    <w:rsid w:val="00B135DC"/>
    <w:rsid w:val="00B152D6"/>
    <w:rsid w:val="00B166BD"/>
    <w:rsid w:val="00B1691C"/>
    <w:rsid w:val="00B16F6F"/>
    <w:rsid w:val="00B2280E"/>
    <w:rsid w:val="00B252C0"/>
    <w:rsid w:val="00B256D5"/>
    <w:rsid w:val="00B267AF"/>
    <w:rsid w:val="00B331A5"/>
    <w:rsid w:val="00B3508C"/>
    <w:rsid w:val="00B37961"/>
    <w:rsid w:val="00B44733"/>
    <w:rsid w:val="00B44FBE"/>
    <w:rsid w:val="00B5492C"/>
    <w:rsid w:val="00B56E88"/>
    <w:rsid w:val="00B61AB8"/>
    <w:rsid w:val="00B65A92"/>
    <w:rsid w:val="00B758D8"/>
    <w:rsid w:val="00B75CA9"/>
    <w:rsid w:val="00B77CDC"/>
    <w:rsid w:val="00B82510"/>
    <w:rsid w:val="00B86621"/>
    <w:rsid w:val="00B90CD8"/>
    <w:rsid w:val="00B91366"/>
    <w:rsid w:val="00B92A77"/>
    <w:rsid w:val="00B943BE"/>
    <w:rsid w:val="00B955ED"/>
    <w:rsid w:val="00BA4AF3"/>
    <w:rsid w:val="00BB0383"/>
    <w:rsid w:val="00BB0C49"/>
    <w:rsid w:val="00BB334D"/>
    <w:rsid w:val="00BB4093"/>
    <w:rsid w:val="00BB44F9"/>
    <w:rsid w:val="00BB672C"/>
    <w:rsid w:val="00BC5AE3"/>
    <w:rsid w:val="00BC6837"/>
    <w:rsid w:val="00BD0D88"/>
    <w:rsid w:val="00BD1B35"/>
    <w:rsid w:val="00BD36D6"/>
    <w:rsid w:val="00BD7233"/>
    <w:rsid w:val="00BD7DE5"/>
    <w:rsid w:val="00BE30BB"/>
    <w:rsid w:val="00BF3856"/>
    <w:rsid w:val="00C04B83"/>
    <w:rsid w:val="00C05791"/>
    <w:rsid w:val="00C13ACE"/>
    <w:rsid w:val="00C17BAB"/>
    <w:rsid w:val="00C20A90"/>
    <w:rsid w:val="00C21B9E"/>
    <w:rsid w:val="00C22B2B"/>
    <w:rsid w:val="00C2701B"/>
    <w:rsid w:val="00C275E6"/>
    <w:rsid w:val="00C3058C"/>
    <w:rsid w:val="00C34FC3"/>
    <w:rsid w:val="00C3529C"/>
    <w:rsid w:val="00C3606F"/>
    <w:rsid w:val="00C37BD1"/>
    <w:rsid w:val="00C4038A"/>
    <w:rsid w:val="00C42700"/>
    <w:rsid w:val="00C44654"/>
    <w:rsid w:val="00C504F8"/>
    <w:rsid w:val="00C50AD6"/>
    <w:rsid w:val="00C54466"/>
    <w:rsid w:val="00C6371E"/>
    <w:rsid w:val="00C73720"/>
    <w:rsid w:val="00C757DE"/>
    <w:rsid w:val="00C7669D"/>
    <w:rsid w:val="00C768B5"/>
    <w:rsid w:val="00C83213"/>
    <w:rsid w:val="00C83268"/>
    <w:rsid w:val="00C83E37"/>
    <w:rsid w:val="00C86FB3"/>
    <w:rsid w:val="00C9017E"/>
    <w:rsid w:val="00C92017"/>
    <w:rsid w:val="00C94A02"/>
    <w:rsid w:val="00C95425"/>
    <w:rsid w:val="00CA543D"/>
    <w:rsid w:val="00CA7A1A"/>
    <w:rsid w:val="00CB2D47"/>
    <w:rsid w:val="00CB2FE8"/>
    <w:rsid w:val="00CB3ED9"/>
    <w:rsid w:val="00CB46BC"/>
    <w:rsid w:val="00CC2D8E"/>
    <w:rsid w:val="00CC4EE7"/>
    <w:rsid w:val="00CC7D5F"/>
    <w:rsid w:val="00CD2DEC"/>
    <w:rsid w:val="00CD5CEB"/>
    <w:rsid w:val="00CD6BCD"/>
    <w:rsid w:val="00CE44CE"/>
    <w:rsid w:val="00CE7E42"/>
    <w:rsid w:val="00CF0A77"/>
    <w:rsid w:val="00CF4256"/>
    <w:rsid w:val="00CF7570"/>
    <w:rsid w:val="00CF761E"/>
    <w:rsid w:val="00D034A3"/>
    <w:rsid w:val="00D15DE3"/>
    <w:rsid w:val="00D166F6"/>
    <w:rsid w:val="00D16BC4"/>
    <w:rsid w:val="00D23BBA"/>
    <w:rsid w:val="00D26E05"/>
    <w:rsid w:val="00D33A5D"/>
    <w:rsid w:val="00D33F8B"/>
    <w:rsid w:val="00D3420A"/>
    <w:rsid w:val="00D3451E"/>
    <w:rsid w:val="00D34540"/>
    <w:rsid w:val="00D34758"/>
    <w:rsid w:val="00D363BE"/>
    <w:rsid w:val="00D461F0"/>
    <w:rsid w:val="00D476BA"/>
    <w:rsid w:val="00D47D68"/>
    <w:rsid w:val="00D50BDA"/>
    <w:rsid w:val="00D51D56"/>
    <w:rsid w:val="00D53CBD"/>
    <w:rsid w:val="00D54682"/>
    <w:rsid w:val="00D60637"/>
    <w:rsid w:val="00D60E30"/>
    <w:rsid w:val="00D61397"/>
    <w:rsid w:val="00D62CAA"/>
    <w:rsid w:val="00D63B66"/>
    <w:rsid w:val="00D7219B"/>
    <w:rsid w:val="00D734A8"/>
    <w:rsid w:val="00D757BD"/>
    <w:rsid w:val="00D81C49"/>
    <w:rsid w:val="00D8287B"/>
    <w:rsid w:val="00D8459B"/>
    <w:rsid w:val="00D903E0"/>
    <w:rsid w:val="00D9078B"/>
    <w:rsid w:val="00D939F0"/>
    <w:rsid w:val="00D9616F"/>
    <w:rsid w:val="00DA0E03"/>
    <w:rsid w:val="00DA4907"/>
    <w:rsid w:val="00DA5BD1"/>
    <w:rsid w:val="00DB09E0"/>
    <w:rsid w:val="00DB6BE9"/>
    <w:rsid w:val="00DB6C39"/>
    <w:rsid w:val="00DC0465"/>
    <w:rsid w:val="00DC14AA"/>
    <w:rsid w:val="00DC1873"/>
    <w:rsid w:val="00DC1B45"/>
    <w:rsid w:val="00DC48AB"/>
    <w:rsid w:val="00DC711A"/>
    <w:rsid w:val="00DC72B2"/>
    <w:rsid w:val="00DD367D"/>
    <w:rsid w:val="00DD49CE"/>
    <w:rsid w:val="00DE4DA9"/>
    <w:rsid w:val="00DE6C8E"/>
    <w:rsid w:val="00DE7909"/>
    <w:rsid w:val="00DF065A"/>
    <w:rsid w:val="00DF0B66"/>
    <w:rsid w:val="00E03CA0"/>
    <w:rsid w:val="00E0562B"/>
    <w:rsid w:val="00E11582"/>
    <w:rsid w:val="00E126D3"/>
    <w:rsid w:val="00E12B39"/>
    <w:rsid w:val="00E12CA1"/>
    <w:rsid w:val="00E14FD6"/>
    <w:rsid w:val="00E42B0B"/>
    <w:rsid w:val="00E44506"/>
    <w:rsid w:val="00E44C9E"/>
    <w:rsid w:val="00E530B5"/>
    <w:rsid w:val="00E53417"/>
    <w:rsid w:val="00E53776"/>
    <w:rsid w:val="00E60E56"/>
    <w:rsid w:val="00E6295C"/>
    <w:rsid w:val="00E63AF4"/>
    <w:rsid w:val="00E64B69"/>
    <w:rsid w:val="00E73355"/>
    <w:rsid w:val="00E80287"/>
    <w:rsid w:val="00E812E6"/>
    <w:rsid w:val="00E839C9"/>
    <w:rsid w:val="00E84F7B"/>
    <w:rsid w:val="00E85D52"/>
    <w:rsid w:val="00E862F0"/>
    <w:rsid w:val="00E93ECA"/>
    <w:rsid w:val="00E94295"/>
    <w:rsid w:val="00E942F7"/>
    <w:rsid w:val="00E96553"/>
    <w:rsid w:val="00E96856"/>
    <w:rsid w:val="00E96B20"/>
    <w:rsid w:val="00E975A2"/>
    <w:rsid w:val="00EA0981"/>
    <w:rsid w:val="00EA195E"/>
    <w:rsid w:val="00EA4640"/>
    <w:rsid w:val="00EA748F"/>
    <w:rsid w:val="00EC02AA"/>
    <w:rsid w:val="00EC06F7"/>
    <w:rsid w:val="00EC6008"/>
    <w:rsid w:val="00EC6ACD"/>
    <w:rsid w:val="00EC72BC"/>
    <w:rsid w:val="00ED1E0D"/>
    <w:rsid w:val="00ED26E5"/>
    <w:rsid w:val="00ED4231"/>
    <w:rsid w:val="00ED59A3"/>
    <w:rsid w:val="00ED6A96"/>
    <w:rsid w:val="00EE0F85"/>
    <w:rsid w:val="00EE3502"/>
    <w:rsid w:val="00EE544C"/>
    <w:rsid w:val="00EF157E"/>
    <w:rsid w:val="00EF4274"/>
    <w:rsid w:val="00EF45E3"/>
    <w:rsid w:val="00F00130"/>
    <w:rsid w:val="00F001CA"/>
    <w:rsid w:val="00F00588"/>
    <w:rsid w:val="00F00C5F"/>
    <w:rsid w:val="00F0178F"/>
    <w:rsid w:val="00F04562"/>
    <w:rsid w:val="00F046C3"/>
    <w:rsid w:val="00F05032"/>
    <w:rsid w:val="00F06EB8"/>
    <w:rsid w:val="00F073E3"/>
    <w:rsid w:val="00F10F56"/>
    <w:rsid w:val="00F13C9A"/>
    <w:rsid w:val="00F1424B"/>
    <w:rsid w:val="00F14B71"/>
    <w:rsid w:val="00F15D61"/>
    <w:rsid w:val="00F16953"/>
    <w:rsid w:val="00F2080C"/>
    <w:rsid w:val="00F21CE8"/>
    <w:rsid w:val="00F26101"/>
    <w:rsid w:val="00F27151"/>
    <w:rsid w:val="00F325B2"/>
    <w:rsid w:val="00F33625"/>
    <w:rsid w:val="00F412FB"/>
    <w:rsid w:val="00F4429E"/>
    <w:rsid w:val="00F473A6"/>
    <w:rsid w:val="00F54AFC"/>
    <w:rsid w:val="00F603F1"/>
    <w:rsid w:val="00F63756"/>
    <w:rsid w:val="00F66777"/>
    <w:rsid w:val="00F66BDE"/>
    <w:rsid w:val="00F67308"/>
    <w:rsid w:val="00F7142C"/>
    <w:rsid w:val="00F714AF"/>
    <w:rsid w:val="00F755E8"/>
    <w:rsid w:val="00F81CCB"/>
    <w:rsid w:val="00F86FB4"/>
    <w:rsid w:val="00F9694E"/>
    <w:rsid w:val="00F97AAA"/>
    <w:rsid w:val="00FA0B96"/>
    <w:rsid w:val="00FB1566"/>
    <w:rsid w:val="00FB172F"/>
    <w:rsid w:val="00FB46B7"/>
    <w:rsid w:val="00FB64ED"/>
    <w:rsid w:val="00FC01E9"/>
    <w:rsid w:val="00FC1528"/>
    <w:rsid w:val="00FC220B"/>
    <w:rsid w:val="00FC254B"/>
    <w:rsid w:val="00FC5DFC"/>
    <w:rsid w:val="00FC5E2B"/>
    <w:rsid w:val="00FD001B"/>
    <w:rsid w:val="00FD14F2"/>
    <w:rsid w:val="00FD765E"/>
    <w:rsid w:val="00FE0F75"/>
    <w:rsid w:val="00FE22DA"/>
    <w:rsid w:val="00FE394C"/>
    <w:rsid w:val="00FE4B23"/>
    <w:rsid w:val="00FE6543"/>
    <w:rsid w:val="00FF249C"/>
    <w:rsid w:val="00FF2C85"/>
    <w:rsid w:val="00FF3BED"/>
    <w:rsid w:val="00FF47A1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7284"/>
  <w15:docId w15:val="{985F34F4-614E-471D-BC99-1BE6465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  <w:style w:type="character" w:customStyle="1" w:styleId="ZhlavChar">
    <w:name w:val="Záhlaví Char"/>
    <w:basedOn w:val="Standardnpsmoodstavce"/>
    <w:link w:val="Zhlav"/>
    <w:rsid w:val="00DC0465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C325-8475-45F0-8274-96E9A4A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8336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9729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6</cp:revision>
  <cp:lastPrinted>2022-11-28T05:09:00Z</cp:lastPrinted>
  <dcterms:created xsi:type="dcterms:W3CDTF">2023-02-03T11:43:00Z</dcterms:created>
  <dcterms:modified xsi:type="dcterms:W3CDTF">2023-02-03T11:51:00Z</dcterms:modified>
</cp:coreProperties>
</file>