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159B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E396968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B8DAB41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4EF8260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698BB3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20F7F2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2D4AEF2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4483DF3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27D816B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3DAE686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FCA77E0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5659401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4EBDD15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78D25A0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CE95167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E4B3F0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9D7B7A9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3AD8E16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430A49B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9279424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E6B0E03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C052FE7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E0B8E35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C5B4034" w14:textId="77777777" w:rsidR="004045B8" w:rsidRPr="002176D4" w:rsidRDefault="00312AF8">
      <w:pPr>
        <w:pStyle w:val="TITLEA1"/>
      </w:pPr>
      <w:r w:rsidRPr="002176D4">
        <w:t>B. PŘÍBALOVÁ INFORMACE</w:t>
      </w:r>
    </w:p>
    <w:p w14:paraId="23BAC02B" w14:textId="77777777" w:rsidR="004045B8" w:rsidRPr="002176D4" w:rsidRDefault="00312AF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176D4">
        <w:rPr>
          <w:szCs w:val="22"/>
        </w:rPr>
        <w:br w:type="page"/>
      </w:r>
      <w:r w:rsidRPr="002176D4">
        <w:rPr>
          <w:b/>
          <w:szCs w:val="22"/>
        </w:rPr>
        <w:lastRenderedPageBreak/>
        <w:t>PŘÍBALOVÁ INFORMACE</w:t>
      </w:r>
    </w:p>
    <w:p w14:paraId="4E6AEAB7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C2DE84E" w14:textId="77777777" w:rsidR="004045B8" w:rsidRPr="002176D4" w:rsidRDefault="00312AF8">
      <w:pPr>
        <w:pStyle w:val="Style1"/>
      </w:pPr>
      <w:r w:rsidRPr="002176D4">
        <w:rPr>
          <w:highlight w:val="lightGray"/>
        </w:rPr>
        <w:t>1.</w:t>
      </w:r>
      <w:r w:rsidRPr="002176D4">
        <w:tab/>
        <w:t>Název veterinárního léčivého přípravku</w:t>
      </w:r>
    </w:p>
    <w:p w14:paraId="2F790346" w14:textId="30FBCD5D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307D790" w14:textId="77777777" w:rsidR="00700129" w:rsidRPr="002176D4" w:rsidRDefault="00700129" w:rsidP="00700129">
      <w:r w:rsidRPr="002176D4">
        <w:t>Banminth Katze 115,3 mg/g perorální pasta pro kočky</w:t>
      </w:r>
    </w:p>
    <w:p w14:paraId="611D18F6" w14:textId="77777777" w:rsidR="00281A13" w:rsidRPr="002176D4" w:rsidRDefault="00281A13">
      <w:pPr>
        <w:tabs>
          <w:tab w:val="clear" w:pos="567"/>
        </w:tabs>
        <w:spacing w:line="240" w:lineRule="auto"/>
        <w:rPr>
          <w:szCs w:val="22"/>
        </w:rPr>
      </w:pPr>
    </w:p>
    <w:p w14:paraId="6A603478" w14:textId="77777777" w:rsidR="0001492F" w:rsidRPr="002176D4" w:rsidRDefault="0001492F">
      <w:pPr>
        <w:tabs>
          <w:tab w:val="clear" w:pos="567"/>
        </w:tabs>
        <w:spacing w:line="240" w:lineRule="auto"/>
        <w:rPr>
          <w:szCs w:val="22"/>
        </w:rPr>
      </w:pPr>
    </w:p>
    <w:p w14:paraId="507F58B0" w14:textId="77777777" w:rsidR="004045B8" w:rsidRPr="002176D4" w:rsidRDefault="00312AF8">
      <w:pPr>
        <w:pStyle w:val="Style1"/>
      </w:pPr>
      <w:r w:rsidRPr="002176D4">
        <w:rPr>
          <w:highlight w:val="lightGray"/>
        </w:rPr>
        <w:t>2.</w:t>
      </w:r>
      <w:r w:rsidRPr="002176D4">
        <w:tab/>
        <w:t>Složení</w:t>
      </w:r>
    </w:p>
    <w:p w14:paraId="24411971" w14:textId="77777777" w:rsidR="00FE1A3C" w:rsidRPr="002176D4" w:rsidRDefault="00FE1A3C">
      <w:pPr>
        <w:tabs>
          <w:tab w:val="clear" w:pos="567"/>
        </w:tabs>
        <w:spacing w:line="240" w:lineRule="auto"/>
        <w:rPr>
          <w:szCs w:val="22"/>
        </w:rPr>
      </w:pPr>
    </w:p>
    <w:p w14:paraId="4247BB27" w14:textId="453D2A5A" w:rsidR="00976C78" w:rsidRPr="002176D4" w:rsidRDefault="00976C78" w:rsidP="00976C78">
      <w:r w:rsidRPr="002176D4">
        <w:t>1 gram obsahuje</w:t>
      </w:r>
      <w:r w:rsidR="00700129" w:rsidRPr="002176D4">
        <w:t>:</w:t>
      </w:r>
    </w:p>
    <w:p w14:paraId="54E3A9D9" w14:textId="77777777" w:rsidR="00976C78" w:rsidRPr="002176D4" w:rsidRDefault="00976C78" w:rsidP="00976C78"/>
    <w:p w14:paraId="3CF7CC23" w14:textId="6619739E" w:rsidR="00976C78" w:rsidRPr="002176D4" w:rsidRDefault="00976C78" w:rsidP="00976C78">
      <w:pPr>
        <w:rPr>
          <w:b/>
        </w:rPr>
      </w:pPr>
      <w:r w:rsidRPr="002176D4">
        <w:rPr>
          <w:b/>
        </w:rPr>
        <w:t>Léčivá látka:</w:t>
      </w:r>
    </w:p>
    <w:p w14:paraId="095F408C" w14:textId="1B9776FD" w:rsidR="00976C78" w:rsidRPr="002176D4" w:rsidRDefault="00976C78" w:rsidP="00976C78">
      <w:pPr>
        <w:numPr>
          <w:ilvl w:val="12"/>
          <w:numId w:val="0"/>
        </w:numPr>
      </w:pPr>
      <w:r w:rsidRPr="002176D4">
        <w:t xml:space="preserve">Pyranteli embonas </w:t>
      </w:r>
      <w:r w:rsidR="008A2173" w:rsidRPr="002176D4">
        <w:t xml:space="preserve">115,30 </w:t>
      </w:r>
      <w:r w:rsidRPr="002176D4">
        <w:t>mg</w:t>
      </w:r>
    </w:p>
    <w:p w14:paraId="74B5959B" w14:textId="3636E02F" w:rsidR="00AC14DB" w:rsidRPr="002176D4" w:rsidRDefault="00976C78" w:rsidP="00EC05F2">
      <w:pPr>
        <w:tabs>
          <w:tab w:val="clear" w:pos="567"/>
        </w:tabs>
        <w:spacing w:line="240" w:lineRule="auto"/>
      </w:pPr>
      <w:r w:rsidRPr="002176D4">
        <w:t xml:space="preserve">(odpovídá </w:t>
      </w:r>
      <w:r w:rsidR="008A2173" w:rsidRPr="002176D4">
        <w:t>40</w:t>
      </w:r>
      <w:r w:rsidRPr="002176D4">
        <w:t>,</w:t>
      </w:r>
      <w:r w:rsidR="008A2173" w:rsidRPr="002176D4">
        <w:t>0</w:t>
      </w:r>
      <w:r w:rsidRPr="002176D4">
        <w:t xml:space="preserve"> mg </w:t>
      </w:r>
      <w:r w:rsidR="00A367E2" w:rsidRPr="002176D4">
        <w:t>p</w:t>
      </w:r>
      <w:r w:rsidRPr="002176D4">
        <w:t>yrantelum)</w:t>
      </w:r>
    </w:p>
    <w:p w14:paraId="332B1157" w14:textId="77777777" w:rsidR="00AC14DB" w:rsidRPr="002176D4" w:rsidRDefault="00AC14DB" w:rsidP="00EC05F2">
      <w:pPr>
        <w:tabs>
          <w:tab w:val="clear" w:pos="567"/>
        </w:tabs>
        <w:spacing w:line="240" w:lineRule="auto"/>
      </w:pPr>
    </w:p>
    <w:p w14:paraId="1645025C" w14:textId="0AE707D1" w:rsidR="00AC14DB" w:rsidRPr="002176D4" w:rsidRDefault="00AC14DB" w:rsidP="00AC14DB">
      <w:pPr>
        <w:ind w:left="720" w:hanging="720"/>
        <w:rPr>
          <w:b/>
          <w:bCs/>
        </w:rPr>
      </w:pPr>
      <w:r w:rsidRPr="002176D4">
        <w:rPr>
          <w:b/>
          <w:bCs/>
        </w:rPr>
        <w:t>Pomocné látky:</w:t>
      </w:r>
    </w:p>
    <w:p w14:paraId="70784F66" w14:textId="22BE2482" w:rsidR="00AC14DB" w:rsidRPr="002176D4" w:rsidRDefault="00AC14DB" w:rsidP="00AC14DB">
      <w:pPr>
        <w:ind w:left="720" w:hanging="720"/>
      </w:pPr>
      <w:r w:rsidRPr="002176D4">
        <w:t>Met</w:t>
      </w:r>
      <w:r w:rsidR="00A367E2" w:rsidRPr="002176D4">
        <w:t>h</w:t>
      </w:r>
      <w:r w:rsidRPr="002176D4">
        <w:t>ylparaben (E</w:t>
      </w:r>
      <w:r w:rsidR="00A367E2" w:rsidRPr="002176D4">
        <w:t xml:space="preserve"> </w:t>
      </w:r>
      <w:r w:rsidRPr="002176D4">
        <w:t>218)</w:t>
      </w:r>
      <w:r w:rsidRPr="002176D4">
        <w:tab/>
        <w:t>1,8 mg</w:t>
      </w:r>
    </w:p>
    <w:p w14:paraId="528ADCF0" w14:textId="72434DE7" w:rsidR="00AC14DB" w:rsidRPr="002176D4" w:rsidRDefault="00AC14DB" w:rsidP="00AC14DB">
      <w:pPr>
        <w:ind w:left="720" w:hanging="720"/>
      </w:pPr>
      <w:r w:rsidRPr="002176D4">
        <w:t>Propylparaben</w:t>
      </w:r>
      <w:r w:rsidRPr="002176D4">
        <w:tab/>
        <w:t>0,2 mg</w:t>
      </w:r>
    </w:p>
    <w:p w14:paraId="1C384279" w14:textId="5D534622" w:rsidR="00EC05F2" w:rsidRPr="002176D4" w:rsidRDefault="00976C78" w:rsidP="00EC05F2">
      <w:pPr>
        <w:tabs>
          <w:tab w:val="clear" w:pos="567"/>
        </w:tabs>
        <w:spacing w:line="240" w:lineRule="auto"/>
        <w:rPr>
          <w:szCs w:val="22"/>
        </w:rPr>
      </w:pPr>
      <w:r w:rsidRPr="002176D4">
        <w:br/>
      </w:r>
      <w:r w:rsidR="00EC05F2" w:rsidRPr="002176D4">
        <w:rPr>
          <w:szCs w:val="22"/>
        </w:rPr>
        <w:t xml:space="preserve">Perorální pasta. </w:t>
      </w:r>
    </w:p>
    <w:p w14:paraId="355AE22A" w14:textId="1B10872A" w:rsidR="00EC05F2" w:rsidRPr="002176D4" w:rsidRDefault="00EC05F2" w:rsidP="00EC05F2">
      <w:pPr>
        <w:tabs>
          <w:tab w:val="clear" w:pos="567"/>
        </w:tabs>
        <w:spacing w:line="240" w:lineRule="auto"/>
        <w:rPr>
          <w:szCs w:val="22"/>
        </w:rPr>
      </w:pPr>
      <w:r w:rsidRPr="002176D4">
        <w:rPr>
          <w:szCs w:val="22"/>
        </w:rPr>
        <w:t>Světležlutá neprůhledná pasta.</w:t>
      </w:r>
    </w:p>
    <w:p w14:paraId="6279F3AA" w14:textId="1D9E89C8" w:rsidR="00976C78" w:rsidRPr="002176D4" w:rsidRDefault="00976C78" w:rsidP="000E3CF9">
      <w:pPr>
        <w:numPr>
          <w:ilvl w:val="12"/>
          <w:numId w:val="0"/>
        </w:numPr>
      </w:pPr>
    </w:p>
    <w:p w14:paraId="5000D432" w14:textId="77777777" w:rsidR="00F30134" w:rsidRPr="002176D4" w:rsidRDefault="00F30134">
      <w:pPr>
        <w:tabs>
          <w:tab w:val="clear" w:pos="567"/>
        </w:tabs>
        <w:spacing w:line="240" w:lineRule="auto"/>
        <w:rPr>
          <w:szCs w:val="22"/>
        </w:rPr>
      </w:pPr>
    </w:p>
    <w:p w14:paraId="5787EE51" w14:textId="77777777" w:rsidR="004045B8" w:rsidRPr="002176D4" w:rsidRDefault="00312AF8">
      <w:pPr>
        <w:pStyle w:val="Style1"/>
      </w:pPr>
      <w:r w:rsidRPr="002176D4">
        <w:rPr>
          <w:highlight w:val="lightGray"/>
        </w:rPr>
        <w:t>3.</w:t>
      </w:r>
      <w:r w:rsidRPr="002176D4">
        <w:tab/>
        <w:t>Cílové druhy zvířat</w:t>
      </w:r>
    </w:p>
    <w:p w14:paraId="14CE8D1E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5F868AE" w14:textId="7623CE28" w:rsidR="005D39DE" w:rsidRPr="002176D4" w:rsidRDefault="005D39DE" w:rsidP="005D39DE">
      <w:r w:rsidRPr="002176D4">
        <w:t>Kočky.</w:t>
      </w:r>
    </w:p>
    <w:p w14:paraId="6B2AC5AD" w14:textId="44383B11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C3EC668" w14:textId="77777777" w:rsidR="001E4B55" w:rsidRPr="002176D4" w:rsidRDefault="001E4B55">
      <w:pPr>
        <w:tabs>
          <w:tab w:val="clear" w:pos="567"/>
        </w:tabs>
        <w:spacing w:line="240" w:lineRule="auto"/>
        <w:rPr>
          <w:szCs w:val="22"/>
        </w:rPr>
      </w:pPr>
    </w:p>
    <w:p w14:paraId="62EE7F2C" w14:textId="77777777" w:rsidR="004045B8" w:rsidRPr="002176D4" w:rsidRDefault="00312AF8">
      <w:pPr>
        <w:pStyle w:val="Style1"/>
      </w:pPr>
      <w:r w:rsidRPr="002176D4">
        <w:rPr>
          <w:highlight w:val="lightGray"/>
        </w:rPr>
        <w:t>4.</w:t>
      </w:r>
      <w:r w:rsidRPr="002176D4">
        <w:tab/>
        <w:t>Indikace pro použití</w:t>
      </w:r>
    </w:p>
    <w:p w14:paraId="7291A89A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60C60D4" w14:textId="641E0DA1" w:rsidR="004045B8" w:rsidRPr="002176D4" w:rsidRDefault="00AC7516">
      <w:pPr>
        <w:tabs>
          <w:tab w:val="clear" w:pos="567"/>
        </w:tabs>
        <w:spacing w:line="240" w:lineRule="auto"/>
        <w:rPr>
          <w:szCs w:val="22"/>
        </w:rPr>
      </w:pPr>
      <w:r w:rsidRPr="002176D4">
        <w:t xml:space="preserve">Prevence a léčba infekcí u koček způsobených </w:t>
      </w:r>
      <w:r w:rsidR="004A1B86" w:rsidRPr="002176D4">
        <w:t>hlísticemi</w:t>
      </w:r>
      <w:r w:rsidRPr="002176D4">
        <w:t xml:space="preserve"> nacházejícími se v lumenu střeva: </w:t>
      </w:r>
      <w:r w:rsidRPr="002176D4">
        <w:rPr>
          <w:i/>
          <w:iCs/>
        </w:rPr>
        <w:t>Toxocara cati</w:t>
      </w:r>
      <w:r w:rsidRPr="002176D4">
        <w:t xml:space="preserve">, </w:t>
      </w:r>
      <w:r w:rsidRPr="002176D4">
        <w:rPr>
          <w:i/>
          <w:iCs/>
        </w:rPr>
        <w:t>Toxascaris leonina</w:t>
      </w:r>
      <w:r w:rsidRPr="002176D4">
        <w:t xml:space="preserve">, </w:t>
      </w:r>
      <w:r w:rsidRPr="002176D4">
        <w:rPr>
          <w:i/>
          <w:iCs/>
        </w:rPr>
        <w:t>Ancylostoma ssp</w:t>
      </w:r>
      <w:r w:rsidRPr="002176D4">
        <w:t xml:space="preserve">. a </w:t>
      </w:r>
      <w:r w:rsidRPr="002176D4">
        <w:rPr>
          <w:i/>
          <w:iCs/>
        </w:rPr>
        <w:t>Uncinaria stenocephala.</w:t>
      </w:r>
    </w:p>
    <w:p w14:paraId="43EB70FE" w14:textId="35707E98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7B56FC0" w14:textId="77777777" w:rsidR="00DB48D6" w:rsidRPr="002176D4" w:rsidRDefault="00DB48D6">
      <w:pPr>
        <w:tabs>
          <w:tab w:val="clear" w:pos="567"/>
        </w:tabs>
        <w:spacing w:line="240" w:lineRule="auto"/>
        <w:rPr>
          <w:szCs w:val="22"/>
        </w:rPr>
      </w:pPr>
    </w:p>
    <w:p w14:paraId="3A5AA128" w14:textId="77777777" w:rsidR="004045B8" w:rsidRPr="002176D4" w:rsidRDefault="00312AF8">
      <w:pPr>
        <w:pStyle w:val="Style1"/>
      </w:pPr>
      <w:r w:rsidRPr="002176D4">
        <w:rPr>
          <w:highlight w:val="lightGray"/>
        </w:rPr>
        <w:t>5.</w:t>
      </w:r>
      <w:r w:rsidRPr="002176D4">
        <w:tab/>
        <w:t>Kontraindikace</w:t>
      </w:r>
    </w:p>
    <w:p w14:paraId="41E5500D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C0173C7" w14:textId="6FFDBC3E" w:rsidR="00976C78" w:rsidRPr="002176D4" w:rsidRDefault="00976C78" w:rsidP="00976C78">
      <w:r w:rsidRPr="002176D4">
        <w:t>Nejsou.</w:t>
      </w:r>
    </w:p>
    <w:p w14:paraId="5A933398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C2F438E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C3F89A9" w14:textId="77777777" w:rsidR="004045B8" w:rsidRPr="002176D4" w:rsidRDefault="00312AF8">
      <w:pPr>
        <w:pStyle w:val="Style1"/>
      </w:pPr>
      <w:r w:rsidRPr="002176D4">
        <w:rPr>
          <w:highlight w:val="lightGray"/>
        </w:rPr>
        <w:t>6.</w:t>
      </w:r>
      <w:r w:rsidRPr="002176D4">
        <w:tab/>
        <w:t>Zvláštní upozornění</w:t>
      </w:r>
    </w:p>
    <w:p w14:paraId="4C90E186" w14:textId="77777777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D28B64E" w14:textId="2AD7EAFC" w:rsidR="004045B8" w:rsidRPr="002176D4" w:rsidRDefault="00312A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176D4">
        <w:rPr>
          <w:szCs w:val="22"/>
          <w:u w:val="single"/>
        </w:rPr>
        <w:t xml:space="preserve">Zvláštní </w:t>
      </w:r>
      <w:r w:rsidR="00A75E02" w:rsidRPr="002176D4">
        <w:rPr>
          <w:szCs w:val="22"/>
          <w:u w:val="single"/>
        </w:rPr>
        <w:t>upozorn</w:t>
      </w:r>
      <w:r w:rsidR="005B081A" w:rsidRPr="002176D4">
        <w:rPr>
          <w:szCs w:val="22"/>
          <w:u w:val="single"/>
        </w:rPr>
        <w:t>ě</w:t>
      </w:r>
      <w:r w:rsidR="00A75E02" w:rsidRPr="002176D4">
        <w:rPr>
          <w:szCs w:val="22"/>
          <w:u w:val="single"/>
        </w:rPr>
        <w:t>ní</w:t>
      </w:r>
      <w:r w:rsidR="000C5080" w:rsidRPr="002176D4">
        <w:rPr>
          <w:szCs w:val="22"/>
          <w:u w:val="single"/>
        </w:rPr>
        <w:t>:</w:t>
      </w:r>
    </w:p>
    <w:p w14:paraId="637CAE11" w14:textId="742B7FCB" w:rsidR="004045B8" w:rsidRPr="002176D4" w:rsidRDefault="00644B2D">
      <w:pPr>
        <w:tabs>
          <w:tab w:val="clear" w:pos="567"/>
        </w:tabs>
        <w:spacing w:line="240" w:lineRule="auto"/>
        <w:rPr>
          <w:szCs w:val="22"/>
        </w:rPr>
      </w:pPr>
      <w:r w:rsidRPr="002176D4">
        <w:t>Rezistence parazitů vůči kterékoli skupině anthelmintik se může vyvinout po častém a opakovaném používání anthelmintik dané skupiny.</w:t>
      </w:r>
    </w:p>
    <w:p w14:paraId="37184ECA" w14:textId="77777777" w:rsidR="00CF6EA2" w:rsidRPr="002176D4" w:rsidRDefault="00CF6EA2" w:rsidP="004A660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2F1873" w14:textId="6DAD941F" w:rsidR="004A6604" w:rsidRPr="002176D4" w:rsidRDefault="004A6604" w:rsidP="004A6604">
      <w:pPr>
        <w:tabs>
          <w:tab w:val="clear" w:pos="567"/>
        </w:tabs>
        <w:spacing w:line="240" w:lineRule="auto"/>
        <w:rPr>
          <w:szCs w:val="22"/>
        </w:rPr>
      </w:pPr>
      <w:r w:rsidRPr="002176D4">
        <w:rPr>
          <w:szCs w:val="22"/>
          <w:u w:val="single"/>
        </w:rPr>
        <w:t>Zvláštní opatření pro bezpečné použití u cílových druhů zvířat</w:t>
      </w:r>
      <w:r w:rsidRPr="002176D4">
        <w:t>:</w:t>
      </w:r>
    </w:p>
    <w:p w14:paraId="2EA2BBFC" w14:textId="7D61BF9D" w:rsidR="004A1B86" w:rsidRPr="002176D4" w:rsidRDefault="007B1C82" w:rsidP="004A1B86">
      <w:pPr>
        <w:tabs>
          <w:tab w:val="clear" w:pos="567"/>
        </w:tabs>
        <w:spacing w:line="240" w:lineRule="auto"/>
      </w:pPr>
      <w:r w:rsidRPr="002176D4">
        <w:t>Předcházet poddávkování z důvodu nesprávného stanovení živé hmotnosti</w:t>
      </w:r>
      <w:r w:rsidR="004A1B86" w:rsidRPr="002176D4">
        <w:t xml:space="preserve"> či nesprávným podáním </w:t>
      </w:r>
    </w:p>
    <w:p w14:paraId="17A26860" w14:textId="1927E8F3" w:rsidR="007B1C82" w:rsidRPr="002176D4" w:rsidRDefault="004A1B86" w:rsidP="004A1B86">
      <w:pPr>
        <w:spacing w:line="240" w:lineRule="auto"/>
      </w:pPr>
      <w:r w:rsidRPr="002176D4">
        <w:t>léku.</w:t>
      </w:r>
    </w:p>
    <w:p w14:paraId="4BFE9E44" w14:textId="77777777" w:rsidR="004045B8" w:rsidRPr="002176D4" w:rsidRDefault="004045B8">
      <w:pPr>
        <w:spacing w:line="240" w:lineRule="auto"/>
        <w:rPr>
          <w:szCs w:val="22"/>
          <w:u w:val="single"/>
        </w:rPr>
      </w:pPr>
    </w:p>
    <w:p w14:paraId="020A6AED" w14:textId="2D732950" w:rsidR="004045B8" w:rsidRPr="002176D4" w:rsidRDefault="00312AF8" w:rsidP="0034232A">
      <w:pPr>
        <w:keepNext/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2176D4">
        <w:rPr>
          <w:szCs w:val="22"/>
          <w:u w:val="single"/>
        </w:rPr>
        <w:t xml:space="preserve">Zvláštní opatření </w:t>
      </w:r>
      <w:r w:rsidR="005A1694" w:rsidRPr="002176D4">
        <w:rPr>
          <w:szCs w:val="22"/>
          <w:u w:val="single"/>
        </w:rPr>
        <w:t>pro osobu</w:t>
      </w:r>
      <w:r w:rsidRPr="002176D4">
        <w:rPr>
          <w:szCs w:val="22"/>
          <w:u w:val="single"/>
        </w:rPr>
        <w:t>, kter</w:t>
      </w:r>
      <w:r w:rsidR="005A1694" w:rsidRPr="002176D4">
        <w:rPr>
          <w:szCs w:val="22"/>
          <w:u w:val="single"/>
        </w:rPr>
        <w:t>á</w:t>
      </w:r>
      <w:r w:rsidRPr="002176D4">
        <w:rPr>
          <w:szCs w:val="22"/>
          <w:u w:val="single"/>
        </w:rPr>
        <w:t xml:space="preserve"> </w:t>
      </w:r>
      <w:r w:rsidRPr="002176D4">
        <w:rPr>
          <w:rFonts w:asciiTheme="majorBidi" w:hAnsiTheme="majorBidi" w:cstheme="majorBidi"/>
          <w:szCs w:val="22"/>
          <w:u w:val="single"/>
        </w:rPr>
        <w:t>podáv</w:t>
      </w:r>
      <w:r w:rsidR="005A1694" w:rsidRPr="002176D4">
        <w:rPr>
          <w:rFonts w:asciiTheme="majorBidi" w:hAnsiTheme="majorBidi" w:cstheme="majorBidi"/>
          <w:szCs w:val="22"/>
          <w:u w:val="single"/>
        </w:rPr>
        <w:t>á</w:t>
      </w:r>
      <w:r w:rsidRPr="002176D4">
        <w:rPr>
          <w:rFonts w:asciiTheme="majorBidi" w:hAnsiTheme="majorBidi" w:cstheme="majorBidi"/>
          <w:szCs w:val="22"/>
          <w:u w:val="single"/>
        </w:rPr>
        <w:t xml:space="preserve"> veterinární léčivý přípravek zvířatům:</w:t>
      </w:r>
    </w:p>
    <w:p w14:paraId="2EA7DE80" w14:textId="52CCD03A" w:rsidR="007F0379" w:rsidRPr="002176D4" w:rsidRDefault="007F0379" w:rsidP="004A10AB">
      <w:pPr>
        <w:autoSpaceDE w:val="0"/>
        <w:autoSpaceDN w:val="0"/>
        <w:adjustRightInd w:val="0"/>
      </w:pPr>
      <w:r w:rsidRPr="002176D4">
        <w:t>Zabraňte kontaktu přípravku s pokožkou.</w:t>
      </w:r>
    </w:p>
    <w:p w14:paraId="6EA0BEFA" w14:textId="219A11C1" w:rsidR="004A10AB" w:rsidRPr="002176D4" w:rsidRDefault="004A10AB" w:rsidP="004A10AB">
      <w:pPr>
        <w:autoSpaceDE w:val="0"/>
        <w:autoSpaceDN w:val="0"/>
        <w:adjustRightInd w:val="0"/>
      </w:pPr>
      <w:r w:rsidRPr="002176D4">
        <w:t>Po použití umýt ruce a ostatní části těla, které přišly do styku s přípravkem.</w:t>
      </w:r>
    </w:p>
    <w:p w14:paraId="3A204A2F" w14:textId="77777777" w:rsidR="00312DD8" w:rsidRPr="002176D4" w:rsidRDefault="00312DD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06DB9138" w14:textId="4B10FF06" w:rsidR="004045B8" w:rsidRPr="002176D4" w:rsidRDefault="00312AF8" w:rsidP="009F29E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176D4">
        <w:rPr>
          <w:szCs w:val="22"/>
          <w:u w:val="single"/>
        </w:rPr>
        <w:t>Březost a laktace:</w:t>
      </w:r>
    </w:p>
    <w:p w14:paraId="28F8C92A" w14:textId="77777777" w:rsidR="0047149B" w:rsidRPr="002176D4" w:rsidRDefault="0047149B" w:rsidP="0047149B">
      <w:pPr>
        <w:suppressAutoHyphens/>
      </w:pPr>
      <w:r w:rsidRPr="002176D4">
        <w:t>Lze použít během březosti a laktace. Žádné nežádoucí účinky nebyly pozorovány nebo popsány v pokusech ani při použití vyšších než doporučených dávek.</w:t>
      </w:r>
    </w:p>
    <w:p w14:paraId="5EECFD08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B3F239" w14:textId="7AFC889C" w:rsidR="004045B8" w:rsidRPr="002176D4" w:rsidRDefault="00312A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2176D4">
        <w:rPr>
          <w:rFonts w:asciiTheme="majorBidi" w:hAnsiTheme="majorBidi" w:cstheme="majorBidi"/>
          <w:szCs w:val="22"/>
          <w:u w:val="single"/>
        </w:rPr>
        <w:t xml:space="preserve">Interakce s </w:t>
      </w:r>
      <w:r w:rsidR="007010E6" w:rsidRPr="002176D4">
        <w:rPr>
          <w:rFonts w:asciiTheme="majorBidi" w:hAnsiTheme="majorBidi" w:cstheme="majorBidi"/>
          <w:szCs w:val="22"/>
          <w:u w:val="single"/>
        </w:rPr>
        <w:t xml:space="preserve">jinými </w:t>
      </w:r>
      <w:r w:rsidRPr="002176D4">
        <w:rPr>
          <w:rFonts w:asciiTheme="majorBidi" w:hAnsiTheme="majorBidi" w:cstheme="majorBidi"/>
          <w:szCs w:val="22"/>
          <w:u w:val="single"/>
        </w:rPr>
        <w:t>léčivými přípravky a další formy interakce:</w:t>
      </w:r>
    </w:p>
    <w:p w14:paraId="0EBDB732" w14:textId="77777777" w:rsidR="00124829" w:rsidRPr="002176D4" w:rsidRDefault="00124829" w:rsidP="001248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2176D4">
        <w:t>Nepodávat současně piperazin.</w:t>
      </w:r>
    </w:p>
    <w:p w14:paraId="4EC35A87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774D7E4" w14:textId="505016A8" w:rsidR="004045B8" w:rsidRPr="002176D4" w:rsidRDefault="00312A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2176D4">
        <w:rPr>
          <w:rFonts w:asciiTheme="majorBidi" w:hAnsiTheme="majorBidi" w:cstheme="majorBidi"/>
          <w:szCs w:val="22"/>
          <w:u w:val="single"/>
        </w:rPr>
        <w:t>Předávkování:</w:t>
      </w:r>
    </w:p>
    <w:p w14:paraId="653F4545" w14:textId="77777777" w:rsidR="004A1B86" w:rsidRPr="002176D4" w:rsidRDefault="005335AF" w:rsidP="004A1B86">
      <w:pPr>
        <w:tabs>
          <w:tab w:val="clear" w:pos="567"/>
        </w:tabs>
        <w:spacing w:line="240" w:lineRule="auto"/>
      </w:pPr>
      <w:r w:rsidRPr="002176D4">
        <w:t>Přípravek je velmi málo toxický a jeho předávkování by nemělo vyvolat žádné nežádoucí reakce ani u </w:t>
      </w:r>
    </w:p>
    <w:p w14:paraId="304B004F" w14:textId="77777777" w:rsidR="004A1B86" w:rsidRPr="002176D4" w:rsidRDefault="004A1B86" w:rsidP="004A1B86">
      <w:pPr>
        <w:tabs>
          <w:tab w:val="clear" w:pos="567"/>
        </w:tabs>
        <w:spacing w:line="240" w:lineRule="auto"/>
      </w:pPr>
      <w:r w:rsidRPr="002176D4">
        <w:t>koťat ani u dospělých koček.</w:t>
      </w:r>
    </w:p>
    <w:p w14:paraId="4857A41A" w14:textId="77777777" w:rsidR="004A1B86" w:rsidRPr="002176D4" w:rsidRDefault="004A1B86" w:rsidP="004A1B86">
      <w:pPr>
        <w:tabs>
          <w:tab w:val="clear" w:pos="567"/>
        </w:tabs>
        <w:spacing w:line="240" w:lineRule="auto"/>
        <w:rPr>
          <w:szCs w:val="22"/>
        </w:rPr>
      </w:pPr>
    </w:p>
    <w:p w14:paraId="20694A9B" w14:textId="4951D731" w:rsidR="00D4320A" w:rsidRPr="002176D4" w:rsidRDefault="00D4320A" w:rsidP="00D4320A">
      <w:pPr>
        <w:rPr>
          <w:szCs w:val="22"/>
        </w:rPr>
      </w:pPr>
      <w:r w:rsidRPr="002176D4">
        <w:rPr>
          <w:szCs w:val="22"/>
          <w:u w:val="single"/>
        </w:rPr>
        <w:t>Zvláštní omezení použití a zvláštní podmínky pro použití</w:t>
      </w:r>
      <w:r w:rsidRPr="002176D4">
        <w:t>:</w:t>
      </w:r>
    </w:p>
    <w:p w14:paraId="5E3CC56A" w14:textId="77777777" w:rsidR="001038A7" w:rsidRPr="002176D4" w:rsidRDefault="001038A7" w:rsidP="001038A7">
      <w:pPr>
        <w:tabs>
          <w:tab w:val="clear" w:pos="567"/>
        </w:tabs>
        <w:spacing w:line="240" w:lineRule="auto"/>
      </w:pPr>
      <w:r w:rsidRPr="002176D4">
        <w:t>Neuplatňuje se.</w:t>
      </w:r>
    </w:p>
    <w:p w14:paraId="481B669F" w14:textId="77777777" w:rsidR="001038A7" w:rsidRPr="002176D4" w:rsidRDefault="001038A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6A27762" w14:textId="56B0A941" w:rsidR="004045B8" w:rsidRPr="002176D4" w:rsidRDefault="002174F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2176D4">
        <w:rPr>
          <w:rFonts w:asciiTheme="majorBidi" w:hAnsiTheme="majorBidi" w:cstheme="majorBidi"/>
          <w:szCs w:val="22"/>
          <w:u w:val="single"/>
        </w:rPr>
        <w:t>Hlavní i</w:t>
      </w:r>
      <w:r w:rsidR="00312AF8" w:rsidRPr="002176D4">
        <w:rPr>
          <w:rFonts w:asciiTheme="majorBidi" w:hAnsiTheme="majorBidi" w:cstheme="majorBidi"/>
          <w:szCs w:val="22"/>
          <w:u w:val="single"/>
        </w:rPr>
        <w:t>nkompatibility:</w:t>
      </w:r>
    </w:p>
    <w:p w14:paraId="7F704B06" w14:textId="25FDBF79" w:rsidR="00C22008" w:rsidRPr="002176D4" w:rsidRDefault="00C22008" w:rsidP="00C2200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2176D4">
        <w:t>Nejsou</w:t>
      </w:r>
      <w:r w:rsidR="004D5C16" w:rsidRPr="002176D4">
        <w:t xml:space="preserve"> známy</w:t>
      </w:r>
      <w:r w:rsidRPr="002176D4">
        <w:t>.</w:t>
      </w:r>
    </w:p>
    <w:p w14:paraId="0F4EF2FC" w14:textId="71F0CB5A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DB61E00" w14:textId="77777777" w:rsidR="00F00665" w:rsidRPr="002176D4" w:rsidRDefault="00F00665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CC5EFF" w14:textId="1BF0B346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7.</w:t>
      </w:r>
      <w:r w:rsidRPr="002176D4">
        <w:rPr>
          <w:rFonts w:asciiTheme="majorBidi" w:hAnsiTheme="majorBidi" w:cstheme="majorBidi"/>
        </w:rPr>
        <w:tab/>
        <w:t>Nežádoucí účinky</w:t>
      </w:r>
    </w:p>
    <w:p w14:paraId="7C1A3D39" w14:textId="38FF121E" w:rsidR="00D809EE" w:rsidRPr="002176D4" w:rsidRDefault="00D809EE">
      <w:pPr>
        <w:pStyle w:val="Style1"/>
        <w:rPr>
          <w:rFonts w:asciiTheme="majorBidi" w:hAnsiTheme="majorBidi" w:cstheme="majorBidi"/>
        </w:rPr>
      </w:pPr>
    </w:p>
    <w:p w14:paraId="59B52E61" w14:textId="77777777" w:rsidR="009031E7" w:rsidRPr="002176D4" w:rsidRDefault="009031E7" w:rsidP="009031E7">
      <w:r w:rsidRPr="002176D4">
        <w:t>Kočky.</w:t>
      </w:r>
    </w:p>
    <w:p w14:paraId="6517B594" w14:textId="77777777" w:rsidR="00FC0D50" w:rsidRPr="002176D4" w:rsidRDefault="00FC0D5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A60282F" w14:textId="3C7A271E" w:rsidR="004045B8" w:rsidRPr="002176D4" w:rsidRDefault="00FC0D5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2176D4">
        <w:rPr>
          <w:rFonts w:asciiTheme="majorBidi" w:hAnsiTheme="majorBidi" w:cstheme="majorBidi"/>
          <w:iCs/>
          <w:szCs w:val="22"/>
        </w:rPr>
        <w:t>Nejsou známy.</w:t>
      </w:r>
    </w:p>
    <w:p w14:paraId="353B8F81" w14:textId="77777777" w:rsidR="00676B8C" w:rsidRPr="002176D4" w:rsidRDefault="00676B8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0C7DF4F" w14:textId="5CD1AD57" w:rsidR="004A1B86" w:rsidRPr="002176D4" w:rsidRDefault="00F609DA" w:rsidP="006C5065">
      <w:pPr>
        <w:tabs>
          <w:tab w:val="left" w:pos="-720"/>
        </w:tabs>
        <w:suppressAutoHyphens/>
        <w:jc w:val="both"/>
      </w:pPr>
      <w:r w:rsidRPr="002176D4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  <w:r w:rsidR="00381797" w:rsidRPr="002176D4">
        <w:rPr>
          <w:szCs w:val="22"/>
        </w:rPr>
        <w:t xml:space="preserve"> </w:t>
      </w:r>
      <w:r w:rsidR="004A1B86" w:rsidRPr="002176D4">
        <w:t xml:space="preserve">Ústav pro státní kontrolu veterinárních biopreparátů a léčiv, </w:t>
      </w:r>
    </w:p>
    <w:p w14:paraId="31DE0C7F" w14:textId="7E044EB3" w:rsidR="006C5065" w:rsidRPr="002176D4" w:rsidRDefault="004A1B86" w:rsidP="006C5065">
      <w:pPr>
        <w:tabs>
          <w:tab w:val="left" w:pos="-720"/>
        </w:tabs>
        <w:suppressAutoHyphens/>
        <w:rPr>
          <w:rStyle w:val="Hypertextovodkaz"/>
        </w:rPr>
      </w:pPr>
      <w:r w:rsidRPr="002176D4">
        <w:t xml:space="preserve">Hudcova </w:t>
      </w:r>
      <w:r w:rsidR="00B301EB" w:rsidRPr="002176D4">
        <w:t>232/</w:t>
      </w:r>
      <w:r w:rsidRPr="002176D4">
        <w:t xml:space="preserve">56a, 621 00 Brno, Mail: </w:t>
      </w:r>
      <w:hyperlink r:id="rId8" w:history="1">
        <w:r w:rsidRPr="002176D4">
          <w:rPr>
            <w:rStyle w:val="Hypertextovodkaz"/>
          </w:rPr>
          <w:t>adr@uskvbl.cz</w:t>
        </w:r>
      </w:hyperlink>
      <w:r w:rsidRPr="002176D4">
        <w:rPr>
          <w:rStyle w:val="Hypertextovodkaz"/>
        </w:rPr>
        <w:t xml:space="preserve">, </w:t>
      </w:r>
    </w:p>
    <w:p w14:paraId="10110882" w14:textId="3E21CDB9" w:rsidR="004A1B86" w:rsidRPr="002176D4" w:rsidRDefault="004A1B86" w:rsidP="006C5065">
      <w:pPr>
        <w:tabs>
          <w:tab w:val="left" w:pos="-720"/>
        </w:tabs>
        <w:suppressAutoHyphens/>
      </w:pPr>
      <w:r w:rsidRPr="002176D4">
        <w:t xml:space="preserve">Webové stránky: </w:t>
      </w:r>
      <w:hyperlink r:id="rId9" w:history="1">
        <w:r w:rsidRPr="002176D4">
          <w:rPr>
            <w:rStyle w:val="Hypertextovodkaz"/>
          </w:rPr>
          <w:t>http://www.uskvbl.cz/cs/farmakovigilance</w:t>
        </w:r>
      </w:hyperlink>
    </w:p>
    <w:p w14:paraId="65944A6F" w14:textId="681677F1" w:rsidR="00676B8C" w:rsidRPr="002176D4" w:rsidRDefault="00676B8C" w:rsidP="004A1B86">
      <w:pPr>
        <w:jc w:val="both"/>
        <w:rPr>
          <w:rFonts w:asciiTheme="majorBidi" w:hAnsiTheme="majorBidi" w:cstheme="majorBidi"/>
          <w:iCs/>
          <w:szCs w:val="22"/>
        </w:rPr>
      </w:pPr>
    </w:p>
    <w:p w14:paraId="41043C6E" w14:textId="77777777" w:rsidR="00676B8C" w:rsidRPr="002176D4" w:rsidRDefault="00676B8C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5F27468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8.</w:t>
      </w:r>
      <w:r w:rsidRPr="002176D4">
        <w:rPr>
          <w:rFonts w:asciiTheme="majorBidi" w:hAnsiTheme="majorBidi" w:cstheme="majorBidi"/>
        </w:rPr>
        <w:tab/>
        <w:t>Dávkování pro každý druh, cesty a způsob podání</w:t>
      </w:r>
    </w:p>
    <w:p w14:paraId="316891C0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61DF1E7" w14:textId="5691EC0D" w:rsidR="00B86EFB" w:rsidRPr="002176D4" w:rsidRDefault="00B86EFB" w:rsidP="006C5065">
      <w:pPr>
        <w:tabs>
          <w:tab w:val="clear" w:pos="567"/>
        </w:tabs>
        <w:suppressAutoHyphens/>
        <w:spacing w:line="240" w:lineRule="auto"/>
        <w:jc w:val="both"/>
      </w:pPr>
      <w:r w:rsidRPr="002176D4">
        <w:rPr>
          <w:u w:val="single"/>
        </w:rPr>
        <w:t>Dávka</w:t>
      </w:r>
      <w:r w:rsidRPr="002176D4">
        <w:t>: 20 mg pyrantel</w:t>
      </w:r>
      <w:r w:rsidR="00614388" w:rsidRPr="002176D4">
        <w:t>u</w:t>
      </w:r>
      <w:r w:rsidRPr="002176D4">
        <w:t xml:space="preserve"> na kg ž.hm.</w:t>
      </w:r>
    </w:p>
    <w:p w14:paraId="65D5EA28" w14:textId="72E0184E" w:rsidR="00B86EFB" w:rsidRPr="002176D4" w:rsidRDefault="00B86EFB" w:rsidP="006C5065">
      <w:pPr>
        <w:tabs>
          <w:tab w:val="clear" w:pos="567"/>
        </w:tabs>
        <w:suppressAutoHyphens/>
        <w:spacing w:line="240" w:lineRule="auto"/>
        <w:jc w:val="both"/>
      </w:pPr>
      <w:r w:rsidRPr="002176D4">
        <w:t xml:space="preserve">Dávka je jeden dílek na stupnici aplikátoru/kg ž. hm. Aplikátor o obsahu 2 g postačuje na odčervení kočky o hmotnosti 4 kg a aplikátor </w:t>
      </w:r>
      <w:r w:rsidR="004A1B86" w:rsidRPr="002176D4">
        <w:t xml:space="preserve">o obsahu </w:t>
      </w:r>
      <w:r w:rsidRPr="002176D4">
        <w:t>3 g na 6 kg ž.hm.</w:t>
      </w:r>
    </w:p>
    <w:p w14:paraId="5A84E60F" w14:textId="77777777" w:rsidR="00B86EFB" w:rsidRPr="002176D4" w:rsidRDefault="00B86EFB" w:rsidP="00B86EFB">
      <w:pPr>
        <w:tabs>
          <w:tab w:val="clear" w:pos="567"/>
        </w:tabs>
        <w:suppressAutoHyphens/>
        <w:spacing w:line="240" w:lineRule="auto"/>
      </w:pPr>
    </w:p>
    <w:p w14:paraId="377AAC02" w14:textId="77777777" w:rsidR="00B86EFB" w:rsidRPr="002176D4" w:rsidRDefault="00B86EFB" w:rsidP="00B86EFB">
      <w:pPr>
        <w:tabs>
          <w:tab w:val="clear" w:pos="567"/>
        </w:tabs>
        <w:suppressAutoHyphens/>
        <w:spacing w:line="240" w:lineRule="auto"/>
        <w:rPr>
          <w:u w:val="single"/>
        </w:rPr>
      </w:pPr>
      <w:r w:rsidRPr="002176D4">
        <w:rPr>
          <w:u w:val="single"/>
        </w:rPr>
        <w:t xml:space="preserve">Odčervovací program: </w:t>
      </w:r>
    </w:p>
    <w:p w14:paraId="7825AB67" w14:textId="77777777" w:rsidR="00B86EFB" w:rsidRPr="002176D4" w:rsidRDefault="00B86EFB" w:rsidP="00B86EFB">
      <w:pPr>
        <w:tabs>
          <w:tab w:val="clear" w:pos="567"/>
        </w:tabs>
        <w:suppressAutoHyphens/>
        <w:spacing w:line="240" w:lineRule="auto"/>
      </w:pPr>
      <w:r w:rsidRPr="002176D4">
        <w:rPr>
          <w:i/>
        </w:rPr>
        <w:t>Koťata do 12 týdnů stáří</w:t>
      </w:r>
      <w:r w:rsidRPr="002176D4">
        <w:t xml:space="preserve">: první odčervení ve stáří 3 týdny a další v intervalu 3 týdnů, tj. 3., 6., </w:t>
      </w:r>
      <w:smartTag w:uri="urn:schemas-microsoft-com:office:smarttags" w:element="metricconverter">
        <w:smartTagPr>
          <w:attr w:name="ProductID" w:val="9. a"/>
        </w:smartTagPr>
        <w:r w:rsidRPr="002176D4">
          <w:t>9. a</w:t>
        </w:r>
      </w:smartTag>
      <w:r w:rsidRPr="002176D4">
        <w:t xml:space="preserve"> 12. týden věku.</w:t>
      </w:r>
    </w:p>
    <w:p w14:paraId="680A0CD1" w14:textId="24EEBF66" w:rsidR="00B86EFB" w:rsidRPr="002176D4" w:rsidRDefault="00B86EFB" w:rsidP="00B86EFB">
      <w:pPr>
        <w:tabs>
          <w:tab w:val="clear" w:pos="567"/>
        </w:tabs>
        <w:suppressAutoHyphens/>
        <w:spacing w:line="240" w:lineRule="auto"/>
      </w:pPr>
      <w:r w:rsidRPr="002176D4">
        <w:rPr>
          <w:i/>
        </w:rPr>
        <w:t>Koťata od 12. týdne stáří</w:t>
      </w:r>
      <w:r w:rsidRPr="002176D4">
        <w:t>: v dobrých zoohygienických podmínkách postačuje jedno odčervení za 3 měsíce.</w:t>
      </w:r>
    </w:p>
    <w:p w14:paraId="649AA85B" w14:textId="56687748" w:rsidR="00B86EFB" w:rsidRPr="002176D4" w:rsidRDefault="002176D4" w:rsidP="00B86EFB">
      <w:pPr>
        <w:tabs>
          <w:tab w:val="clear" w:pos="567"/>
        </w:tabs>
        <w:suppressAutoHyphens/>
        <w:spacing w:line="240" w:lineRule="auto"/>
      </w:pPr>
      <w:r w:rsidRPr="002176D4">
        <w:rPr>
          <w:i/>
        </w:rPr>
        <w:t>Matky koťat</w:t>
      </w:r>
      <w:r w:rsidR="00B86EFB" w:rsidRPr="002176D4">
        <w:t>: současně s koťaty.</w:t>
      </w:r>
    </w:p>
    <w:p w14:paraId="1C39A39F" w14:textId="35D5EE91" w:rsidR="00B86EFB" w:rsidRPr="002176D4" w:rsidRDefault="00B86EFB" w:rsidP="00B86EFB">
      <w:pPr>
        <w:tabs>
          <w:tab w:val="clear" w:pos="567"/>
        </w:tabs>
        <w:suppressAutoHyphens/>
        <w:spacing w:line="240" w:lineRule="auto"/>
      </w:pPr>
      <w:r w:rsidRPr="002176D4">
        <w:rPr>
          <w:i/>
        </w:rPr>
        <w:t>Dospělé kočky</w:t>
      </w:r>
      <w:r w:rsidR="002176D4">
        <w:t>: 4</w:t>
      </w:r>
      <w:bookmarkStart w:id="0" w:name="_GoBack"/>
      <w:bookmarkEnd w:id="0"/>
      <w:r w:rsidRPr="002176D4">
        <w:t>krát ročně.</w:t>
      </w:r>
    </w:p>
    <w:p w14:paraId="4CA1E917" w14:textId="77777777" w:rsidR="00E71A27" w:rsidRPr="002176D4" w:rsidRDefault="00E71A27" w:rsidP="00B86EFB">
      <w:pPr>
        <w:tabs>
          <w:tab w:val="clear" w:pos="567"/>
        </w:tabs>
        <w:suppressAutoHyphens/>
        <w:spacing w:line="240" w:lineRule="auto"/>
        <w:rPr>
          <w:i/>
          <w:u w:val="single"/>
        </w:rPr>
      </w:pPr>
    </w:p>
    <w:p w14:paraId="6A46C833" w14:textId="3886A9E2" w:rsidR="00B86EFB" w:rsidRPr="002176D4" w:rsidRDefault="00B86EFB" w:rsidP="00B86EFB">
      <w:pPr>
        <w:tabs>
          <w:tab w:val="clear" w:pos="567"/>
        </w:tabs>
        <w:suppressAutoHyphens/>
        <w:spacing w:line="240" w:lineRule="auto"/>
        <w:rPr>
          <w:i/>
        </w:rPr>
      </w:pPr>
      <w:r w:rsidRPr="002176D4">
        <w:rPr>
          <w:i/>
          <w:u w:val="single"/>
        </w:rPr>
        <w:t xml:space="preserve">Začervení </w:t>
      </w:r>
      <w:r w:rsidR="004A1B86" w:rsidRPr="002176D4">
        <w:rPr>
          <w:i/>
          <w:u w:val="single"/>
        </w:rPr>
        <w:t>škrkavkami</w:t>
      </w:r>
      <w:r w:rsidRPr="002176D4">
        <w:rPr>
          <w:i/>
          <w:u w:val="single"/>
        </w:rPr>
        <w:t xml:space="preserve"> nebo měchovci</w:t>
      </w:r>
    </w:p>
    <w:p w14:paraId="387B4AA2" w14:textId="213017A9" w:rsidR="00B86EFB" w:rsidRPr="002176D4" w:rsidRDefault="00B86EFB" w:rsidP="006C5065">
      <w:pPr>
        <w:tabs>
          <w:tab w:val="clear" w:pos="567"/>
        </w:tabs>
        <w:suppressAutoHyphens/>
        <w:spacing w:line="240" w:lineRule="auto"/>
        <w:jc w:val="both"/>
      </w:pPr>
      <w:r w:rsidRPr="002176D4">
        <w:t xml:space="preserve">Pokud jsou zjevné klinické příznaky začervení, nebo je stanovena přítomnost </w:t>
      </w:r>
      <w:r w:rsidR="004A1B86" w:rsidRPr="002176D4">
        <w:t>škrkavek</w:t>
      </w:r>
      <w:r w:rsidRPr="002176D4">
        <w:t xml:space="preserve"> nebo měchovců koprologicky, doporučuje se přípravek aplikovat dvakrát v odstupu dvou týdnů.</w:t>
      </w:r>
    </w:p>
    <w:p w14:paraId="5A7863AF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951700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DA04075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9.</w:t>
      </w:r>
      <w:r w:rsidRPr="002176D4">
        <w:rPr>
          <w:rFonts w:asciiTheme="majorBidi" w:hAnsiTheme="majorBidi" w:cstheme="majorBidi"/>
        </w:rPr>
        <w:tab/>
        <w:t>Informace o správném podávání</w:t>
      </w:r>
    </w:p>
    <w:p w14:paraId="57D579BB" w14:textId="77777777" w:rsidR="004045B8" w:rsidRPr="002176D4" w:rsidRDefault="004045B8" w:rsidP="006C5065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63EC1FCD" w14:textId="77777777" w:rsidR="00F6031F" w:rsidRPr="002176D4" w:rsidRDefault="00F6031F" w:rsidP="006C5065">
      <w:pPr>
        <w:tabs>
          <w:tab w:val="clear" w:pos="567"/>
        </w:tabs>
        <w:suppressAutoHyphens/>
        <w:spacing w:line="240" w:lineRule="auto"/>
        <w:jc w:val="both"/>
      </w:pPr>
      <w:r w:rsidRPr="002176D4">
        <w:t>K zajištění správného dávkování je třeba nastavit píst na hodnotu nula. Před podáním zvířeti odstraňte zátku, stlačte opatrně píst tak, aby jeho konec dosáhl značky nula a zlikvidujte pastu, která byla vytlačena. Potom vsuňte nástavec aplikátoru na kořen jazyka a vytlačte požadovanou dávku. Pasta může být také smíchána s krmivem. V tomto případě je důležité, aby krmiva bylo takové množství, které sní kočka najednou.</w:t>
      </w:r>
    </w:p>
    <w:p w14:paraId="7887468B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lastRenderedPageBreak/>
        <w:t>10.</w:t>
      </w:r>
      <w:r w:rsidRPr="002176D4">
        <w:rPr>
          <w:rFonts w:asciiTheme="majorBidi" w:hAnsiTheme="majorBidi" w:cstheme="majorBidi"/>
        </w:rPr>
        <w:tab/>
        <w:t>Ochranné lhůty</w:t>
      </w:r>
    </w:p>
    <w:p w14:paraId="78AA392E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F88395D" w14:textId="586579BD" w:rsidR="00C05FC0" w:rsidRPr="002176D4" w:rsidRDefault="00C05FC0" w:rsidP="00C05FC0">
      <w:r w:rsidRPr="002176D4">
        <w:t>Neuplatňuje se.</w:t>
      </w:r>
    </w:p>
    <w:p w14:paraId="545F8A60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04C7737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08659DD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11.</w:t>
      </w:r>
      <w:r w:rsidRPr="002176D4">
        <w:rPr>
          <w:rFonts w:asciiTheme="majorBidi" w:hAnsiTheme="majorBidi" w:cstheme="majorBidi"/>
        </w:rPr>
        <w:tab/>
        <w:t>Zvláštní opatření pro uchovávání</w:t>
      </w:r>
    </w:p>
    <w:p w14:paraId="7D3247E0" w14:textId="77777777" w:rsidR="004045B8" w:rsidRPr="002176D4" w:rsidRDefault="004045B8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CEAABE6" w14:textId="47FC32F5" w:rsidR="00A42545" w:rsidRPr="002176D4" w:rsidRDefault="00A42545" w:rsidP="00A42545">
      <w:r w:rsidRPr="002176D4">
        <w:t>Uchováv</w:t>
      </w:r>
      <w:r w:rsidR="00CE78BC" w:rsidRPr="002176D4">
        <w:t xml:space="preserve">ejte </w:t>
      </w:r>
      <w:r w:rsidRPr="002176D4">
        <w:t xml:space="preserve">mimo </w:t>
      </w:r>
      <w:r w:rsidR="00CE78BC" w:rsidRPr="002176D4">
        <w:t xml:space="preserve">dohled a </w:t>
      </w:r>
      <w:r w:rsidRPr="002176D4">
        <w:t>dosah dětí.</w:t>
      </w:r>
    </w:p>
    <w:p w14:paraId="41D15798" w14:textId="77777777" w:rsidR="00A42545" w:rsidRPr="002176D4" w:rsidRDefault="00A42545" w:rsidP="00A42545">
      <w:pPr>
        <w:ind w:right="-318"/>
      </w:pPr>
    </w:p>
    <w:p w14:paraId="171A2F2C" w14:textId="02E17B09" w:rsidR="00A42545" w:rsidRPr="002176D4" w:rsidRDefault="00A42545" w:rsidP="00A42545">
      <w:pPr>
        <w:ind w:right="-318"/>
      </w:pPr>
      <w:r w:rsidRPr="002176D4">
        <w:t>Uchovávejte při teplotě do 25</w:t>
      </w:r>
      <w:r w:rsidR="004D5C16" w:rsidRPr="002176D4">
        <w:t xml:space="preserve"> </w:t>
      </w:r>
      <w:r w:rsidRPr="002176D4">
        <w:sym w:font="Symbol" w:char="F0B0"/>
      </w:r>
      <w:r w:rsidRPr="002176D4">
        <w:t xml:space="preserve">C. </w:t>
      </w:r>
    </w:p>
    <w:p w14:paraId="6290735D" w14:textId="313BBF0A" w:rsidR="00A42545" w:rsidRPr="002176D4" w:rsidRDefault="00A42545" w:rsidP="00A42545">
      <w:pPr>
        <w:ind w:right="-318"/>
      </w:pPr>
      <w:r w:rsidRPr="002176D4">
        <w:t xml:space="preserve">Chraňte před chladem </w:t>
      </w:r>
      <w:r w:rsidR="00585E95" w:rsidRPr="002176D4">
        <w:t xml:space="preserve">nebo </w:t>
      </w:r>
      <w:r w:rsidRPr="002176D4">
        <w:t>mrazem.</w:t>
      </w:r>
    </w:p>
    <w:p w14:paraId="5AA6A275" w14:textId="77777777" w:rsidR="00A42545" w:rsidRPr="002176D4" w:rsidRDefault="00A42545" w:rsidP="00A42545">
      <w:pPr>
        <w:ind w:right="-2"/>
      </w:pPr>
    </w:p>
    <w:p w14:paraId="16057DEA" w14:textId="553AE258" w:rsidR="004045B8" w:rsidRPr="002176D4" w:rsidRDefault="009360B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2176D4">
        <w:t>Nepoužívejte tento veterinární léčivý přípravek po uplynutí doby použitelnosti uvedené na etiketě po Exp.</w:t>
      </w:r>
      <w:r w:rsidR="004D5C16" w:rsidRPr="002176D4">
        <w:t xml:space="preserve"> Doba použitelnosti končí posledním dnem v uvedeném měsíci.</w:t>
      </w:r>
    </w:p>
    <w:p w14:paraId="6BBC46BB" w14:textId="254C7939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D34E76" w14:textId="77777777" w:rsidR="008B74E4" w:rsidRPr="002176D4" w:rsidRDefault="008B74E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F27423" w14:textId="77777777" w:rsidR="004045B8" w:rsidRPr="002176D4" w:rsidRDefault="00312AF8" w:rsidP="0034232A">
      <w:pPr>
        <w:pStyle w:val="Style1"/>
        <w:keepNext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12.</w:t>
      </w:r>
      <w:r w:rsidRPr="002176D4">
        <w:rPr>
          <w:rFonts w:asciiTheme="majorBidi" w:hAnsiTheme="majorBidi" w:cstheme="majorBidi"/>
        </w:rPr>
        <w:tab/>
        <w:t>Zvláštní opatření pro likvidaci</w:t>
      </w:r>
    </w:p>
    <w:p w14:paraId="605E3476" w14:textId="77777777" w:rsidR="004045B8" w:rsidRPr="002176D4" w:rsidRDefault="004045B8" w:rsidP="0034232A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BA04B5" w14:textId="29047659" w:rsidR="006C5065" w:rsidRPr="002176D4" w:rsidRDefault="006C5065" w:rsidP="0034232A">
      <w:pPr>
        <w:jc w:val="both"/>
        <w:rPr>
          <w:szCs w:val="22"/>
        </w:rPr>
      </w:pPr>
      <w:r w:rsidRPr="002176D4">
        <w:rPr>
          <w:szCs w:val="22"/>
        </w:rPr>
        <w:t>Léčivé přípravky se nesmí likvidovat prostřednictvím odpadní vody či domovního odpadu.</w:t>
      </w:r>
    </w:p>
    <w:p w14:paraId="5B33DAC2" w14:textId="77777777" w:rsidR="006C5065" w:rsidRPr="002176D4" w:rsidRDefault="006C5065" w:rsidP="004E1C34">
      <w:pPr>
        <w:tabs>
          <w:tab w:val="clear" w:pos="567"/>
        </w:tabs>
        <w:spacing w:line="240" w:lineRule="auto"/>
        <w:jc w:val="both"/>
      </w:pPr>
    </w:p>
    <w:p w14:paraId="148604C8" w14:textId="7C0D31BB" w:rsidR="004045B8" w:rsidRPr="002176D4" w:rsidRDefault="00BF0F95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2176D4">
        <w:t>Všechen nepoužitý veterinární léčivý přípravek nebo odpad, který pochází z tohoto přípravku, likvidujte odevzdáním v souladu s místními požadavky a platnými národními systémy sběru</w:t>
      </w:r>
      <w:r w:rsidR="006E3E06" w:rsidRPr="002176D4">
        <w:t>.</w:t>
      </w:r>
      <w:r w:rsidR="006C5065" w:rsidRPr="002176D4">
        <w:t xml:space="preserve"> Tato opatření napomáhají chránit životní prostředí.</w:t>
      </w:r>
    </w:p>
    <w:p w14:paraId="74721E10" w14:textId="2275B4AC" w:rsidR="004045B8" w:rsidRPr="002176D4" w:rsidRDefault="004045B8" w:rsidP="0034232A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  <w:szCs w:val="22"/>
          <w:highlight w:val="lightGray"/>
        </w:rPr>
      </w:pPr>
    </w:p>
    <w:p w14:paraId="18A0FFFC" w14:textId="77777777" w:rsidR="008B74E4" w:rsidRPr="002176D4" w:rsidRDefault="008B74E4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58F84F97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13.</w:t>
      </w:r>
      <w:r w:rsidRPr="002176D4">
        <w:rPr>
          <w:rFonts w:asciiTheme="majorBidi" w:hAnsiTheme="majorBidi" w:cstheme="majorBidi"/>
        </w:rPr>
        <w:tab/>
        <w:t>Klasifikace veterinárních léčivých přípravků</w:t>
      </w:r>
    </w:p>
    <w:p w14:paraId="5DC46884" w14:textId="77777777" w:rsidR="00BF261D" w:rsidRPr="002176D4" w:rsidRDefault="00BF261D" w:rsidP="00E01265">
      <w:pPr>
        <w:ind w:right="566"/>
      </w:pPr>
    </w:p>
    <w:p w14:paraId="747737A7" w14:textId="523887F3" w:rsidR="00E01265" w:rsidRPr="002176D4" w:rsidRDefault="00E01265" w:rsidP="00E01265">
      <w:pPr>
        <w:ind w:right="566"/>
      </w:pPr>
      <w:r w:rsidRPr="002176D4">
        <w:t>Veterinární léčivý přípravek je vydáván bez předpisu.</w:t>
      </w:r>
    </w:p>
    <w:p w14:paraId="491248F8" w14:textId="2832E2D4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34A1B4" w14:textId="77777777" w:rsidR="0051766C" w:rsidRPr="002176D4" w:rsidRDefault="0051766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7339E3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14.</w:t>
      </w:r>
      <w:r w:rsidRPr="002176D4">
        <w:rPr>
          <w:rFonts w:asciiTheme="majorBidi" w:hAnsiTheme="majorBidi" w:cstheme="majorBidi"/>
        </w:rPr>
        <w:tab/>
        <w:t>Registrační čísla a velikosti balení</w:t>
      </w:r>
    </w:p>
    <w:p w14:paraId="6D84C3DD" w14:textId="77777777" w:rsidR="00287F44" w:rsidRPr="002176D4" w:rsidRDefault="00287F44" w:rsidP="00287F44">
      <w:pPr>
        <w:ind w:right="-318"/>
        <w:rPr>
          <w:caps/>
        </w:rPr>
      </w:pPr>
    </w:p>
    <w:p w14:paraId="70937906" w14:textId="77777777" w:rsidR="00E93751" w:rsidRPr="002176D4" w:rsidRDefault="00E93751" w:rsidP="00E93751">
      <w:pPr>
        <w:ind w:right="-318"/>
        <w:rPr>
          <w:caps/>
        </w:rPr>
      </w:pPr>
      <w:r w:rsidRPr="002176D4">
        <w:rPr>
          <w:caps/>
        </w:rPr>
        <w:t>96/1192/94-C</w:t>
      </w:r>
    </w:p>
    <w:p w14:paraId="22A2C0A2" w14:textId="77777777" w:rsidR="00287F44" w:rsidRPr="002176D4" w:rsidRDefault="00287F44" w:rsidP="00217856"/>
    <w:p w14:paraId="07C06587" w14:textId="2139CFFE" w:rsidR="00217856" w:rsidRPr="002176D4" w:rsidRDefault="004057BF" w:rsidP="00217856">
      <w:r w:rsidRPr="002176D4">
        <w:t>V</w:t>
      </w:r>
      <w:r w:rsidR="00217856" w:rsidRPr="002176D4">
        <w:t xml:space="preserve">elikost balení: </w:t>
      </w:r>
      <w:r w:rsidR="00573CDA" w:rsidRPr="002176D4">
        <w:t>2</w:t>
      </w:r>
      <w:r w:rsidR="00217856" w:rsidRPr="002176D4">
        <w:t xml:space="preserve"> g, </w:t>
      </w:r>
      <w:r w:rsidR="00573CDA" w:rsidRPr="002176D4">
        <w:t>3</w:t>
      </w:r>
      <w:r w:rsidR="00217856" w:rsidRPr="002176D4">
        <w:t xml:space="preserve"> g.</w:t>
      </w:r>
    </w:p>
    <w:p w14:paraId="7B03B29F" w14:textId="77777777" w:rsidR="00217856" w:rsidRPr="002176D4" w:rsidRDefault="00217856" w:rsidP="00217856">
      <w:r w:rsidRPr="002176D4">
        <w:t>Na trhu nemusí být všechny velikosti balení.</w:t>
      </w:r>
    </w:p>
    <w:p w14:paraId="37B8C0CF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C99F43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EFB3EA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15.</w:t>
      </w:r>
      <w:r w:rsidRPr="002176D4">
        <w:rPr>
          <w:rFonts w:asciiTheme="majorBidi" w:hAnsiTheme="majorBidi" w:cstheme="majorBidi"/>
        </w:rPr>
        <w:tab/>
        <w:t>Datum poslední revize příbalové informace</w:t>
      </w:r>
    </w:p>
    <w:p w14:paraId="20D60B66" w14:textId="50CBD976" w:rsidR="004045B8" w:rsidRPr="002176D4" w:rsidRDefault="004045B8" w:rsidP="004D55B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5A4C14A" w14:textId="066A5141" w:rsidR="00C31885" w:rsidRPr="002176D4" w:rsidRDefault="00213E96" w:rsidP="005927B3">
      <w:pPr>
        <w:ind w:right="-318"/>
      </w:pPr>
      <w:r w:rsidRPr="002176D4">
        <w:t>Květen</w:t>
      </w:r>
      <w:r w:rsidR="00C31885" w:rsidRPr="002176D4">
        <w:t xml:space="preserve"> 2023</w:t>
      </w:r>
    </w:p>
    <w:p w14:paraId="51685842" w14:textId="77777777" w:rsidR="00C31885" w:rsidRPr="002176D4" w:rsidRDefault="00C31885" w:rsidP="005927B3">
      <w:pPr>
        <w:ind w:right="-318"/>
      </w:pPr>
    </w:p>
    <w:p w14:paraId="25057A02" w14:textId="3C7C2EB6" w:rsidR="005927B3" w:rsidRPr="002176D4" w:rsidRDefault="004D55B1" w:rsidP="005927B3">
      <w:pPr>
        <w:ind w:right="-318"/>
        <w:rPr>
          <w:i/>
          <w:szCs w:val="22"/>
        </w:rPr>
      </w:pPr>
      <w:r w:rsidRPr="002176D4">
        <w:t>Podrobné informace o tomto veterinárním léčivém přípravku jsou k dispozici v databázi přípravků Unie</w:t>
      </w:r>
      <w:r w:rsidR="005927B3" w:rsidRPr="002176D4">
        <w:t xml:space="preserve"> </w:t>
      </w:r>
      <w:r w:rsidR="005927B3" w:rsidRPr="002176D4">
        <w:rPr>
          <w:szCs w:val="22"/>
        </w:rPr>
        <w:t>(</w:t>
      </w:r>
      <w:hyperlink r:id="rId10" w:history="1">
        <w:r w:rsidR="005927B3" w:rsidRPr="002176D4">
          <w:rPr>
            <w:rStyle w:val="Hypertextovodkaz"/>
            <w:szCs w:val="22"/>
          </w:rPr>
          <w:t>https://medicines.health.europa.eu/veterinary</w:t>
        </w:r>
      </w:hyperlink>
      <w:r w:rsidR="005927B3" w:rsidRPr="002176D4">
        <w:rPr>
          <w:szCs w:val="22"/>
        </w:rPr>
        <w:t>)</w:t>
      </w:r>
      <w:r w:rsidR="005927B3" w:rsidRPr="002176D4">
        <w:rPr>
          <w:i/>
          <w:szCs w:val="22"/>
        </w:rPr>
        <w:t>.</w:t>
      </w:r>
    </w:p>
    <w:p w14:paraId="0318DE47" w14:textId="6C13FB51" w:rsidR="00213E96" w:rsidRPr="002176D4" w:rsidRDefault="00213E96" w:rsidP="005927B3">
      <w:pPr>
        <w:ind w:right="-318"/>
        <w:rPr>
          <w:szCs w:val="22"/>
        </w:rPr>
      </w:pPr>
    </w:p>
    <w:p w14:paraId="0FD6AEF9" w14:textId="77777777" w:rsidR="00213E96" w:rsidRPr="002176D4" w:rsidRDefault="00213E96" w:rsidP="00213E96">
      <w:pPr>
        <w:rPr>
          <w:rStyle w:val="markedcontent"/>
        </w:rPr>
      </w:pPr>
      <w:r w:rsidRPr="002176D4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2176D4">
          <w:rPr>
            <w:rStyle w:val="Hypertextovodkaz"/>
          </w:rPr>
          <w:t>https://www.uskvbl.cz</w:t>
        </w:r>
      </w:hyperlink>
      <w:r w:rsidRPr="002176D4">
        <w:rPr>
          <w:rStyle w:val="markedcontent"/>
        </w:rPr>
        <w:t xml:space="preserve">). </w:t>
      </w:r>
    </w:p>
    <w:p w14:paraId="559D551A" w14:textId="77777777" w:rsidR="00213E96" w:rsidRPr="002176D4" w:rsidRDefault="00213E96" w:rsidP="005927B3">
      <w:pPr>
        <w:ind w:right="-318"/>
        <w:rPr>
          <w:szCs w:val="22"/>
        </w:rPr>
      </w:pPr>
    </w:p>
    <w:p w14:paraId="230EB1F9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CE51FC" w14:textId="77777777" w:rsidR="004045B8" w:rsidRPr="002176D4" w:rsidRDefault="004045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2BF0AF" w14:textId="77777777" w:rsidR="004045B8" w:rsidRPr="002176D4" w:rsidRDefault="00312AF8">
      <w:pPr>
        <w:pStyle w:val="Style1"/>
        <w:rPr>
          <w:rFonts w:asciiTheme="majorBidi" w:hAnsiTheme="majorBidi" w:cstheme="majorBidi"/>
        </w:rPr>
      </w:pPr>
      <w:r w:rsidRPr="002176D4">
        <w:rPr>
          <w:rFonts w:asciiTheme="majorBidi" w:hAnsiTheme="majorBidi" w:cstheme="majorBidi"/>
          <w:highlight w:val="lightGray"/>
        </w:rPr>
        <w:t>16.</w:t>
      </w:r>
      <w:r w:rsidRPr="002176D4">
        <w:rPr>
          <w:rFonts w:asciiTheme="majorBidi" w:hAnsiTheme="majorBidi" w:cstheme="majorBidi"/>
        </w:rPr>
        <w:tab/>
        <w:t>Kontaktní údaje</w:t>
      </w:r>
    </w:p>
    <w:p w14:paraId="2BA360DA" w14:textId="77777777" w:rsidR="005C0C46" w:rsidRPr="002176D4" w:rsidRDefault="005C0C46" w:rsidP="005C0C46">
      <w:pPr>
        <w:tabs>
          <w:tab w:val="clear" w:pos="567"/>
        </w:tabs>
        <w:spacing w:line="240" w:lineRule="auto"/>
        <w:rPr>
          <w:szCs w:val="22"/>
        </w:rPr>
      </w:pPr>
    </w:p>
    <w:p w14:paraId="35C74770" w14:textId="77777777" w:rsidR="005C0C46" w:rsidRPr="002176D4" w:rsidRDefault="005C0C46" w:rsidP="005C0C46">
      <w:pPr>
        <w:rPr>
          <w:iCs/>
          <w:u w:val="single"/>
        </w:rPr>
      </w:pPr>
      <w:r w:rsidRPr="002176D4">
        <w:rPr>
          <w:iCs/>
          <w:u w:val="single"/>
        </w:rPr>
        <w:t>Držitel rozhodnutí o registraci a kontaktní údaje pro hlášení podezření na nežádoucí účinky:</w:t>
      </w:r>
    </w:p>
    <w:p w14:paraId="390C6F07" w14:textId="77777777" w:rsidR="005C0C46" w:rsidRPr="002176D4" w:rsidRDefault="005C0C46" w:rsidP="005C0C46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t>Zoetis Česká republika, s.r.o.</w:t>
      </w:r>
    </w:p>
    <w:p w14:paraId="2D0C2321" w14:textId="77777777" w:rsidR="005C0C46" w:rsidRPr="002176D4" w:rsidRDefault="005C0C46" w:rsidP="005C0C46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t>náměstí 14. října 642/17</w:t>
      </w:r>
    </w:p>
    <w:p w14:paraId="45AC7CAF" w14:textId="77777777" w:rsidR="005C0C46" w:rsidRPr="002176D4" w:rsidRDefault="005C0C46" w:rsidP="005C0C46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t>150 00 Praha</w:t>
      </w:r>
    </w:p>
    <w:p w14:paraId="05381B4C" w14:textId="77777777" w:rsidR="005C0C46" w:rsidRPr="002176D4" w:rsidRDefault="005C0C46" w:rsidP="005C0C46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lastRenderedPageBreak/>
        <w:t>Česká republika</w:t>
      </w:r>
    </w:p>
    <w:p w14:paraId="547BDE4B" w14:textId="41ECFCE5" w:rsidR="005C0C46" w:rsidRPr="002176D4" w:rsidRDefault="005C0C46" w:rsidP="005C0C46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t>Tel: +420 257 101</w:t>
      </w:r>
      <w:r w:rsidR="00797BD6" w:rsidRPr="002176D4">
        <w:rPr>
          <w:szCs w:val="22"/>
          <w:lang w:eastAsia="cs-CZ"/>
        </w:rPr>
        <w:t> </w:t>
      </w:r>
      <w:r w:rsidRPr="002176D4">
        <w:rPr>
          <w:szCs w:val="22"/>
          <w:lang w:eastAsia="cs-CZ"/>
        </w:rPr>
        <w:t>111</w:t>
      </w:r>
    </w:p>
    <w:p w14:paraId="2F0BB91E" w14:textId="77777777" w:rsidR="005C0C46" w:rsidRPr="002176D4" w:rsidRDefault="005C0C46" w:rsidP="005C0C46"/>
    <w:p w14:paraId="6FC96D84" w14:textId="77777777" w:rsidR="005C0C46" w:rsidRPr="002176D4" w:rsidRDefault="005C0C46" w:rsidP="005C0C46">
      <w:pPr>
        <w:rPr>
          <w:bCs/>
          <w:u w:val="single"/>
        </w:rPr>
      </w:pPr>
      <w:r w:rsidRPr="002176D4">
        <w:rPr>
          <w:bCs/>
          <w:u w:val="single"/>
        </w:rPr>
        <w:t>Výrobce odpovědný za uvolnění šarže:</w:t>
      </w:r>
    </w:p>
    <w:p w14:paraId="1D7B54F2" w14:textId="77777777" w:rsidR="005C0C46" w:rsidRPr="002176D4" w:rsidRDefault="005C0C46" w:rsidP="005C0C46">
      <w:pPr>
        <w:tabs>
          <w:tab w:val="clear" w:pos="567"/>
        </w:tabs>
        <w:spacing w:line="240" w:lineRule="auto"/>
      </w:pPr>
      <w:r w:rsidRPr="002176D4">
        <w:t>Zoetis Belgium</w:t>
      </w:r>
    </w:p>
    <w:p w14:paraId="1F768249" w14:textId="77777777" w:rsidR="005C0C46" w:rsidRPr="002176D4" w:rsidRDefault="005C0C46" w:rsidP="005C0C46">
      <w:pPr>
        <w:tabs>
          <w:tab w:val="clear" w:pos="567"/>
        </w:tabs>
        <w:spacing w:line="240" w:lineRule="auto"/>
      </w:pPr>
      <w:r w:rsidRPr="002176D4">
        <w:t>Rue Laid Burniat 1</w:t>
      </w:r>
    </w:p>
    <w:p w14:paraId="2070F11B" w14:textId="2F45BDFA" w:rsidR="005C0C46" w:rsidRPr="002176D4" w:rsidRDefault="005C0C46" w:rsidP="005C0C46">
      <w:pPr>
        <w:tabs>
          <w:tab w:val="clear" w:pos="567"/>
        </w:tabs>
        <w:spacing w:line="240" w:lineRule="auto"/>
      </w:pPr>
      <w:r w:rsidRPr="002176D4">
        <w:t>1348 Louvain-</w:t>
      </w:r>
      <w:r w:rsidR="00706046" w:rsidRPr="002176D4">
        <w:t>L</w:t>
      </w:r>
      <w:r w:rsidRPr="002176D4">
        <w:t>a-Neuve</w:t>
      </w:r>
    </w:p>
    <w:p w14:paraId="27DE5055" w14:textId="77777777" w:rsidR="005C0C46" w:rsidRPr="002176D4" w:rsidRDefault="005C0C46" w:rsidP="005C0C46">
      <w:pPr>
        <w:tabs>
          <w:tab w:val="clear" w:pos="567"/>
        </w:tabs>
        <w:spacing w:line="240" w:lineRule="auto"/>
      </w:pPr>
      <w:r w:rsidRPr="002176D4">
        <w:t>Belgie</w:t>
      </w:r>
    </w:p>
    <w:p w14:paraId="381AE72B" w14:textId="460D58B1" w:rsidR="00EF60C2" w:rsidRPr="002176D4" w:rsidRDefault="00EF60C2">
      <w:pPr>
        <w:tabs>
          <w:tab w:val="clear" w:pos="567"/>
        </w:tabs>
        <w:spacing w:line="240" w:lineRule="auto"/>
        <w:rPr>
          <w:szCs w:val="22"/>
        </w:rPr>
      </w:pPr>
    </w:p>
    <w:p w14:paraId="09104A95" w14:textId="77777777" w:rsidR="008B158C" w:rsidRPr="002176D4" w:rsidRDefault="008B158C">
      <w:pPr>
        <w:tabs>
          <w:tab w:val="clear" w:pos="567"/>
        </w:tabs>
        <w:spacing w:line="240" w:lineRule="auto"/>
        <w:rPr>
          <w:szCs w:val="22"/>
        </w:rPr>
      </w:pPr>
    </w:p>
    <w:p w14:paraId="0EE3656C" w14:textId="42D8ADA9" w:rsidR="004045B8" w:rsidRPr="002176D4" w:rsidRDefault="004045B8">
      <w:pPr>
        <w:tabs>
          <w:tab w:val="clear" w:pos="567"/>
        </w:tabs>
        <w:spacing w:line="240" w:lineRule="auto"/>
        <w:rPr>
          <w:szCs w:val="22"/>
        </w:rPr>
      </w:pPr>
    </w:p>
    <w:sectPr w:rsidR="004045B8" w:rsidRPr="002176D4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6B17" w14:textId="77777777" w:rsidR="00DF7363" w:rsidRDefault="00DF7363">
      <w:pPr>
        <w:spacing w:line="240" w:lineRule="auto"/>
      </w:pPr>
      <w:r>
        <w:separator/>
      </w:r>
    </w:p>
  </w:endnote>
  <w:endnote w:type="continuationSeparator" w:id="0">
    <w:p w14:paraId="3633A86D" w14:textId="77777777" w:rsidR="00DF7363" w:rsidRDefault="00DF7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4E40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2176D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CA0F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E41A3" w14:textId="77777777" w:rsidR="00DF7363" w:rsidRDefault="00DF7363">
      <w:pPr>
        <w:spacing w:line="240" w:lineRule="auto"/>
      </w:pPr>
      <w:r>
        <w:separator/>
      </w:r>
    </w:p>
  </w:footnote>
  <w:footnote w:type="continuationSeparator" w:id="0">
    <w:p w14:paraId="44C580C2" w14:textId="77777777" w:rsidR="00DF7363" w:rsidRDefault="00DF7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42BDD" w14:textId="6EC8D20A" w:rsidR="004A1B86" w:rsidRDefault="004A1B86" w:rsidP="004A1B86">
    <w:pPr>
      <w:pStyle w:val="Zhlav"/>
    </w:pPr>
    <w:r>
      <w:t xml:space="preserve"> </w:t>
    </w:r>
  </w:p>
  <w:p w14:paraId="306B1727" w14:textId="77777777" w:rsidR="004057BF" w:rsidRDefault="004057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045B8"/>
    <w:rsid w:val="000007BC"/>
    <w:rsid w:val="00014099"/>
    <w:rsid w:val="0001492F"/>
    <w:rsid w:val="0001713B"/>
    <w:rsid w:val="00027C89"/>
    <w:rsid w:val="00032465"/>
    <w:rsid w:val="00032D4D"/>
    <w:rsid w:val="00034C55"/>
    <w:rsid w:val="00046B8A"/>
    <w:rsid w:val="0005013D"/>
    <w:rsid w:val="00055ADE"/>
    <w:rsid w:val="00066D32"/>
    <w:rsid w:val="000766F1"/>
    <w:rsid w:val="0008085A"/>
    <w:rsid w:val="00082F2A"/>
    <w:rsid w:val="0008605D"/>
    <w:rsid w:val="00093324"/>
    <w:rsid w:val="000A3E78"/>
    <w:rsid w:val="000B45B8"/>
    <w:rsid w:val="000B58D5"/>
    <w:rsid w:val="000C31EB"/>
    <w:rsid w:val="000C5080"/>
    <w:rsid w:val="000D50EA"/>
    <w:rsid w:val="000D7D4A"/>
    <w:rsid w:val="000E04DA"/>
    <w:rsid w:val="000E09D0"/>
    <w:rsid w:val="000E3CBF"/>
    <w:rsid w:val="000E3CD0"/>
    <w:rsid w:val="000E3CF9"/>
    <w:rsid w:val="001012BB"/>
    <w:rsid w:val="001038A7"/>
    <w:rsid w:val="001056BA"/>
    <w:rsid w:val="001160E9"/>
    <w:rsid w:val="001169B2"/>
    <w:rsid w:val="001227CB"/>
    <w:rsid w:val="001236EA"/>
    <w:rsid w:val="00124829"/>
    <w:rsid w:val="00124909"/>
    <w:rsid w:val="0012691B"/>
    <w:rsid w:val="00130C23"/>
    <w:rsid w:val="00132746"/>
    <w:rsid w:val="001327D1"/>
    <w:rsid w:val="00134752"/>
    <w:rsid w:val="00137EF8"/>
    <w:rsid w:val="00146472"/>
    <w:rsid w:val="00152400"/>
    <w:rsid w:val="00162B7A"/>
    <w:rsid w:val="001672D3"/>
    <w:rsid w:val="00171DA7"/>
    <w:rsid w:val="0018139E"/>
    <w:rsid w:val="001863BA"/>
    <w:rsid w:val="00191D21"/>
    <w:rsid w:val="001A1448"/>
    <w:rsid w:val="001A156D"/>
    <w:rsid w:val="001A2D8A"/>
    <w:rsid w:val="001A32CB"/>
    <w:rsid w:val="001B1CF7"/>
    <w:rsid w:val="001C2033"/>
    <w:rsid w:val="001C39D0"/>
    <w:rsid w:val="001D1DDE"/>
    <w:rsid w:val="001D7265"/>
    <w:rsid w:val="001E1AC0"/>
    <w:rsid w:val="001E1AFA"/>
    <w:rsid w:val="001E47DA"/>
    <w:rsid w:val="001E4B55"/>
    <w:rsid w:val="001F008C"/>
    <w:rsid w:val="001F415F"/>
    <w:rsid w:val="002049D3"/>
    <w:rsid w:val="002134F9"/>
    <w:rsid w:val="00213E96"/>
    <w:rsid w:val="002174F8"/>
    <w:rsid w:val="002176D4"/>
    <w:rsid w:val="00217856"/>
    <w:rsid w:val="00223B1C"/>
    <w:rsid w:val="002335C6"/>
    <w:rsid w:val="00241B67"/>
    <w:rsid w:val="00241ECE"/>
    <w:rsid w:val="00246545"/>
    <w:rsid w:val="00255BB2"/>
    <w:rsid w:val="00267686"/>
    <w:rsid w:val="0027240B"/>
    <w:rsid w:val="00273714"/>
    <w:rsid w:val="00281A13"/>
    <w:rsid w:val="00287F44"/>
    <w:rsid w:val="00291291"/>
    <w:rsid w:val="002916A5"/>
    <w:rsid w:val="002A459F"/>
    <w:rsid w:val="002B0BC6"/>
    <w:rsid w:val="002B3EAD"/>
    <w:rsid w:val="002B51A0"/>
    <w:rsid w:val="002C0DD2"/>
    <w:rsid w:val="002C496C"/>
    <w:rsid w:val="002C6A28"/>
    <w:rsid w:val="002C791C"/>
    <w:rsid w:val="002D1F60"/>
    <w:rsid w:val="002D2762"/>
    <w:rsid w:val="002D2F35"/>
    <w:rsid w:val="002D6715"/>
    <w:rsid w:val="002D7BB2"/>
    <w:rsid w:val="002E1106"/>
    <w:rsid w:val="002E313F"/>
    <w:rsid w:val="002F0137"/>
    <w:rsid w:val="002F2285"/>
    <w:rsid w:val="002F708A"/>
    <w:rsid w:val="003059CB"/>
    <w:rsid w:val="0030706D"/>
    <w:rsid w:val="00312AF8"/>
    <w:rsid w:val="00312DD8"/>
    <w:rsid w:val="00316053"/>
    <w:rsid w:val="0031717F"/>
    <w:rsid w:val="00322324"/>
    <w:rsid w:val="00331EE4"/>
    <w:rsid w:val="00333272"/>
    <w:rsid w:val="0034232A"/>
    <w:rsid w:val="003438D1"/>
    <w:rsid w:val="00344911"/>
    <w:rsid w:val="0035144C"/>
    <w:rsid w:val="00352740"/>
    <w:rsid w:val="00380ECC"/>
    <w:rsid w:val="00381797"/>
    <w:rsid w:val="003A045C"/>
    <w:rsid w:val="003A6CB7"/>
    <w:rsid w:val="003A74CE"/>
    <w:rsid w:val="003B44F9"/>
    <w:rsid w:val="003B57C1"/>
    <w:rsid w:val="003C056B"/>
    <w:rsid w:val="003C1FF9"/>
    <w:rsid w:val="003C48E6"/>
    <w:rsid w:val="003C5ADF"/>
    <w:rsid w:val="003C6D93"/>
    <w:rsid w:val="003D2778"/>
    <w:rsid w:val="003E101F"/>
    <w:rsid w:val="003F7DBE"/>
    <w:rsid w:val="004045B8"/>
    <w:rsid w:val="004057BF"/>
    <w:rsid w:val="004175C2"/>
    <w:rsid w:val="00426936"/>
    <w:rsid w:val="00430AB2"/>
    <w:rsid w:val="00434004"/>
    <w:rsid w:val="00435BCC"/>
    <w:rsid w:val="004420D5"/>
    <w:rsid w:val="0045040E"/>
    <w:rsid w:val="00452A73"/>
    <w:rsid w:val="004541C4"/>
    <w:rsid w:val="00454E77"/>
    <w:rsid w:val="00455470"/>
    <w:rsid w:val="004673B4"/>
    <w:rsid w:val="00467B65"/>
    <w:rsid w:val="0047149B"/>
    <w:rsid w:val="004763DC"/>
    <w:rsid w:val="00480F1D"/>
    <w:rsid w:val="00482E1B"/>
    <w:rsid w:val="0049002A"/>
    <w:rsid w:val="00490B79"/>
    <w:rsid w:val="00490D02"/>
    <w:rsid w:val="00492652"/>
    <w:rsid w:val="00495017"/>
    <w:rsid w:val="004950B9"/>
    <w:rsid w:val="00497D0A"/>
    <w:rsid w:val="004A10AB"/>
    <w:rsid w:val="004A1B86"/>
    <w:rsid w:val="004A6604"/>
    <w:rsid w:val="004B48C7"/>
    <w:rsid w:val="004C518D"/>
    <w:rsid w:val="004C5F46"/>
    <w:rsid w:val="004D55B1"/>
    <w:rsid w:val="004D5C16"/>
    <w:rsid w:val="004E1C34"/>
    <w:rsid w:val="004E3998"/>
    <w:rsid w:val="004E3C92"/>
    <w:rsid w:val="004F2A19"/>
    <w:rsid w:val="0050395B"/>
    <w:rsid w:val="00505A65"/>
    <w:rsid w:val="00506B62"/>
    <w:rsid w:val="00510805"/>
    <w:rsid w:val="0051624A"/>
    <w:rsid w:val="00516345"/>
    <w:rsid w:val="005172A2"/>
    <w:rsid w:val="0051766C"/>
    <w:rsid w:val="00517F7C"/>
    <w:rsid w:val="00526432"/>
    <w:rsid w:val="00531ACC"/>
    <w:rsid w:val="005335AF"/>
    <w:rsid w:val="00536D76"/>
    <w:rsid w:val="0053736B"/>
    <w:rsid w:val="00541F83"/>
    <w:rsid w:val="005445ED"/>
    <w:rsid w:val="005562B9"/>
    <w:rsid w:val="005562C1"/>
    <w:rsid w:val="00557208"/>
    <w:rsid w:val="005607C1"/>
    <w:rsid w:val="005673AF"/>
    <w:rsid w:val="0057205C"/>
    <w:rsid w:val="00572BEF"/>
    <w:rsid w:val="00573CDA"/>
    <w:rsid w:val="005746F3"/>
    <w:rsid w:val="00585E95"/>
    <w:rsid w:val="00590934"/>
    <w:rsid w:val="00590B97"/>
    <w:rsid w:val="005917CF"/>
    <w:rsid w:val="0059242C"/>
    <w:rsid w:val="005927B3"/>
    <w:rsid w:val="005955DC"/>
    <w:rsid w:val="00595AD3"/>
    <w:rsid w:val="00595F5D"/>
    <w:rsid w:val="005A1694"/>
    <w:rsid w:val="005A6997"/>
    <w:rsid w:val="005B081A"/>
    <w:rsid w:val="005B5E4D"/>
    <w:rsid w:val="005C031C"/>
    <w:rsid w:val="005C0C46"/>
    <w:rsid w:val="005C5705"/>
    <w:rsid w:val="005C58AF"/>
    <w:rsid w:val="005C6C49"/>
    <w:rsid w:val="005D39DE"/>
    <w:rsid w:val="005E1E04"/>
    <w:rsid w:val="005E7D7C"/>
    <w:rsid w:val="005F6F77"/>
    <w:rsid w:val="00607F40"/>
    <w:rsid w:val="006129A5"/>
    <w:rsid w:val="00614388"/>
    <w:rsid w:val="00617E24"/>
    <w:rsid w:val="0062771B"/>
    <w:rsid w:val="00631D80"/>
    <w:rsid w:val="00644B2D"/>
    <w:rsid w:val="006515F2"/>
    <w:rsid w:val="00654306"/>
    <w:rsid w:val="00655AD6"/>
    <w:rsid w:val="00655F0A"/>
    <w:rsid w:val="00660D10"/>
    <w:rsid w:val="006676B0"/>
    <w:rsid w:val="00676B8C"/>
    <w:rsid w:val="00680114"/>
    <w:rsid w:val="00680CBC"/>
    <w:rsid w:val="00681D0F"/>
    <w:rsid w:val="00684E34"/>
    <w:rsid w:val="006B7D0B"/>
    <w:rsid w:val="006C140B"/>
    <w:rsid w:val="006C159B"/>
    <w:rsid w:val="006C5065"/>
    <w:rsid w:val="006C751A"/>
    <w:rsid w:val="006C77BE"/>
    <w:rsid w:val="006C7AEC"/>
    <w:rsid w:val="006D2C22"/>
    <w:rsid w:val="006D3107"/>
    <w:rsid w:val="006D75B3"/>
    <w:rsid w:val="006E3E06"/>
    <w:rsid w:val="006E3FD7"/>
    <w:rsid w:val="006E536C"/>
    <w:rsid w:val="006E6092"/>
    <w:rsid w:val="00700129"/>
    <w:rsid w:val="007010E6"/>
    <w:rsid w:val="00701EF7"/>
    <w:rsid w:val="00706046"/>
    <w:rsid w:val="00711558"/>
    <w:rsid w:val="00727B41"/>
    <w:rsid w:val="00732BD6"/>
    <w:rsid w:val="007455EF"/>
    <w:rsid w:val="007508BD"/>
    <w:rsid w:val="007531C6"/>
    <w:rsid w:val="00756BD2"/>
    <w:rsid w:val="00757D0E"/>
    <w:rsid w:val="007641D7"/>
    <w:rsid w:val="00765D53"/>
    <w:rsid w:val="00776412"/>
    <w:rsid w:val="00785465"/>
    <w:rsid w:val="0079007E"/>
    <w:rsid w:val="007946F3"/>
    <w:rsid w:val="00797BD6"/>
    <w:rsid w:val="007A663A"/>
    <w:rsid w:val="007A7B00"/>
    <w:rsid w:val="007B1C82"/>
    <w:rsid w:val="007B2AF7"/>
    <w:rsid w:val="007B2B4A"/>
    <w:rsid w:val="007B3429"/>
    <w:rsid w:val="007B5460"/>
    <w:rsid w:val="007B7903"/>
    <w:rsid w:val="007B7F87"/>
    <w:rsid w:val="007C35EE"/>
    <w:rsid w:val="007C4E1A"/>
    <w:rsid w:val="007C751F"/>
    <w:rsid w:val="007D436B"/>
    <w:rsid w:val="007D64B4"/>
    <w:rsid w:val="007E554A"/>
    <w:rsid w:val="007E5F63"/>
    <w:rsid w:val="007F0379"/>
    <w:rsid w:val="007F13FA"/>
    <w:rsid w:val="007F28C7"/>
    <w:rsid w:val="007F32EA"/>
    <w:rsid w:val="007F7B73"/>
    <w:rsid w:val="008032B1"/>
    <w:rsid w:val="0081199E"/>
    <w:rsid w:val="008125CC"/>
    <w:rsid w:val="0082130F"/>
    <w:rsid w:val="00824C0F"/>
    <w:rsid w:val="008256C9"/>
    <w:rsid w:val="00836B24"/>
    <w:rsid w:val="00851E5B"/>
    <w:rsid w:val="00861FEA"/>
    <w:rsid w:val="008622A4"/>
    <w:rsid w:val="0087416C"/>
    <w:rsid w:val="008A17A6"/>
    <w:rsid w:val="008A2173"/>
    <w:rsid w:val="008A51A6"/>
    <w:rsid w:val="008B1497"/>
    <w:rsid w:val="008B158C"/>
    <w:rsid w:val="008B74E4"/>
    <w:rsid w:val="008C237C"/>
    <w:rsid w:val="008C41A2"/>
    <w:rsid w:val="008C7930"/>
    <w:rsid w:val="008D2D74"/>
    <w:rsid w:val="008D6CF1"/>
    <w:rsid w:val="008E72D3"/>
    <w:rsid w:val="0090129F"/>
    <w:rsid w:val="00901FFC"/>
    <w:rsid w:val="009031E7"/>
    <w:rsid w:val="00903B9B"/>
    <w:rsid w:val="009249AC"/>
    <w:rsid w:val="00924AF4"/>
    <w:rsid w:val="009258E1"/>
    <w:rsid w:val="00931DF8"/>
    <w:rsid w:val="00933026"/>
    <w:rsid w:val="00935DD7"/>
    <w:rsid w:val="009360B1"/>
    <w:rsid w:val="00941A64"/>
    <w:rsid w:val="009568B1"/>
    <w:rsid w:val="009579E9"/>
    <w:rsid w:val="009601C4"/>
    <w:rsid w:val="00966B88"/>
    <w:rsid w:val="009739C9"/>
    <w:rsid w:val="00976C78"/>
    <w:rsid w:val="00980435"/>
    <w:rsid w:val="00980C78"/>
    <w:rsid w:val="00984A5F"/>
    <w:rsid w:val="009856D7"/>
    <w:rsid w:val="00986AC4"/>
    <w:rsid w:val="00992833"/>
    <w:rsid w:val="00992915"/>
    <w:rsid w:val="009A20D6"/>
    <w:rsid w:val="009A2452"/>
    <w:rsid w:val="009A3648"/>
    <w:rsid w:val="009A5B03"/>
    <w:rsid w:val="009B60C0"/>
    <w:rsid w:val="009E2495"/>
    <w:rsid w:val="009F023E"/>
    <w:rsid w:val="009F29E9"/>
    <w:rsid w:val="00A027FF"/>
    <w:rsid w:val="00A11C4A"/>
    <w:rsid w:val="00A12B85"/>
    <w:rsid w:val="00A17182"/>
    <w:rsid w:val="00A254DB"/>
    <w:rsid w:val="00A32750"/>
    <w:rsid w:val="00A339BA"/>
    <w:rsid w:val="00A36406"/>
    <w:rsid w:val="00A367E2"/>
    <w:rsid w:val="00A37BC1"/>
    <w:rsid w:val="00A42545"/>
    <w:rsid w:val="00A449D5"/>
    <w:rsid w:val="00A4728A"/>
    <w:rsid w:val="00A503C5"/>
    <w:rsid w:val="00A5496F"/>
    <w:rsid w:val="00A55ED7"/>
    <w:rsid w:val="00A608F4"/>
    <w:rsid w:val="00A62854"/>
    <w:rsid w:val="00A6755A"/>
    <w:rsid w:val="00A75D3A"/>
    <w:rsid w:val="00A75E02"/>
    <w:rsid w:val="00A76BDC"/>
    <w:rsid w:val="00A77C22"/>
    <w:rsid w:val="00A811A8"/>
    <w:rsid w:val="00A814E2"/>
    <w:rsid w:val="00A85394"/>
    <w:rsid w:val="00A9231A"/>
    <w:rsid w:val="00A940EA"/>
    <w:rsid w:val="00AA4782"/>
    <w:rsid w:val="00AA654B"/>
    <w:rsid w:val="00AB6DE5"/>
    <w:rsid w:val="00AC14DB"/>
    <w:rsid w:val="00AC318A"/>
    <w:rsid w:val="00AC50B0"/>
    <w:rsid w:val="00AC7516"/>
    <w:rsid w:val="00AD47CC"/>
    <w:rsid w:val="00AD49F7"/>
    <w:rsid w:val="00AF2929"/>
    <w:rsid w:val="00B0296E"/>
    <w:rsid w:val="00B24D19"/>
    <w:rsid w:val="00B26A78"/>
    <w:rsid w:val="00B301EB"/>
    <w:rsid w:val="00B32CD6"/>
    <w:rsid w:val="00B359EA"/>
    <w:rsid w:val="00B41C5B"/>
    <w:rsid w:val="00B51248"/>
    <w:rsid w:val="00B51818"/>
    <w:rsid w:val="00B55228"/>
    <w:rsid w:val="00B55F08"/>
    <w:rsid w:val="00B638AD"/>
    <w:rsid w:val="00B77ECE"/>
    <w:rsid w:val="00B86448"/>
    <w:rsid w:val="00B86EFB"/>
    <w:rsid w:val="00B96EC7"/>
    <w:rsid w:val="00B97E37"/>
    <w:rsid w:val="00BB0DAC"/>
    <w:rsid w:val="00BB2230"/>
    <w:rsid w:val="00BB575A"/>
    <w:rsid w:val="00BC6781"/>
    <w:rsid w:val="00BD4FF2"/>
    <w:rsid w:val="00BD6AEC"/>
    <w:rsid w:val="00BE2BA3"/>
    <w:rsid w:val="00BE3584"/>
    <w:rsid w:val="00BE38EF"/>
    <w:rsid w:val="00BF0F95"/>
    <w:rsid w:val="00BF1774"/>
    <w:rsid w:val="00BF261D"/>
    <w:rsid w:val="00BF41DB"/>
    <w:rsid w:val="00BF4A80"/>
    <w:rsid w:val="00C03F8E"/>
    <w:rsid w:val="00C05FC0"/>
    <w:rsid w:val="00C22008"/>
    <w:rsid w:val="00C31885"/>
    <w:rsid w:val="00C40CB2"/>
    <w:rsid w:val="00C41B7F"/>
    <w:rsid w:val="00C43A40"/>
    <w:rsid w:val="00C44158"/>
    <w:rsid w:val="00C472CB"/>
    <w:rsid w:val="00C539D5"/>
    <w:rsid w:val="00C55557"/>
    <w:rsid w:val="00C619FC"/>
    <w:rsid w:val="00C62FFC"/>
    <w:rsid w:val="00C663FC"/>
    <w:rsid w:val="00C725F5"/>
    <w:rsid w:val="00C7687A"/>
    <w:rsid w:val="00C80A2D"/>
    <w:rsid w:val="00C867E9"/>
    <w:rsid w:val="00C86F49"/>
    <w:rsid w:val="00C92F0E"/>
    <w:rsid w:val="00C9665D"/>
    <w:rsid w:val="00CA6C08"/>
    <w:rsid w:val="00CB5FE5"/>
    <w:rsid w:val="00CC04C8"/>
    <w:rsid w:val="00CC0DA1"/>
    <w:rsid w:val="00CC452C"/>
    <w:rsid w:val="00CD2B4F"/>
    <w:rsid w:val="00CD7C42"/>
    <w:rsid w:val="00CE2DDF"/>
    <w:rsid w:val="00CE38CE"/>
    <w:rsid w:val="00CE5A52"/>
    <w:rsid w:val="00CE78BC"/>
    <w:rsid w:val="00CE7F9D"/>
    <w:rsid w:val="00CF2221"/>
    <w:rsid w:val="00CF4101"/>
    <w:rsid w:val="00CF6EA2"/>
    <w:rsid w:val="00CF7498"/>
    <w:rsid w:val="00D012B8"/>
    <w:rsid w:val="00D05E6A"/>
    <w:rsid w:val="00D06342"/>
    <w:rsid w:val="00D06F54"/>
    <w:rsid w:val="00D0717C"/>
    <w:rsid w:val="00D110FD"/>
    <w:rsid w:val="00D2720C"/>
    <w:rsid w:val="00D36BEC"/>
    <w:rsid w:val="00D4320A"/>
    <w:rsid w:val="00D43448"/>
    <w:rsid w:val="00D54A1E"/>
    <w:rsid w:val="00D55198"/>
    <w:rsid w:val="00D6320C"/>
    <w:rsid w:val="00D72A78"/>
    <w:rsid w:val="00D76A53"/>
    <w:rsid w:val="00D8099B"/>
    <w:rsid w:val="00D809EE"/>
    <w:rsid w:val="00D8603E"/>
    <w:rsid w:val="00DA0517"/>
    <w:rsid w:val="00DA1DF9"/>
    <w:rsid w:val="00DA539F"/>
    <w:rsid w:val="00DB0EFD"/>
    <w:rsid w:val="00DB48D6"/>
    <w:rsid w:val="00DC6E3B"/>
    <w:rsid w:val="00DD07A9"/>
    <w:rsid w:val="00DD0953"/>
    <w:rsid w:val="00DD7878"/>
    <w:rsid w:val="00DE0284"/>
    <w:rsid w:val="00DE3D99"/>
    <w:rsid w:val="00DE579F"/>
    <w:rsid w:val="00DE5AFC"/>
    <w:rsid w:val="00DE7878"/>
    <w:rsid w:val="00DF195C"/>
    <w:rsid w:val="00DF7363"/>
    <w:rsid w:val="00DF76E4"/>
    <w:rsid w:val="00E01265"/>
    <w:rsid w:val="00E0642F"/>
    <w:rsid w:val="00E140D4"/>
    <w:rsid w:val="00E17668"/>
    <w:rsid w:val="00E17CD4"/>
    <w:rsid w:val="00E21C6C"/>
    <w:rsid w:val="00E24AD9"/>
    <w:rsid w:val="00E27F26"/>
    <w:rsid w:val="00E32157"/>
    <w:rsid w:val="00E40515"/>
    <w:rsid w:val="00E408E5"/>
    <w:rsid w:val="00E5421B"/>
    <w:rsid w:val="00E6036C"/>
    <w:rsid w:val="00E62C82"/>
    <w:rsid w:val="00E67964"/>
    <w:rsid w:val="00E70E4D"/>
    <w:rsid w:val="00E71A27"/>
    <w:rsid w:val="00E73BAC"/>
    <w:rsid w:val="00E9101B"/>
    <w:rsid w:val="00E93528"/>
    <w:rsid w:val="00E93751"/>
    <w:rsid w:val="00EA1DBD"/>
    <w:rsid w:val="00EA356C"/>
    <w:rsid w:val="00EB3259"/>
    <w:rsid w:val="00EB79A0"/>
    <w:rsid w:val="00EC05F2"/>
    <w:rsid w:val="00EC2A20"/>
    <w:rsid w:val="00ED0E0B"/>
    <w:rsid w:val="00ED17FB"/>
    <w:rsid w:val="00ED791D"/>
    <w:rsid w:val="00EE0B95"/>
    <w:rsid w:val="00EE14C5"/>
    <w:rsid w:val="00EF180F"/>
    <w:rsid w:val="00EF60C2"/>
    <w:rsid w:val="00F00665"/>
    <w:rsid w:val="00F0609A"/>
    <w:rsid w:val="00F203F1"/>
    <w:rsid w:val="00F23F47"/>
    <w:rsid w:val="00F2519F"/>
    <w:rsid w:val="00F27DEB"/>
    <w:rsid w:val="00F30134"/>
    <w:rsid w:val="00F37D5D"/>
    <w:rsid w:val="00F56D2E"/>
    <w:rsid w:val="00F6031F"/>
    <w:rsid w:val="00F60499"/>
    <w:rsid w:val="00F609DA"/>
    <w:rsid w:val="00F60E12"/>
    <w:rsid w:val="00F663C1"/>
    <w:rsid w:val="00F72CD5"/>
    <w:rsid w:val="00F77093"/>
    <w:rsid w:val="00F86421"/>
    <w:rsid w:val="00F87E92"/>
    <w:rsid w:val="00F87EE1"/>
    <w:rsid w:val="00F9163C"/>
    <w:rsid w:val="00F91D57"/>
    <w:rsid w:val="00F96DB5"/>
    <w:rsid w:val="00FA3F84"/>
    <w:rsid w:val="00FB664B"/>
    <w:rsid w:val="00FC0D50"/>
    <w:rsid w:val="00FC2CE3"/>
    <w:rsid w:val="00FC7EBB"/>
    <w:rsid w:val="00FD20F1"/>
    <w:rsid w:val="00FD318A"/>
    <w:rsid w:val="00FD53AB"/>
    <w:rsid w:val="00FE1A3C"/>
    <w:rsid w:val="00FE1ADA"/>
    <w:rsid w:val="00FF1A06"/>
    <w:rsid w:val="00FF4BB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BB89D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1B86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2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215F-65A1-40A7-A4A2-6033E537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803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22</cp:revision>
  <cp:lastPrinted>2023-04-14T07:34:00Z</cp:lastPrinted>
  <dcterms:created xsi:type="dcterms:W3CDTF">2023-02-22T09:07:00Z</dcterms:created>
  <dcterms:modified xsi:type="dcterms:W3CDTF">2023-05-22T09:58:00Z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