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32411" w14:textId="77777777" w:rsidR="00D63469" w:rsidRPr="00056E18" w:rsidRDefault="00D63469">
      <w:pPr>
        <w:tabs>
          <w:tab w:val="clear" w:pos="567"/>
        </w:tabs>
        <w:spacing w:line="240" w:lineRule="auto"/>
        <w:rPr>
          <w:szCs w:val="22"/>
        </w:rPr>
      </w:pPr>
      <w:bookmarkStart w:id="0" w:name="_GoBack"/>
    </w:p>
    <w:p w14:paraId="2A1B8A80" w14:textId="77777777" w:rsidR="00D63469" w:rsidRPr="00056E18" w:rsidRDefault="00D63469">
      <w:pPr>
        <w:tabs>
          <w:tab w:val="clear" w:pos="567"/>
        </w:tabs>
        <w:spacing w:line="240" w:lineRule="auto"/>
        <w:rPr>
          <w:szCs w:val="22"/>
        </w:rPr>
      </w:pPr>
    </w:p>
    <w:p w14:paraId="7D9D20AB" w14:textId="77777777" w:rsidR="00D63469" w:rsidRPr="00056E18" w:rsidRDefault="00D63469">
      <w:pPr>
        <w:tabs>
          <w:tab w:val="clear" w:pos="567"/>
        </w:tabs>
        <w:spacing w:line="240" w:lineRule="auto"/>
        <w:rPr>
          <w:szCs w:val="22"/>
        </w:rPr>
      </w:pPr>
    </w:p>
    <w:p w14:paraId="0FFB4DF7" w14:textId="77777777" w:rsidR="00D63469" w:rsidRPr="00056E18" w:rsidRDefault="00D63469">
      <w:pPr>
        <w:tabs>
          <w:tab w:val="clear" w:pos="567"/>
        </w:tabs>
        <w:spacing w:line="240" w:lineRule="auto"/>
        <w:rPr>
          <w:szCs w:val="22"/>
        </w:rPr>
      </w:pPr>
    </w:p>
    <w:p w14:paraId="36EAAA5D" w14:textId="77777777" w:rsidR="00D63469" w:rsidRPr="00056E18" w:rsidRDefault="00D63469">
      <w:pPr>
        <w:tabs>
          <w:tab w:val="clear" w:pos="567"/>
        </w:tabs>
        <w:spacing w:line="240" w:lineRule="auto"/>
        <w:rPr>
          <w:szCs w:val="22"/>
        </w:rPr>
      </w:pPr>
    </w:p>
    <w:p w14:paraId="63967D03" w14:textId="77777777" w:rsidR="00D63469" w:rsidRPr="00056E18" w:rsidRDefault="00D63469">
      <w:pPr>
        <w:tabs>
          <w:tab w:val="clear" w:pos="567"/>
        </w:tabs>
        <w:spacing w:line="240" w:lineRule="auto"/>
        <w:rPr>
          <w:szCs w:val="22"/>
        </w:rPr>
      </w:pPr>
    </w:p>
    <w:p w14:paraId="1F46C405" w14:textId="77777777" w:rsidR="00D63469" w:rsidRPr="00056E18" w:rsidRDefault="00D63469">
      <w:pPr>
        <w:tabs>
          <w:tab w:val="clear" w:pos="567"/>
        </w:tabs>
        <w:spacing w:line="240" w:lineRule="auto"/>
        <w:rPr>
          <w:szCs w:val="22"/>
        </w:rPr>
      </w:pPr>
    </w:p>
    <w:p w14:paraId="78DAA4D1" w14:textId="77777777" w:rsidR="00D63469" w:rsidRPr="00056E18" w:rsidRDefault="00D63469">
      <w:pPr>
        <w:tabs>
          <w:tab w:val="clear" w:pos="567"/>
        </w:tabs>
        <w:spacing w:line="240" w:lineRule="auto"/>
        <w:rPr>
          <w:szCs w:val="22"/>
        </w:rPr>
      </w:pPr>
    </w:p>
    <w:p w14:paraId="76F1DE2F" w14:textId="77777777" w:rsidR="00D63469" w:rsidRPr="00056E18" w:rsidRDefault="00D63469">
      <w:pPr>
        <w:tabs>
          <w:tab w:val="clear" w:pos="567"/>
        </w:tabs>
        <w:spacing w:line="240" w:lineRule="auto"/>
        <w:rPr>
          <w:szCs w:val="22"/>
        </w:rPr>
      </w:pPr>
    </w:p>
    <w:p w14:paraId="37E59F72" w14:textId="77777777" w:rsidR="00D63469" w:rsidRPr="00056E18" w:rsidRDefault="00D63469">
      <w:pPr>
        <w:tabs>
          <w:tab w:val="clear" w:pos="567"/>
        </w:tabs>
        <w:spacing w:line="240" w:lineRule="auto"/>
        <w:rPr>
          <w:szCs w:val="22"/>
        </w:rPr>
      </w:pPr>
    </w:p>
    <w:p w14:paraId="7F22A151" w14:textId="77777777" w:rsidR="00D63469" w:rsidRPr="00056E18" w:rsidRDefault="00D63469">
      <w:pPr>
        <w:tabs>
          <w:tab w:val="clear" w:pos="567"/>
        </w:tabs>
        <w:spacing w:line="240" w:lineRule="auto"/>
        <w:rPr>
          <w:szCs w:val="22"/>
        </w:rPr>
      </w:pPr>
    </w:p>
    <w:p w14:paraId="6E939683" w14:textId="77777777" w:rsidR="00D63469" w:rsidRPr="00056E18" w:rsidRDefault="00D63469">
      <w:pPr>
        <w:tabs>
          <w:tab w:val="clear" w:pos="567"/>
        </w:tabs>
        <w:spacing w:line="240" w:lineRule="auto"/>
        <w:rPr>
          <w:szCs w:val="22"/>
        </w:rPr>
      </w:pPr>
    </w:p>
    <w:p w14:paraId="2F02039F" w14:textId="77777777" w:rsidR="00D63469" w:rsidRPr="00056E18" w:rsidRDefault="00D63469">
      <w:pPr>
        <w:tabs>
          <w:tab w:val="clear" w:pos="567"/>
        </w:tabs>
        <w:spacing w:line="240" w:lineRule="auto"/>
        <w:rPr>
          <w:szCs w:val="22"/>
        </w:rPr>
      </w:pPr>
    </w:p>
    <w:p w14:paraId="7B51B11E" w14:textId="77777777" w:rsidR="00D63469" w:rsidRPr="00056E18" w:rsidRDefault="00D63469">
      <w:pPr>
        <w:tabs>
          <w:tab w:val="clear" w:pos="567"/>
        </w:tabs>
        <w:spacing w:line="240" w:lineRule="auto"/>
        <w:rPr>
          <w:szCs w:val="22"/>
        </w:rPr>
      </w:pPr>
    </w:p>
    <w:p w14:paraId="0804BB3F" w14:textId="77777777" w:rsidR="00D63469" w:rsidRPr="00056E18" w:rsidRDefault="00D63469">
      <w:pPr>
        <w:tabs>
          <w:tab w:val="clear" w:pos="567"/>
        </w:tabs>
        <w:spacing w:line="240" w:lineRule="auto"/>
        <w:rPr>
          <w:szCs w:val="22"/>
        </w:rPr>
      </w:pPr>
    </w:p>
    <w:p w14:paraId="3890105E" w14:textId="77777777" w:rsidR="00D63469" w:rsidRPr="00056E18" w:rsidRDefault="00D63469">
      <w:pPr>
        <w:tabs>
          <w:tab w:val="clear" w:pos="567"/>
        </w:tabs>
        <w:spacing w:line="240" w:lineRule="auto"/>
        <w:rPr>
          <w:szCs w:val="22"/>
        </w:rPr>
      </w:pPr>
    </w:p>
    <w:p w14:paraId="09D0ADA2" w14:textId="77777777" w:rsidR="00D63469" w:rsidRPr="00056E18" w:rsidRDefault="00D63469">
      <w:pPr>
        <w:tabs>
          <w:tab w:val="clear" w:pos="567"/>
        </w:tabs>
        <w:spacing w:line="240" w:lineRule="auto"/>
        <w:rPr>
          <w:szCs w:val="22"/>
        </w:rPr>
      </w:pPr>
    </w:p>
    <w:p w14:paraId="25A1DE45" w14:textId="77777777" w:rsidR="00D63469" w:rsidRPr="00056E18" w:rsidRDefault="00D63469">
      <w:pPr>
        <w:tabs>
          <w:tab w:val="clear" w:pos="567"/>
        </w:tabs>
        <w:spacing w:line="240" w:lineRule="auto"/>
        <w:rPr>
          <w:szCs w:val="22"/>
        </w:rPr>
      </w:pPr>
    </w:p>
    <w:p w14:paraId="4DD8BC4E" w14:textId="77777777" w:rsidR="00D63469" w:rsidRPr="00056E18" w:rsidRDefault="00D63469">
      <w:pPr>
        <w:tabs>
          <w:tab w:val="clear" w:pos="567"/>
        </w:tabs>
        <w:spacing w:line="240" w:lineRule="auto"/>
        <w:rPr>
          <w:szCs w:val="22"/>
        </w:rPr>
      </w:pPr>
    </w:p>
    <w:p w14:paraId="0EBCE1DE" w14:textId="77777777" w:rsidR="00D63469" w:rsidRPr="00056E18" w:rsidRDefault="00D63469">
      <w:pPr>
        <w:tabs>
          <w:tab w:val="clear" w:pos="567"/>
        </w:tabs>
        <w:spacing w:line="240" w:lineRule="auto"/>
        <w:rPr>
          <w:szCs w:val="22"/>
        </w:rPr>
      </w:pPr>
    </w:p>
    <w:p w14:paraId="7F31B9D7" w14:textId="77777777" w:rsidR="00D63469" w:rsidRPr="00056E18" w:rsidRDefault="00D63469">
      <w:pPr>
        <w:tabs>
          <w:tab w:val="clear" w:pos="567"/>
        </w:tabs>
        <w:spacing w:line="240" w:lineRule="auto"/>
        <w:rPr>
          <w:szCs w:val="22"/>
        </w:rPr>
      </w:pPr>
    </w:p>
    <w:p w14:paraId="31B37627" w14:textId="77777777" w:rsidR="00D63469" w:rsidRPr="00056E18" w:rsidRDefault="00D63469">
      <w:pPr>
        <w:tabs>
          <w:tab w:val="clear" w:pos="567"/>
        </w:tabs>
        <w:spacing w:line="240" w:lineRule="auto"/>
        <w:rPr>
          <w:szCs w:val="22"/>
        </w:rPr>
      </w:pPr>
    </w:p>
    <w:p w14:paraId="4CC8722F" w14:textId="77777777" w:rsidR="00D63469" w:rsidRPr="00056E18" w:rsidRDefault="00D63469">
      <w:pPr>
        <w:tabs>
          <w:tab w:val="clear" w:pos="567"/>
        </w:tabs>
        <w:spacing w:line="240" w:lineRule="auto"/>
        <w:rPr>
          <w:szCs w:val="22"/>
        </w:rPr>
      </w:pPr>
    </w:p>
    <w:p w14:paraId="40D161DF" w14:textId="77777777" w:rsidR="00D63469" w:rsidRPr="00056E18" w:rsidRDefault="000E317F">
      <w:pPr>
        <w:pStyle w:val="TITLEA1"/>
      </w:pPr>
      <w:r w:rsidRPr="00056E18">
        <w:t>B. PŘÍBALOVÁ INFORMACE</w:t>
      </w:r>
    </w:p>
    <w:p w14:paraId="3BA477F6" w14:textId="77777777" w:rsidR="00D63469" w:rsidRPr="00056E18" w:rsidRDefault="000E317F">
      <w:pPr>
        <w:tabs>
          <w:tab w:val="clear" w:pos="567"/>
        </w:tabs>
        <w:spacing w:line="240" w:lineRule="auto"/>
        <w:jc w:val="center"/>
        <w:rPr>
          <w:szCs w:val="22"/>
        </w:rPr>
      </w:pPr>
      <w:r w:rsidRPr="00056E18">
        <w:rPr>
          <w:szCs w:val="22"/>
        </w:rPr>
        <w:br w:type="page"/>
      </w:r>
      <w:r w:rsidRPr="00056E18">
        <w:rPr>
          <w:b/>
          <w:szCs w:val="22"/>
        </w:rPr>
        <w:lastRenderedPageBreak/>
        <w:t>PŘÍBALOVÁ INFORMACE</w:t>
      </w:r>
    </w:p>
    <w:p w14:paraId="2F9AEAF1" w14:textId="77777777" w:rsidR="00D63469" w:rsidRPr="00056E18" w:rsidRDefault="00D63469">
      <w:pPr>
        <w:tabs>
          <w:tab w:val="clear" w:pos="567"/>
        </w:tabs>
        <w:spacing w:line="240" w:lineRule="auto"/>
        <w:rPr>
          <w:szCs w:val="22"/>
        </w:rPr>
      </w:pPr>
    </w:p>
    <w:p w14:paraId="6533D978" w14:textId="77777777" w:rsidR="00D63469" w:rsidRPr="00056E18" w:rsidRDefault="00D63469">
      <w:pPr>
        <w:tabs>
          <w:tab w:val="clear" w:pos="567"/>
        </w:tabs>
        <w:spacing w:line="240" w:lineRule="auto"/>
        <w:rPr>
          <w:szCs w:val="22"/>
        </w:rPr>
      </w:pPr>
    </w:p>
    <w:p w14:paraId="112ABA19" w14:textId="77777777" w:rsidR="00D63469" w:rsidRPr="00056E18" w:rsidRDefault="000E317F">
      <w:pPr>
        <w:pStyle w:val="Style1"/>
      </w:pPr>
      <w:r w:rsidRPr="00056E18">
        <w:rPr>
          <w:highlight w:val="lightGray"/>
        </w:rPr>
        <w:t>1.</w:t>
      </w:r>
      <w:r w:rsidRPr="00056E18">
        <w:tab/>
        <w:t>Název veterinárního léčivého přípravku</w:t>
      </w:r>
    </w:p>
    <w:p w14:paraId="2F31FAF8" w14:textId="77777777" w:rsidR="00D63469" w:rsidRPr="00056E18" w:rsidRDefault="00D63469">
      <w:pPr>
        <w:tabs>
          <w:tab w:val="clear" w:pos="567"/>
        </w:tabs>
        <w:spacing w:line="240" w:lineRule="auto"/>
        <w:rPr>
          <w:szCs w:val="22"/>
        </w:rPr>
      </w:pPr>
    </w:p>
    <w:p w14:paraId="2B75C42D" w14:textId="77777777" w:rsidR="00D63469" w:rsidRPr="00056E18" w:rsidRDefault="000E317F">
      <w:pPr>
        <w:rPr>
          <w:szCs w:val="22"/>
        </w:rPr>
      </w:pPr>
      <w:r w:rsidRPr="00056E18">
        <w:rPr>
          <w:szCs w:val="22"/>
        </w:rPr>
        <w:t>Torbugesic Vet 10 mg/ml injekční roztok pro koně, psy a kočky</w:t>
      </w:r>
    </w:p>
    <w:p w14:paraId="5FF3C225" w14:textId="11AC9519" w:rsidR="00D63469" w:rsidRPr="00056E18" w:rsidRDefault="00D63469">
      <w:pPr>
        <w:rPr>
          <w:b/>
          <w:szCs w:val="22"/>
        </w:rPr>
      </w:pPr>
    </w:p>
    <w:p w14:paraId="256BF071" w14:textId="77777777" w:rsidR="00D63469" w:rsidRPr="00056E18" w:rsidRDefault="00D63469">
      <w:pPr>
        <w:tabs>
          <w:tab w:val="clear" w:pos="567"/>
        </w:tabs>
        <w:spacing w:line="240" w:lineRule="auto"/>
        <w:rPr>
          <w:szCs w:val="22"/>
        </w:rPr>
      </w:pPr>
    </w:p>
    <w:p w14:paraId="38F3E137" w14:textId="77777777" w:rsidR="00D63469" w:rsidRPr="00056E18" w:rsidRDefault="000E317F">
      <w:pPr>
        <w:pStyle w:val="Style1"/>
      </w:pPr>
      <w:r w:rsidRPr="00056E18">
        <w:rPr>
          <w:highlight w:val="lightGray"/>
        </w:rPr>
        <w:t>2.</w:t>
      </w:r>
      <w:r w:rsidRPr="00056E18">
        <w:tab/>
        <w:t>Složení</w:t>
      </w:r>
    </w:p>
    <w:p w14:paraId="7F13BD5D" w14:textId="77777777" w:rsidR="00D63469" w:rsidRPr="00056E18" w:rsidRDefault="00D63469">
      <w:pPr>
        <w:tabs>
          <w:tab w:val="clear" w:pos="567"/>
        </w:tabs>
        <w:spacing w:line="240" w:lineRule="auto"/>
        <w:rPr>
          <w:iCs/>
          <w:szCs w:val="22"/>
        </w:rPr>
      </w:pPr>
    </w:p>
    <w:p w14:paraId="33549671" w14:textId="24E09DC0" w:rsidR="00D63469" w:rsidRPr="00056E18" w:rsidRDefault="00054528">
      <w:pPr>
        <w:rPr>
          <w:szCs w:val="22"/>
        </w:rPr>
      </w:pPr>
      <w:r w:rsidRPr="00056E18">
        <w:rPr>
          <w:szCs w:val="22"/>
        </w:rPr>
        <w:t>Každý</w:t>
      </w:r>
      <w:r w:rsidR="000E317F" w:rsidRPr="00056E18">
        <w:rPr>
          <w:szCs w:val="22"/>
        </w:rPr>
        <w:t xml:space="preserve"> ml obsahuje:</w:t>
      </w:r>
    </w:p>
    <w:p w14:paraId="4F1C380E" w14:textId="77777777" w:rsidR="00D63469" w:rsidRPr="00056E18" w:rsidRDefault="00D63469">
      <w:pPr>
        <w:rPr>
          <w:szCs w:val="22"/>
        </w:rPr>
      </w:pPr>
    </w:p>
    <w:p w14:paraId="089F441C" w14:textId="77777777" w:rsidR="00D63469" w:rsidRPr="00056E18" w:rsidRDefault="000E317F">
      <w:pPr>
        <w:rPr>
          <w:bCs/>
          <w:szCs w:val="22"/>
        </w:rPr>
      </w:pPr>
      <w:r w:rsidRPr="00056E18">
        <w:rPr>
          <w:bCs/>
          <w:szCs w:val="22"/>
        </w:rPr>
        <w:t>Léčivá látka:</w:t>
      </w:r>
    </w:p>
    <w:p w14:paraId="6104A389" w14:textId="44052753" w:rsidR="00D63469" w:rsidRPr="00056E18" w:rsidRDefault="000E317F">
      <w:r w:rsidRPr="00056E18">
        <w:rPr>
          <w:szCs w:val="22"/>
        </w:rPr>
        <w:t>Butorphanolum</w:t>
      </w:r>
      <w:r w:rsidR="00BD179B" w:rsidRPr="00056E18">
        <w:rPr>
          <w:szCs w:val="22"/>
        </w:rPr>
        <w:t xml:space="preserve"> </w:t>
      </w:r>
      <w:r w:rsidR="00213956" w:rsidRPr="00056E18">
        <w:rPr>
          <w:szCs w:val="22"/>
        </w:rPr>
        <w:t>jako butorphanoli tartras</w:t>
      </w:r>
      <w:r w:rsidR="00213956" w:rsidRPr="00056E18">
        <w:t xml:space="preserve"> </w:t>
      </w:r>
      <w:r w:rsidRPr="00056E18">
        <w:rPr>
          <w:szCs w:val="22"/>
        </w:rPr>
        <w:t>10 mg</w:t>
      </w:r>
    </w:p>
    <w:p w14:paraId="250957C7" w14:textId="77777777" w:rsidR="00D63469" w:rsidRPr="00056E18" w:rsidRDefault="00D63469">
      <w:pPr>
        <w:rPr>
          <w:szCs w:val="22"/>
        </w:rPr>
      </w:pPr>
    </w:p>
    <w:p w14:paraId="7B21C9E0" w14:textId="77777777" w:rsidR="00054528" w:rsidRPr="00056E18" w:rsidRDefault="000E317F">
      <w:pPr>
        <w:rPr>
          <w:bCs/>
          <w:szCs w:val="22"/>
        </w:rPr>
      </w:pPr>
      <w:r w:rsidRPr="00056E18">
        <w:rPr>
          <w:bCs/>
          <w:szCs w:val="22"/>
        </w:rPr>
        <w:t>Pomocné látky:</w:t>
      </w:r>
    </w:p>
    <w:p w14:paraId="319695EE" w14:textId="7B7DB7DE" w:rsidR="00D63469" w:rsidRPr="00056E18" w:rsidRDefault="000E317F">
      <w:pPr>
        <w:rPr>
          <w:szCs w:val="22"/>
        </w:rPr>
      </w:pPr>
      <w:r w:rsidRPr="00056E18">
        <w:rPr>
          <w:szCs w:val="22"/>
        </w:rPr>
        <w:t>Benzenthonium-chlorid</w:t>
      </w:r>
      <w:r w:rsidRPr="00056E18">
        <w:rPr>
          <w:szCs w:val="22"/>
        </w:rPr>
        <w:tab/>
      </w:r>
      <w:r w:rsidRPr="00056E18">
        <w:rPr>
          <w:szCs w:val="22"/>
        </w:rPr>
        <w:tab/>
        <w:t>0,1 mg</w:t>
      </w:r>
    </w:p>
    <w:p w14:paraId="4380C1E1" w14:textId="478642DC" w:rsidR="00054528" w:rsidRPr="00056E18" w:rsidRDefault="00054528">
      <w:pPr>
        <w:rPr>
          <w:szCs w:val="22"/>
        </w:rPr>
      </w:pPr>
    </w:p>
    <w:p w14:paraId="7410DDB6" w14:textId="234FBC43" w:rsidR="00D63469" w:rsidRPr="00056E18" w:rsidRDefault="000E317F">
      <w:pPr>
        <w:jc w:val="both"/>
        <w:rPr>
          <w:iCs/>
          <w:szCs w:val="22"/>
        </w:rPr>
      </w:pPr>
      <w:r w:rsidRPr="00056E18">
        <w:rPr>
          <w:szCs w:val="22"/>
        </w:rPr>
        <w:t xml:space="preserve">Čirý, bezbarvý </w:t>
      </w:r>
      <w:r w:rsidR="007739DC" w:rsidRPr="00056E18">
        <w:rPr>
          <w:szCs w:val="22"/>
        </w:rPr>
        <w:t xml:space="preserve">injekční </w:t>
      </w:r>
      <w:r w:rsidRPr="00056E18">
        <w:rPr>
          <w:szCs w:val="22"/>
        </w:rPr>
        <w:t>roztok.</w:t>
      </w:r>
    </w:p>
    <w:p w14:paraId="461695EA" w14:textId="5C9955DE" w:rsidR="00D63469" w:rsidRPr="00056E18" w:rsidRDefault="00D63469">
      <w:pPr>
        <w:tabs>
          <w:tab w:val="clear" w:pos="567"/>
        </w:tabs>
        <w:spacing w:line="240" w:lineRule="auto"/>
        <w:rPr>
          <w:szCs w:val="22"/>
        </w:rPr>
      </w:pPr>
    </w:p>
    <w:p w14:paraId="018012C0" w14:textId="77777777" w:rsidR="00F522C7" w:rsidRPr="00056E18" w:rsidRDefault="00F522C7">
      <w:pPr>
        <w:tabs>
          <w:tab w:val="clear" w:pos="567"/>
        </w:tabs>
        <w:spacing w:line="240" w:lineRule="auto"/>
        <w:rPr>
          <w:szCs w:val="22"/>
        </w:rPr>
      </w:pPr>
    </w:p>
    <w:p w14:paraId="6B820327" w14:textId="77777777" w:rsidR="00D63469" w:rsidRPr="00056E18" w:rsidRDefault="000E317F">
      <w:pPr>
        <w:pStyle w:val="Style1"/>
      </w:pPr>
      <w:r w:rsidRPr="00056E18">
        <w:rPr>
          <w:highlight w:val="lightGray"/>
        </w:rPr>
        <w:t>3.</w:t>
      </w:r>
      <w:r w:rsidRPr="00056E18">
        <w:tab/>
        <w:t>Cílové druhy zvířat</w:t>
      </w:r>
    </w:p>
    <w:p w14:paraId="75BFE481" w14:textId="77777777" w:rsidR="00D63469" w:rsidRPr="00056E18" w:rsidRDefault="00D63469">
      <w:pPr>
        <w:tabs>
          <w:tab w:val="clear" w:pos="567"/>
        </w:tabs>
        <w:spacing w:line="240" w:lineRule="auto"/>
        <w:rPr>
          <w:szCs w:val="22"/>
        </w:rPr>
      </w:pPr>
    </w:p>
    <w:p w14:paraId="5DAE1416" w14:textId="77777777" w:rsidR="00D63469" w:rsidRPr="00056E18" w:rsidRDefault="000E317F">
      <w:pPr>
        <w:tabs>
          <w:tab w:val="clear" w:pos="567"/>
        </w:tabs>
        <w:spacing w:line="240" w:lineRule="auto"/>
        <w:rPr>
          <w:szCs w:val="22"/>
        </w:rPr>
      </w:pPr>
      <w:r w:rsidRPr="00056E18">
        <w:rPr>
          <w:szCs w:val="22"/>
        </w:rPr>
        <w:t>Koně, psi a kočky.</w:t>
      </w:r>
    </w:p>
    <w:p w14:paraId="7A456721" w14:textId="17975027" w:rsidR="00D63469" w:rsidRPr="00056E18" w:rsidRDefault="00D63469">
      <w:pPr>
        <w:tabs>
          <w:tab w:val="clear" w:pos="567"/>
        </w:tabs>
        <w:spacing w:line="240" w:lineRule="auto"/>
        <w:rPr>
          <w:szCs w:val="22"/>
        </w:rPr>
      </w:pPr>
    </w:p>
    <w:p w14:paraId="22EAA41D" w14:textId="77777777" w:rsidR="00664F72" w:rsidRPr="00056E18" w:rsidRDefault="00664F72">
      <w:pPr>
        <w:tabs>
          <w:tab w:val="clear" w:pos="567"/>
        </w:tabs>
        <w:spacing w:line="240" w:lineRule="auto"/>
        <w:rPr>
          <w:szCs w:val="22"/>
        </w:rPr>
      </w:pPr>
    </w:p>
    <w:p w14:paraId="539266B5" w14:textId="77777777" w:rsidR="00D63469" w:rsidRPr="00056E18" w:rsidRDefault="000E317F">
      <w:pPr>
        <w:pStyle w:val="Style1"/>
      </w:pPr>
      <w:r w:rsidRPr="00056E18">
        <w:rPr>
          <w:highlight w:val="lightGray"/>
        </w:rPr>
        <w:t>4.</w:t>
      </w:r>
      <w:r w:rsidRPr="00056E18">
        <w:tab/>
        <w:t>Indikace pro použití</w:t>
      </w:r>
    </w:p>
    <w:p w14:paraId="327B0233" w14:textId="77777777" w:rsidR="00D63469" w:rsidRPr="00056E18" w:rsidRDefault="00D63469">
      <w:pPr>
        <w:rPr>
          <w:b/>
          <w:szCs w:val="22"/>
        </w:rPr>
      </w:pPr>
    </w:p>
    <w:p w14:paraId="34102D34" w14:textId="153F70F9" w:rsidR="00D63469" w:rsidRPr="00056E18" w:rsidRDefault="000E317F">
      <w:pPr>
        <w:jc w:val="both"/>
        <w:rPr>
          <w:b/>
          <w:szCs w:val="22"/>
          <w:u w:val="single"/>
        </w:rPr>
      </w:pPr>
      <w:r w:rsidRPr="00056E18">
        <w:rPr>
          <w:b/>
          <w:szCs w:val="22"/>
          <w:u w:val="single"/>
        </w:rPr>
        <w:t>K</w:t>
      </w:r>
      <w:r w:rsidR="00923DFB" w:rsidRPr="00056E18">
        <w:rPr>
          <w:b/>
          <w:szCs w:val="22"/>
          <w:u w:val="single"/>
        </w:rPr>
        <w:t>ONĚ</w:t>
      </w:r>
    </w:p>
    <w:p w14:paraId="6BA2F316" w14:textId="77777777" w:rsidR="00D63469" w:rsidRPr="00056E18" w:rsidRDefault="000E317F">
      <w:pPr>
        <w:jc w:val="both"/>
        <w:rPr>
          <w:szCs w:val="22"/>
        </w:rPr>
      </w:pPr>
      <w:r w:rsidRPr="00056E18">
        <w:rPr>
          <w:b/>
          <w:szCs w:val="22"/>
        </w:rPr>
        <w:t>Jako analgetikum</w:t>
      </w:r>
      <w:r w:rsidRPr="00056E18">
        <w:rPr>
          <w:szCs w:val="22"/>
        </w:rPr>
        <w:t xml:space="preserve"> </w:t>
      </w:r>
    </w:p>
    <w:p w14:paraId="655492F8" w14:textId="7E271FAA" w:rsidR="00D63469" w:rsidRPr="00056E18" w:rsidRDefault="0068481C">
      <w:pPr>
        <w:jc w:val="both"/>
        <w:rPr>
          <w:szCs w:val="22"/>
        </w:rPr>
      </w:pPr>
      <w:r w:rsidRPr="00056E18">
        <w:rPr>
          <w:szCs w:val="22"/>
        </w:rPr>
        <w:t xml:space="preserve">K </w:t>
      </w:r>
      <w:r w:rsidR="000E317F" w:rsidRPr="00056E18">
        <w:rPr>
          <w:szCs w:val="22"/>
        </w:rPr>
        <w:t>tlumení bolesti související s kolikou gastrointestinálního původu.</w:t>
      </w:r>
    </w:p>
    <w:p w14:paraId="78971739" w14:textId="77777777" w:rsidR="00D63469" w:rsidRPr="00056E18" w:rsidRDefault="000E317F">
      <w:pPr>
        <w:jc w:val="both"/>
        <w:rPr>
          <w:b/>
          <w:szCs w:val="22"/>
        </w:rPr>
      </w:pPr>
      <w:r w:rsidRPr="00056E18">
        <w:rPr>
          <w:b/>
          <w:szCs w:val="22"/>
        </w:rPr>
        <w:t xml:space="preserve">Jako sedativum </w:t>
      </w:r>
    </w:p>
    <w:p w14:paraId="5762CB75" w14:textId="3DF6B638" w:rsidR="00D63469" w:rsidRPr="00056E18" w:rsidRDefault="000E317F">
      <w:pPr>
        <w:jc w:val="both"/>
        <w:rPr>
          <w:szCs w:val="22"/>
        </w:rPr>
      </w:pPr>
      <w:r w:rsidRPr="00056E18">
        <w:rPr>
          <w:szCs w:val="22"/>
        </w:rPr>
        <w:t xml:space="preserve">K sedaci po podání stanovených agonistů </w:t>
      </w:r>
      <w:r w:rsidRPr="00056E18">
        <w:rPr>
          <w:szCs w:val="22"/>
        </w:rPr>
        <w:sym w:font="Symbol" w:char="F061"/>
      </w:r>
      <w:r w:rsidRPr="00056E18">
        <w:rPr>
          <w:szCs w:val="22"/>
        </w:rPr>
        <w:t>2-adrenoceptoru (detomidin, romifidin).</w:t>
      </w:r>
    </w:p>
    <w:p w14:paraId="04243B1F" w14:textId="77777777" w:rsidR="00D63469" w:rsidRPr="00056E18" w:rsidRDefault="000E317F">
      <w:pPr>
        <w:jc w:val="both"/>
        <w:rPr>
          <w:szCs w:val="22"/>
        </w:rPr>
      </w:pPr>
      <w:r w:rsidRPr="00056E18">
        <w:rPr>
          <w:szCs w:val="22"/>
        </w:rPr>
        <w:t>Pro léčebné a diagnostické postupy jako jsou drobné chirurgické zákroky na stojícím zvířeti.</w:t>
      </w:r>
    </w:p>
    <w:p w14:paraId="7CFCD226" w14:textId="77777777" w:rsidR="00D63469" w:rsidRPr="00056E18" w:rsidRDefault="00D63469">
      <w:pPr>
        <w:jc w:val="both"/>
        <w:rPr>
          <w:szCs w:val="22"/>
        </w:rPr>
      </w:pPr>
    </w:p>
    <w:p w14:paraId="0A16FD5C" w14:textId="3CB946C1" w:rsidR="00D63469" w:rsidRPr="00056E18" w:rsidRDefault="000E317F">
      <w:pPr>
        <w:jc w:val="both"/>
        <w:rPr>
          <w:b/>
          <w:szCs w:val="22"/>
          <w:u w:val="single"/>
        </w:rPr>
      </w:pPr>
      <w:r w:rsidRPr="00056E18">
        <w:rPr>
          <w:b/>
          <w:szCs w:val="22"/>
          <w:u w:val="single"/>
        </w:rPr>
        <w:t>P</w:t>
      </w:r>
      <w:r w:rsidR="00923DFB" w:rsidRPr="00056E18">
        <w:rPr>
          <w:b/>
          <w:szCs w:val="22"/>
          <w:u w:val="single"/>
        </w:rPr>
        <w:t>SI</w:t>
      </w:r>
    </w:p>
    <w:p w14:paraId="2F026826" w14:textId="77777777" w:rsidR="00D63469" w:rsidRPr="00056E18" w:rsidRDefault="000E317F">
      <w:pPr>
        <w:jc w:val="both"/>
        <w:rPr>
          <w:b/>
          <w:szCs w:val="22"/>
        </w:rPr>
      </w:pPr>
      <w:r w:rsidRPr="00056E18">
        <w:rPr>
          <w:b/>
          <w:szCs w:val="22"/>
        </w:rPr>
        <w:t>Jako analgetikum</w:t>
      </w:r>
    </w:p>
    <w:p w14:paraId="0A62365A" w14:textId="2ADC2DBC" w:rsidR="00D63469" w:rsidRPr="00056E18" w:rsidRDefault="0068481C">
      <w:pPr>
        <w:jc w:val="both"/>
        <w:rPr>
          <w:szCs w:val="22"/>
        </w:rPr>
      </w:pPr>
      <w:r w:rsidRPr="00056E18">
        <w:rPr>
          <w:szCs w:val="22"/>
        </w:rPr>
        <w:t xml:space="preserve">K </w:t>
      </w:r>
      <w:r w:rsidR="000E317F" w:rsidRPr="00056E18">
        <w:rPr>
          <w:szCs w:val="22"/>
        </w:rPr>
        <w:t>tlumení mírné až střední viscerální bolesti a bolesti související s pooperačními postupy.</w:t>
      </w:r>
    </w:p>
    <w:p w14:paraId="74CBC52D" w14:textId="77777777" w:rsidR="00D63469" w:rsidRPr="00056E18" w:rsidRDefault="000E317F">
      <w:pPr>
        <w:jc w:val="both"/>
        <w:rPr>
          <w:b/>
          <w:szCs w:val="22"/>
        </w:rPr>
      </w:pPr>
      <w:r w:rsidRPr="00056E18">
        <w:rPr>
          <w:b/>
          <w:szCs w:val="22"/>
        </w:rPr>
        <w:t>Jako sedativum</w:t>
      </w:r>
    </w:p>
    <w:p w14:paraId="48584F2D" w14:textId="77777777" w:rsidR="00D63469" w:rsidRPr="00056E18" w:rsidRDefault="000E317F">
      <w:pPr>
        <w:jc w:val="both"/>
        <w:rPr>
          <w:szCs w:val="22"/>
        </w:rPr>
      </w:pPr>
      <w:r w:rsidRPr="00056E18">
        <w:rPr>
          <w:szCs w:val="22"/>
        </w:rPr>
        <w:t>V kombinaci s medetomidin hydrochloridem.</w:t>
      </w:r>
    </w:p>
    <w:p w14:paraId="7EE246B0" w14:textId="77777777" w:rsidR="00D63469" w:rsidRPr="00056E18" w:rsidRDefault="000E317F">
      <w:pPr>
        <w:jc w:val="both"/>
        <w:rPr>
          <w:b/>
          <w:szCs w:val="22"/>
        </w:rPr>
      </w:pPr>
      <w:r w:rsidRPr="00056E18">
        <w:rPr>
          <w:b/>
          <w:szCs w:val="22"/>
        </w:rPr>
        <w:t>Jako preanestetikum</w:t>
      </w:r>
    </w:p>
    <w:p w14:paraId="49BEC9DE" w14:textId="77777777" w:rsidR="00D63469" w:rsidRPr="00056E18" w:rsidRDefault="000E317F">
      <w:pPr>
        <w:jc w:val="both"/>
        <w:rPr>
          <w:szCs w:val="22"/>
        </w:rPr>
      </w:pPr>
      <w:r w:rsidRPr="00056E18">
        <w:rPr>
          <w:szCs w:val="22"/>
        </w:rPr>
        <w:t>Použití přípravku k preanestézii vedlo v závislosti na velikosti použité dávky ke snížení dávky anestetik používaných pro úvod do anestézie, jako je sodná sůl thiopentalu.</w:t>
      </w:r>
    </w:p>
    <w:p w14:paraId="1AC76CB1" w14:textId="77777777" w:rsidR="00856076" w:rsidRPr="00056E18" w:rsidRDefault="000E317F">
      <w:pPr>
        <w:jc w:val="both"/>
        <w:rPr>
          <w:szCs w:val="22"/>
        </w:rPr>
      </w:pPr>
      <w:r w:rsidRPr="00056E18">
        <w:rPr>
          <w:b/>
          <w:bCs/>
          <w:szCs w:val="22"/>
        </w:rPr>
        <w:t>Jako anestetikum:</w:t>
      </w:r>
      <w:r w:rsidRPr="00056E18">
        <w:rPr>
          <w:szCs w:val="22"/>
        </w:rPr>
        <w:t xml:space="preserve"> </w:t>
      </w:r>
    </w:p>
    <w:p w14:paraId="37533446" w14:textId="5BD3540C" w:rsidR="00D63469" w:rsidRPr="00056E18" w:rsidRDefault="0068481C">
      <w:pPr>
        <w:jc w:val="both"/>
        <w:rPr>
          <w:szCs w:val="22"/>
        </w:rPr>
      </w:pPr>
      <w:r w:rsidRPr="00056E18">
        <w:rPr>
          <w:szCs w:val="22"/>
        </w:rPr>
        <w:t xml:space="preserve">K </w:t>
      </w:r>
      <w:r w:rsidR="000E317F" w:rsidRPr="00056E18">
        <w:rPr>
          <w:szCs w:val="22"/>
        </w:rPr>
        <w:t>anestézii v kombinaci s medetomidinem a ketaminem.</w:t>
      </w:r>
    </w:p>
    <w:p w14:paraId="0E09271E" w14:textId="77777777" w:rsidR="00D63469" w:rsidRPr="00056E18" w:rsidRDefault="00D63469">
      <w:pPr>
        <w:jc w:val="both"/>
        <w:rPr>
          <w:szCs w:val="22"/>
        </w:rPr>
      </w:pPr>
    </w:p>
    <w:p w14:paraId="102E5A88" w14:textId="554C2687" w:rsidR="00D63469" w:rsidRPr="00056E18" w:rsidRDefault="000E317F">
      <w:pPr>
        <w:jc w:val="both"/>
        <w:rPr>
          <w:b/>
          <w:szCs w:val="22"/>
          <w:u w:val="single"/>
        </w:rPr>
      </w:pPr>
      <w:r w:rsidRPr="00056E18">
        <w:rPr>
          <w:b/>
          <w:szCs w:val="22"/>
          <w:u w:val="single"/>
        </w:rPr>
        <w:t>K</w:t>
      </w:r>
      <w:r w:rsidR="00923DFB" w:rsidRPr="00056E18">
        <w:rPr>
          <w:b/>
          <w:szCs w:val="22"/>
          <w:u w:val="single"/>
        </w:rPr>
        <w:t>OČKY</w:t>
      </w:r>
    </w:p>
    <w:p w14:paraId="5D53C276" w14:textId="77777777" w:rsidR="00D63469" w:rsidRPr="00056E18" w:rsidRDefault="000E317F">
      <w:pPr>
        <w:jc w:val="both"/>
        <w:rPr>
          <w:b/>
          <w:szCs w:val="22"/>
        </w:rPr>
      </w:pPr>
      <w:r w:rsidRPr="00056E18">
        <w:rPr>
          <w:b/>
          <w:szCs w:val="22"/>
        </w:rPr>
        <w:t>Jako analgetikum</w:t>
      </w:r>
    </w:p>
    <w:p w14:paraId="71580567" w14:textId="656EDE89" w:rsidR="00D63469" w:rsidRPr="00056E18" w:rsidRDefault="0068481C">
      <w:pPr>
        <w:jc w:val="both"/>
        <w:rPr>
          <w:szCs w:val="22"/>
        </w:rPr>
      </w:pPr>
      <w:r w:rsidRPr="00056E18">
        <w:rPr>
          <w:szCs w:val="22"/>
        </w:rPr>
        <w:t xml:space="preserve">K </w:t>
      </w:r>
      <w:r w:rsidR="000E317F" w:rsidRPr="00056E18">
        <w:rPr>
          <w:szCs w:val="22"/>
        </w:rPr>
        <w:t>tlumení mírné až střední viscerální bolesti. Pro předoperační použití k zajištění analgezie v průběhu operace. Pro pooperační analgezii po různých chirurgických úkonech.</w:t>
      </w:r>
    </w:p>
    <w:p w14:paraId="58D426C5" w14:textId="77777777" w:rsidR="00D63469" w:rsidRPr="00056E18" w:rsidRDefault="000E317F">
      <w:pPr>
        <w:jc w:val="both"/>
        <w:rPr>
          <w:b/>
          <w:szCs w:val="22"/>
        </w:rPr>
      </w:pPr>
      <w:r w:rsidRPr="00056E18">
        <w:rPr>
          <w:b/>
          <w:szCs w:val="22"/>
        </w:rPr>
        <w:t>Jako sedativum</w:t>
      </w:r>
    </w:p>
    <w:p w14:paraId="5DE03233" w14:textId="77777777" w:rsidR="00D63469" w:rsidRPr="00056E18" w:rsidRDefault="000E317F">
      <w:pPr>
        <w:jc w:val="both"/>
        <w:rPr>
          <w:szCs w:val="22"/>
        </w:rPr>
      </w:pPr>
      <w:r w:rsidRPr="00056E18">
        <w:rPr>
          <w:szCs w:val="22"/>
        </w:rPr>
        <w:t>V kombinaci s medetomidin hydrochloridem.</w:t>
      </w:r>
    </w:p>
    <w:p w14:paraId="1ECE521E" w14:textId="77777777" w:rsidR="00174030" w:rsidRPr="00056E18" w:rsidRDefault="000E317F">
      <w:pPr>
        <w:tabs>
          <w:tab w:val="clear" w:pos="567"/>
        </w:tabs>
        <w:spacing w:line="240" w:lineRule="auto"/>
        <w:rPr>
          <w:szCs w:val="22"/>
          <w:u w:val="single"/>
        </w:rPr>
      </w:pPr>
      <w:r w:rsidRPr="00056E18">
        <w:rPr>
          <w:b/>
          <w:bCs/>
          <w:szCs w:val="22"/>
        </w:rPr>
        <w:t>Jako anestetikum:</w:t>
      </w:r>
    </w:p>
    <w:p w14:paraId="7CF2B82C" w14:textId="695C1146" w:rsidR="00D63469" w:rsidRPr="00056E18" w:rsidRDefault="000E317F">
      <w:pPr>
        <w:tabs>
          <w:tab w:val="clear" w:pos="567"/>
        </w:tabs>
        <w:spacing w:line="240" w:lineRule="auto"/>
        <w:rPr>
          <w:szCs w:val="22"/>
        </w:rPr>
      </w:pPr>
      <w:r w:rsidRPr="00056E18">
        <w:rPr>
          <w:szCs w:val="22"/>
        </w:rPr>
        <w:t>Pro anestézii v kombinaci s medetomidinem a ketaminem.</w:t>
      </w:r>
    </w:p>
    <w:p w14:paraId="06907489" w14:textId="295BEED9" w:rsidR="00D63469" w:rsidRPr="00056E18" w:rsidRDefault="00D63469">
      <w:pPr>
        <w:tabs>
          <w:tab w:val="clear" w:pos="567"/>
        </w:tabs>
        <w:spacing w:line="240" w:lineRule="auto"/>
        <w:rPr>
          <w:szCs w:val="22"/>
        </w:rPr>
      </w:pPr>
    </w:p>
    <w:p w14:paraId="46E6BCEB" w14:textId="77777777" w:rsidR="00F522C7" w:rsidRPr="00056E18" w:rsidRDefault="00F522C7">
      <w:pPr>
        <w:tabs>
          <w:tab w:val="clear" w:pos="567"/>
        </w:tabs>
        <w:spacing w:line="240" w:lineRule="auto"/>
        <w:rPr>
          <w:szCs w:val="22"/>
        </w:rPr>
      </w:pPr>
    </w:p>
    <w:p w14:paraId="6ED36BAE" w14:textId="77777777" w:rsidR="00D63469" w:rsidRPr="00056E18" w:rsidRDefault="000E317F" w:rsidP="002E0C7B">
      <w:pPr>
        <w:pStyle w:val="Style1"/>
        <w:jc w:val="both"/>
      </w:pPr>
      <w:r w:rsidRPr="00056E18">
        <w:rPr>
          <w:highlight w:val="lightGray"/>
        </w:rPr>
        <w:t>5.</w:t>
      </w:r>
      <w:r w:rsidRPr="00056E18">
        <w:tab/>
        <w:t>Kontraindikace</w:t>
      </w:r>
    </w:p>
    <w:p w14:paraId="3FD6F017" w14:textId="77777777" w:rsidR="00D63469" w:rsidRPr="00056E18" w:rsidRDefault="00D63469" w:rsidP="002E0C7B">
      <w:pPr>
        <w:keepNext/>
        <w:tabs>
          <w:tab w:val="clear" w:pos="567"/>
        </w:tabs>
        <w:spacing w:line="240" w:lineRule="auto"/>
        <w:jc w:val="both"/>
        <w:rPr>
          <w:szCs w:val="22"/>
        </w:rPr>
      </w:pPr>
    </w:p>
    <w:p w14:paraId="33C58231" w14:textId="4B940E41" w:rsidR="00D63469" w:rsidRPr="00056E18" w:rsidRDefault="000E317F" w:rsidP="000D50C8">
      <w:pPr>
        <w:jc w:val="both"/>
        <w:rPr>
          <w:szCs w:val="22"/>
        </w:rPr>
      </w:pPr>
      <w:r w:rsidRPr="00056E18">
        <w:rPr>
          <w:szCs w:val="22"/>
        </w:rPr>
        <w:t>Nepoužívat v případ</w:t>
      </w:r>
      <w:r w:rsidR="007739DC" w:rsidRPr="00056E18">
        <w:rPr>
          <w:szCs w:val="22"/>
        </w:rPr>
        <w:t>ech</w:t>
      </w:r>
      <w:r w:rsidRPr="00056E18">
        <w:rPr>
          <w:szCs w:val="22"/>
        </w:rPr>
        <w:t xml:space="preserve"> přecitlivělosti na léčivou látku nebo na některou z pomocných látek. Nepoužívat pro léčbu zvířat s těžkou dysfunkcí jater nebo ledvin.</w:t>
      </w:r>
    </w:p>
    <w:p w14:paraId="3B20517E" w14:textId="09F3ABCF" w:rsidR="00D63469" w:rsidRPr="00056E18" w:rsidRDefault="000E317F" w:rsidP="002E0C7B">
      <w:pPr>
        <w:tabs>
          <w:tab w:val="clear" w:pos="567"/>
        </w:tabs>
        <w:spacing w:line="240" w:lineRule="auto"/>
        <w:jc w:val="both"/>
        <w:rPr>
          <w:szCs w:val="22"/>
        </w:rPr>
      </w:pPr>
      <w:r w:rsidRPr="00056E18">
        <w:rPr>
          <w:szCs w:val="22"/>
        </w:rPr>
        <w:t xml:space="preserve">Použití butorfanolu je kontraindikováno v případě poranění mozku, přítomností organických lézí na mozku a u zvířat </w:t>
      </w:r>
      <w:r w:rsidR="0068481C" w:rsidRPr="00056E18">
        <w:rPr>
          <w:szCs w:val="22"/>
        </w:rPr>
        <w:t xml:space="preserve">s </w:t>
      </w:r>
      <w:r w:rsidRPr="00056E18">
        <w:rPr>
          <w:szCs w:val="22"/>
        </w:rPr>
        <w:t>obstrukčními onemocněními dýchacího ústrojí, srdeční dysfunkcí nebo v případě křečových stavů.</w:t>
      </w:r>
    </w:p>
    <w:p w14:paraId="61E31162" w14:textId="77777777" w:rsidR="00D63469" w:rsidRPr="00056E18" w:rsidRDefault="00D63469" w:rsidP="002E0C7B">
      <w:pPr>
        <w:jc w:val="both"/>
        <w:rPr>
          <w:szCs w:val="22"/>
        </w:rPr>
      </w:pPr>
    </w:p>
    <w:p w14:paraId="5F1EC8CC" w14:textId="6412CFA8" w:rsidR="00D63469" w:rsidRPr="00056E18" w:rsidRDefault="000E317F" w:rsidP="002E0C7B">
      <w:pPr>
        <w:jc w:val="both"/>
        <w:rPr>
          <w:szCs w:val="22"/>
        </w:rPr>
      </w:pPr>
      <w:r w:rsidRPr="00056E18">
        <w:rPr>
          <w:b/>
          <w:szCs w:val="22"/>
          <w:u w:val="single"/>
        </w:rPr>
        <w:t>K</w:t>
      </w:r>
      <w:r w:rsidR="00923DFB" w:rsidRPr="00056E18">
        <w:rPr>
          <w:b/>
          <w:szCs w:val="22"/>
          <w:u w:val="single"/>
        </w:rPr>
        <w:t>ONĚ</w:t>
      </w:r>
    </w:p>
    <w:p w14:paraId="3B0A1F0A" w14:textId="77777777" w:rsidR="00D63469" w:rsidRPr="00056E18" w:rsidRDefault="000E317F" w:rsidP="002E0C7B">
      <w:pPr>
        <w:jc w:val="both"/>
        <w:rPr>
          <w:b/>
          <w:szCs w:val="22"/>
        </w:rPr>
      </w:pPr>
      <w:r w:rsidRPr="00056E18">
        <w:rPr>
          <w:b/>
          <w:szCs w:val="22"/>
        </w:rPr>
        <w:t>Kombinace butorfanol/detomidin hydrochlorid</w:t>
      </w:r>
    </w:p>
    <w:p w14:paraId="0E558FD0" w14:textId="40B5475C" w:rsidR="00D63469" w:rsidRPr="00056E18" w:rsidRDefault="000E317F" w:rsidP="000D50C8">
      <w:pPr>
        <w:jc w:val="both"/>
        <w:rPr>
          <w:szCs w:val="22"/>
        </w:rPr>
      </w:pPr>
      <w:r w:rsidRPr="00056E18">
        <w:rPr>
          <w:szCs w:val="22"/>
        </w:rPr>
        <w:t xml:space="preserve">Kombinace by neměla být používána u koní </w:t>
      </w:r>
      <w:r w:rsidR="0068481C" w:rsidRPr="00056E18">
        <w:rPr>
          <w:szCs w:val="22"/>
        </w:rPr>
        <w:t>se</w:t>
      </w:r>
      <w:r w:rsidRPr="00056E18">
        <w:rPr>
          <w:szCs w:val="22"/>
        </w:rPr>
        <w:t xml:space="preserve"> srdeční arytmií nebo bradykardií.</w:t>
      </w:r>
    </w:p>
    <w:p w14:paraId="037AD57D" w14:textId="77777777" w:rsidR="00D63469" w:rsidRPr="00056E18" w:rsidRDefault="000E317F">
      <w:pPr>
        <w:jc w:val="both"/>
        <w:rPr>
          <w:szCs w:val="22"/>
        </w:rPr>
      </w:pPr>
      <w:r w:rsidRPr="00056E18">
        <w:rPr>
          <w:szCs w:val="22"/>
        </w:rPr>
        <w:t>Kombinace způsobuje utlumení gastrointestinální motility, a proto by neměla být používána v případech koliky spojené s obstipací.</w:t>
      </w:r>
    </w:p>
    <w:p w14:paraId="1A5CD55C" w14:textId="057F5A69" w:rsidR="00D63469" w:rsidRPr="00056E18" w:rsidRDefault="000E317F">
      <w:pPr>
        <w:jc w:val="both"/>
        <w:rPr>
          <w:szCs w:val="22"/>
        </w:rPr>
      </w:pPr>
      <w:r w:rsidRPr="00056E18">
        <w:rPr>
          <w:szCs w:val="22"/>
        </w:rPr>
        <w:t xml:space="preserve">Z důvodu možného tlumícího účinku na respirační systém je přípravek kontraindikován u koní </w:t>
      </w:r>
      <w:r w:rsidR="0068481C" w:rsidRPr="00056E18">
        <w:rPr>
          <w:szCs w:val="22"/>
        </w:rPr>
        <w:t xml:space="preserve">s </w:t>
      </w:r>
      <w:r w:rsidRPr="00056E18">
        <w:rPr>
          <w:szCs w:val="22"/>
        </w:rPr>
        <w:t>rozedmou.</w:t>
      </w:r>
    </w:p>
    <w:p w14:paraId="7671DFB1" w14:textId="529B9A4A" w:rsidR="00D63469" w:rsidRPr="00056E18" w:rsidRDefault="00D63469" w:rsidP="002E0C7B">
      <w:pPr>
        <w:tabs>
          <w:tab w:val="clear" w:pos="567"/>
        </w:tabs>
        <w:spacing w:line="240" w:lineRule="auto"/>
        <w:jc w:val="both"/>
        <w:rPr>
          <w:szCs w:val="22"/>
        </w:rPr>
      </w:pPr>
    </w:p>
    <w:p w14:paraId="367AE5A5" w14:textId="77777777" w:rsidR="00F522C7" w:rsidRPr="00056E18" w:rsidRDefault="00F522C7" w:rsidP="002E0C7B">
      <w:pPr>
        <w:tabs>
          <w:tab w:val="clear" w:pos="567"/>
        </w:tabs>
        <w:spacing w:line="240" w:lineRule="auto"/>
        <w:jc w:val="both"/>
        <w:rPr>
          <w:szCs w:val="22"/>
        </w:rPr>
      </w:pPr>
    </w:p>
    <w:p w14:paraId="099F8F20" w14:textId="77777777" w:rsidR="00D63469" w:rsidRPr="00056E18" w:rsidRDefault="000E317F" w:rsidP="002E0C7B">
      <w:pPr>
        <w:pStyle w:val="Style1"/>
        <w:jc w:val="both"/>
      </w:pPr>
      <w:r w:rsidRPr="00056E18">
        <w:rPr>
          <w:highlight w:val="lightGray"/>
        </w:rPr>
        <w:t>6.</w:t>
      </w:r>
      <w:r w:rsidRPr="00056E18">
        <w:tab/>
        <w:t>Zvláštní upozornění</w:t>
      </w:r>
    </w:p>
    <w:p w14:paraId="520A8C85" w14:textId="77777777" w:rsidR="00536814" w:rsidRPr="00056E18" w:rsidRDefault="00536814" w:rsidP="002E0C7B">
      <w:pPr>
        <w:jc w:val="both"/>
        <w:rPr>
          <w:szCs w:val="22"/>
        </w:rPr>
      </w:pPr>
    </w:p>
    <w:p w14:paraId="3CADB606" w14:textId="2762F975" w:rsidR="009D0274" w:rsidRPr="00056E18" w:rsidRDefault="00054528" w:rsidP="002E0C7B">
      <w:pPr>
        <w:jc w:val="both"/>
      </w:pPr>
      <w:r w:rsidRPr="00056E18">
        <w:rPr>
          <w:szCs w:val="22"/>
          <w:u w:val="single"/>
        </w:rPr>
        <w:t>Zvláštní upozornění:</w:t>
      </w:r>
    </w:p>
    <w:p w14:paraId="24855790" w14:textId="77777777" w:rsidR="009D0274" w:rsidRPr="00056E18" w:rsidRDefault="009D0274" w:rsidP="002E0C7B">
      <w:pPr>
        <w:jc w:val="both"/>
      </w:pPr>
    </w:p>
    <w:p w14:paraId="5EF3061B" w14:textId="6F2CCB6F" w:rsidR="00D63469" w:rsidRPr="00056E18" w:rsidRDefault="000E317F" w:rsidP="002E0C7B">
      <w:pPr>
        <w:jc w:val="both"/>
        <w:rPr>
          <w:szCs w:val="22"/>
        </w:rPr>
      </w:pPr>
      <w:r w:rsidRPr="00056E18">
        <w:rPr>
          <w:szCs w:val="22"/>
        </w:rPr>
        <w:t>PRO VŠECHNY CÍLOVÉ DRUHY</w:t>
      </w:r>
    </w:p>
    <w:p w14:paraId="2C3E3119" w14:textId="77777777" w:rsidR="00D63469" w:rsidRPr="00056E18" w:rsidRDefault="00D63469" w:rsidP="002E0C7B">
      <w:pPr>
        <w:jc w:val="both"/>
        <w:rPr>
          <w:szCs w:val="22"/>
        </w:rPr>
      </w:pPr>
    </w:p>
    <w:p w14:paraId="68EE4626" w14:textId="1B08B52E" w:rsidR="00D63469" w:rsidRPr="00056E18" w:rsidRDefault="000E317F" w:rsidP="002E0C7B">
      <w:pPr>
        <w:jc w:val="both"/>
        <w:rPr>
          <w:szCs w:val="22"/>
        </w:rPr>
      </w:pPr>
      <w:r w:rsidRPr="00056E18">
        <w:rPr>
          <w:szCs w:val="22"/>
        </w:rPr>
        <w:t xml:space="preserve">Butorfanol je určený k použití pro krátkodobou analgezii (pes, kůň). </w:t>
      </w:r>
      <w:r w:rsidR="0068481C" w:rsidRPr="00056E18">
        <w:rPr>
          <w:szCs w:val="22"/>
        </w:rPr>
        <w:t xml:space="preserve"> Informace o době</w:t>
      </w:r>
      <w:r w:rsidRPr="00056E18">
        <w:rPr>
          <w:szCs w:val="22"/>
        </w:rPr>
        <w:t xml:space="preserve"> trvání analgezie viz níže „Nástup a trvání analgezie“.</w:t>
      </w:r>
    </w:p>
    <w:p w14:paraId="1806173E" w14:textId="577E0EA7" w:rsidR="00D63469" w:rsidRPr="00056E18" w:rsidRDefault="000E317F" w:rsidP="002E0C7B">
      <w:pPr>
        <w:jc w:val="both"/>
        <w:rPr>
          <w:szCs w:val="22"/>
        </w:rPr>
      </w:pPr>
      <w:r w:rsidRPr="00056E18">
        <w:rPr>
          <w:szCs w:val="22"/>
        </w:rPr>
        <w:t xml:space="preserve">Butorfanol může být podáván opakovaně. V případech, kdy může být </w:t>
      </w:r>
      <w:r w:rsidR="0068481C" w:rsidRPr="00056E18">
        <w:rPr>
          <w:szCs w:val="22"/>
        </w:rPr>
        <w:t>pravděpodobně nutná déle trvající</w:t>
      </w:r>
      <w:r w:rsidRPr="00056E18">
        <w:rPr>
          <w:szCs w:val="22"/>
        </w:rPr>
        <w:t xml:space="preserve"> analgezie, by měl být využit jiný léčivý přípravek. </w:t>
      </w:r>
    </w:p>
    <w:p w14:paraId="3CB66D88" w14:textId="77777777" w:rsidR="00D63469" w:rsidRPr="00056E18" w:rsidRDefault="00D63469" w:rsidP="002E0C7B">
      <w:pPr>
        <w:jc w:val="both"/>
        <w:rPr>
          <w:szCs w:val="22"/>
        </w:rPr>
      </w:pPr>
    </w:p>
    <w:p w14:paraId="3D94C33D" w14:textId="77777777" w:rsidR="00D63469" w:rsidRPr="00056E18" w:rsidRDefault="000E317F" w:rsidP="000D50C8">
      <w:pPr>
        <w:jc w:val="both"/>
        <w:rPr>
          <w:szCs w:val="22"/>
        </w:rPr>
      </w:pPr>
      <w:r w:rsidRPr="00056E18">
        <w:rPr>
          <w:szCs w:val="22"/>
        </w:rPr>
        <w:t xml:space="preserve">Bezpečnost přípravku pro štěňata, koťata a hříbata nebyla stanovena. </w:t>
      </w:r>
      <w:r w:rsidRPr="00056E18">
        <w:t>Použití přípravku u těchto skupin by mělo být založeno na zvážení terapeutického prospěchu a rizika příslušným veterinárním lékařem.</w:t>
      </w:r>
    </w:p>
    <w:p w14:paraId="0F12C3EB" w14:textId="77777777" w:rsidR="00D63469" w:rsidRPr="00056E18" w:rsidRDefault="00D63469">
      <w:pPr>
        <w:jc w:val="both"/>
        <w:rPr>
          <w:szCs w:val="22"/>
        </w:rPr>
      </w:pPr>
    </w:p>
    <w:p w14:paraId="5DF2D028" w14:textId="41A0504B" w:rsidR="00D63469" w:rsidRPr="00056E18" w:rsidRDefault="000E317F">
      <w:pPr>
        <w:jc w:val="both"/>
        <w:rPr>
          <w:szCs w:val="22"/>
        </w:rPr>
      </w:pPr>
      <w:r w:rsidRPr="00056E18">
        <w:rPr>
          <w:szCs w:val="22"/>
        </w:rPr>
        <w:t xml:space="preserve">Kvůli svým antitusickým vlastnostem může butorfanol vést k hromadění hlenu v respiračním traktu. Použití butorfanolu u zvířat </w:t>
      </w:r>
      <w:r w:rsidR="0068481C" w:rsidRPr="00056E18">
        <w:rPr>
          <w:szCs w:val="22"/>
        </w:rPr>
        <w:t>s onemocněními</w:t>
      </w:r>
      <w:r w:rsidR="0068481C" w:rsidRPr="00056E18" w:rsidDel="0068481C">
        <w:rPr>
          <w:szCs w:val="22"/>
        </w:rPr>
        <w:t xml:space="preserve"> </w:t>
      </w:r>
      <w:r w:rsidRPr="00056E18">
        <w:rPr>
          <w:szCs w:val="22"/>
        </w:rPr>
        <w:t>spojenými se zvýšenou tvorbou hlenu v respiračním traktu</w:t>
      </w:r>
      <w:r w:rsidRPr="00056E18">
        <w:t xml:space="preserve"> by proto mělo být založeno na zvážení terapeutického prospěchu a rizika příslušným veterinárním lékařem.</w:t>
      </w:r>
    </w:p>
    <w:p w14:paraId="47287ACD" w14:textId="77777777" w:rsidR="00D63469" w:rsidRPr="00056E18" w:rsidRDefault="00D63469">
      <w:pPr>
        <w:jc w:val="both"/>
        <w:rPr>
          <w:szCs w:val="22"/>
        </w:rPr>
      </w:pPr>
    </w:p>
    <w:p w14:paraId="76FBF65E" w14:textId="77777777" w:rsidR="00D63469" w:rsidRPr="00056E18" w:rsidRDefault="000E317F">
      <w:pPr>
        <w:jc w:val="both"/>
        <w:rPr>
          <w:szCs w:val="22"/>
        </w:rPr>
      </w:pPr>
      <w:r w:rsidRPr="00056E18">
        <w:rPr>
          <w:szCs w:val="22"/>
        </w:rPr>
        <w:t>Před každým použitím v kombinaci s agonisty α2-adrenoceptoru by měl být proveden poslech srdeční činnosti. Butorfanol v kombinaci s agonisty α2-adrenoceptoru by měl být u zvířat s kardiovaskulárním onemocněním používán obezřetně. Mělo by být zváženo souběžné podání anticholinergních přípravků, např. atropinu.</w:t>
      </w:r>
    </w:p>
    <w:p w14:paraId="3B276391" w14:textId="77777777" w:rsidR="00D63469" w:rsidRPr="00056E18" w:rsidRDefault="00D63469">
      <w:pPr>
        <w:jc w:val="both"/>
        <w:rPr>
          <w:szCs w:val="22"/>
        </w:rPr>
      </w:pPr>
    </w:p>
    <w:p w14:paraId="71238F69" w14:textId="77777777" w:rsidR="00D63469" w:rsidRPr="00056E18" w:rsidRDefault="000E317F">
      <w:pPr>
        <w:jc w:val="both"/>
        <w:rPr>
          <w:szCs w:val="22"/>
        </w:rPr>
      </w:pPr>
      <w:r w:rsidRPr="00056E18">
        <w:rPr>
          <w:szCs w:val="22"/>
        </w:rPr>
        <w:t>Pokud je přípravek použit u jakéhokoliv druhu samostatně, může dojít k mírné sedaci. V případě, že se nedostaví odpovídající analgetická odezva, by mělo být zváženo použití jiného analgetického přípravku.</w:t>
      </w:r>
    </w:p>
    <w:p w14:paraId="7C4191E6" w14:textId="77777777" w:rsidR="00D63469" w:rsidRPr="00056E18" w:rsidRDefault="00D63469" w:rsidP="002E0C7B">
      <w:pPr>
        <w:jc w:val="both"/>
        <w:rPr>
          <w:szCs w:val="22"/>
        </w:rPr>
      </w:pPr>
    </w:p>
    <w:p w14:paraId="7A870DFA" w14:textId="77777777" w:rsidR="00D63469" w:rsidRPr="00056E18" w:rsidRDefault="000E317F" w:rsidP="002E0C7B">
      <w:pPr>
        <w:tabs>
          <w:tab w:val="left" w:pos="1701"/>
        </w:tabs>
        <w:jc w:val="both"/>
        <w:rPr>
          <w:szCs w:val="22"/>
          <w:u w:val="single"/>
        </w:rPr>
      </w:pPr>
      <w:r w:rsidRPr="00056E18">
        <w:rPr>
          <w:szCs w:val="22"/>
          <w:u w:val="single"/>
        </w:rPr>
        <w:t>Nástup a trvání analgezie:</w:t>
      </w:r>
    </w:p>
    <w:p w14:paraId="2C897ACC" w14:textId="76146A1B" w:rsidR="00054528" w:rsidRPr="00056E18" w:rsidRDefault="000E317F" w:rsidP="000D50C8">
      <w:pPr>
        <w:jc w:val="both"/>
        <w:rPr>
          <w:szCs w:val="22"/>
        </w:rPr>
      </w:pPr>
      <w:r w:rsidRPr="00056E18">
        <w:rPr>
          <w:szCs w:val="22"/>
        </w:rPr>
        <w:t xml:space="preserve">Analgezie obecně nastupuje 15 minut po podání u koní, psů a koček. Po podání jedné intravenózní dávky koním trvá analgezie běžně </w:t>
      </w:r>
      <w:r w:rsidR="004051E0" w:rsidRPr="00056E18">
        <w:rPr>
          <w:szCs w:val="22"/>
        </w:rPr>
        <w:t>15–60</w:t>
      </w:r>
      <w:r w:rsidRPr="00056E18">
        <w:rPr>
          <w:szCs w:val="22"/>
        </w:rPr>
        <w:t xml:space="preserve"> minut, u psů 15–30 minut po jedné dávce podané intravenózně. </w:t>
      </w:r>
      <w:r w:rsidR="003B758B" w:rsidRPr="00056E18">
        <w:rPr>
          <w:szCs w:val="22"/>
        </w:rPr>
        <w:t>U </w:t>
      </w:r>
      <w:r w:rsidRPr="00056E18">
        <w:rPr>
          <w:szCs w:val="22"/>
        </w:rPr>
        <w:t>koček s viscerální bolestí byl prokázán analgetický efekt trvající 15 minut až 6 hodin po podání butorfanolu. U koček se somatickou bolestí je analgezie podstatně kratší.</w:t>
      </w:r>
    </w:p>
    <w:p w14:paraId="68438BCD" w14:textId="77777777" w:rsidR="00054528" w:rsidRPr="00056E18" w:rsidRDefault="00054528" w:rsidP="000D50C8">
      <w:pPr>
        <w:jc w:val="both"/>
        <w:rPr>
          <w:szCs w:val="22"/>
        </w:rPr>
      </w:pPr>
    </w:p>
    <w:p w14:paraId="22C5BD29" w14:textId="366875AA" w:rsidR="00054528" w:rsidRPr="00056E18" w:rsidRDefault="00054528" w:rsidP="002E0C7B">
      <w:pPr>
        <w:tabs>
          <w:tab w:val="clear" w:pos="567"/>
          <w:tab w:val="left" w:pos="720"/>
        </w:tabs>
        <w:spacing w:line="240" w:lineRule="auto"/>
        <w:jc w:val="both"/>
        <w:rPr>
          <w:szCs w:val="22"/>
        </w:rPr>
      </w:pPr>
      <w:r w:rsidRPr="00056E18">
        <w:rPr>
          <w:szCs w:val="22"/>
          <w:u w:val="single"/>
        </w:rPr>
        <w:t>Zvláštní opatření pro bezpečné použití u cílových druhů zvířat</w:t>
      </w:r>
      <w:r w:rsidRPr="00056E18">
        <w:t>:</w:t>
      </w:r>
    </w:p>
    <w:p w14:paraId="1336C462" w14:textId="77777777" w:rsidR="00D63469" w:rsidRPr="00056E18" w:rsidRDefault="00D63469" w:rsidP="002E0C7B">
      <w:pPr>
        <w:jc w:val="both"/>
        <w:rPr>
          <w:szCs w:val="22"/>
        </w:rPr>
      </w:pPr>
    </w:p>
    <w:p w14:paraId="37188F83" w14:textId="53F715F1" w:rsidR="00D63469" w:rsidRPr="00056E18" w:rsidRDefault="000E317F" w:rsidP="002E0C7B">
      <w:pPr>
        <w:jc w:val="both"/>
        <w:rPr>
          <w:b/>
          <w:szCs w:val="22"/>
          <w:u w:val="single"/>
        </w:rPr>
      </w:pPr>
      <w:r w:rsidRPr="00056E18">
        <w:rPr>
          <w:b/>
          <w:szCs w:val="22"/>
          <w:u w:val="single"/>
        </w:rPr>
        <w:lastRenderedPageBreak/>
        <w:t>K</w:t>
      </w:r>
      <w:r w:rsidR="00923DFB" w:rsidRPr="00056E18">
        <w:rPr>
          <w:b/>
          <w:szCs w:val="22"/>
          <w:u w:val="single"/>
        </w:rPr>
        <w:t>ONĚ</w:t>
      </w:r>
    </w:p>
    <w:p w14:paraId="44465900" w14:textId="77777777" w:rsidR="00D63469" w:rsidRPr="00056E18" w:rsidRDefault="000E317F" w:rsidP="002E0C7B">
      <w:pPr>
        <w:jc w:val="both"/>
        <w:rPr>
          <w:szCs w:val="22"/>
        </w:rPr>
      </w:pPr>
      <w:r w:rsidRPr="00056E18">
        <w:rPr>
          <w:szCs w:val="22"/>
        </w:rPr>
        <w:t>Použití přípravku v doporučené dávce může vést k přechodné ataxii nebo excitaci. Abyste při léčbě koní předešli poranění pacientů a ošetřujícího personálu, zvolte vhodné prostory pro podání přípravku.</w:t>
      </w:r>
    </w:p>
    <w:p w14:paraId="59D1289E" w14:textId="77777777" w:rsidR="00D63469" w:rsidRPr="00056E18" w:rsidRDefault="00D63469" w:rsidP="002E0C7B">
      <w:pPr>
        <w:jc w:val="both"/>
        <w:rPr>
          <w:szCs w:val="22"/>
        </w:rPr>
      </w:pPr>
    </w:p>
    <w:p w14:paraId="48102A83" w14:textId="491190D2" w:rsidR="00D63469" w:rsidRPr="00056E18" w:rsidRDefault="000E317F" w:rsidP="002E0C7B">
      <w:pPr>
        <w:jc w:val="both"/>
        <w:rPr>
          <w:b/>
          <w:szCs w:val="22"/>
          <w:u w:val="single"/>
        </w:rPr>
      </w:pPr>
      <w:r w:rsidRPr="00056E18">
        <w:rPr>
          <w:b/>
          <w:szCs w:val="22"/>
          <w:u w:val="single"/>
        </w:rPr>
        <w:t>P</w:t>
      </w:r>
      <w:r w:rsidR="00923DFB" w:rsidRPr="00056E18">
        <w:rPr>
          <w:b/>
          <w:szCs w:val="22"/>
          <w:u w:val="single"/>
        </w:rPr>
        <w:t>SI</w:t>
      </w:r>
    </w:p>
    <w:p w14:paraId="2F3BB9C2" w14:textId="77777777" w:rsidR="00D63469" w:rsidRPr="00056E18" w:rsidRDefault="000E317F" w:rsidP="002E0C7B">
      <w:pPr>
        <w:jc w:val="both"/>
        <w:rPr>
          <w:szCs w:val="22"/>
        </w:rPr>
      </w:pPr>
      <w:r w:rsidRPr="00056E18">
        <w:rPr>
          <w:szCs w:val="22"/>
        </w:rPr>
        <w:t>Při intravenózním podání nepodávat rychle jako bolus.</w:t>
      </w:r>
    </w:p>
    <w:p w14:paraId="21521CF9" w14:textId="469C1CF1" w:rsidR="00D63469" w:rsidRPr="00056E18" w:rsidRDefault="000E317F" w:rsidP="002E0C7B">
      <w:pPr>
        <w:jc w:val="both"/>
        <w:rPr>
          <w:szCs w:val="22"/>
        </w:rPr>
      </w:pPr>
      <w:r w:rsidRPr="00056E18">
        <w:rPr>
          <w:szCs w:val="22"/>
        </w:rPr>
        <w:t>U psů s mutací MDR1 snižte dávku o 25-50</w:t>
      </w:r>
      <w:r w:rsidR="0068481C" w:rsidRPr="00056E18">
        <w:rPr>
          <w:szCs w:val="22"/>
        </w:rPr>
        <w:t xml:space="preserve"> </w:t>
      </w:r>
      <w:r w:rsidRPr="00056E18">
        <w:rPr>
          <w:szCs w:val="22"/>
        </w:rPr>
        <w:t>%.</w:t>
      </w:r>
    </w:p>
    <w:p w14:paraId="662E3999" w14:textId="77777777" w:rsidR="00D63469" w:rsidRPr="00056E18" w:rsidRDefault="00D63469" w:rsidP="002E0C7B">
      <w:pPr>
        <w:jc w:val="both"/>
        <w:rPr>
          <w:szCs w:val="22"/>
        </w:rPr>
      </w:pPr>
    </w:p>
    <w:p w14:paraId="166484D1" w14:textId="41EDB310" w:rsidR="00D63469" w:rsidRPr="00056E18" w:rsidRDefault="000E317F" w:rsidP="002E0C7B">
      <w:pPr>
        <w:jc w:val="both"/>
        <w:rPr>
          <w:b/>
          <w:szCs w:val="22"/>
          <w:u w:val="single"/>
        </w:rPr>
      </w:pPr>
      <w:r w:rsidRPr="00056E18">
        <w:rPr>
          <w:b/>
          <w:szCs w:val="22"/>
          <w:u w:val="single"/>
        </w:rPr>
        <w:t>K</w:t>
      </w:r>
      <w:r w:rsidR="00923DFB" w:rsidRPr="00056E18">
        <w:rPr>
          <w:b/>
          <w:szCs w:val="22"/>
          <w:u w:val="single"/>
        </w:rPr>
        <w:t>OČKY</w:t>
      </w:r>
    </w:p>
    <w:p w14:paraId="2947FE6C" w14:textId="77777777" w:rsidR="00D63469" w:rsidRPr="00056E18" w:rsidRDefault="000E317F" w:rsidP="000D50C8">
      <w:pPr>
        <w:jc w:val="both"/>
        <w:rPr>
          <w:szCs w:val="22"/>
        </w:rPr>
      </w:pPr>
      <w:r w:rsidRPr="00056E18">
        <w:rPr>
          <w:szCs w:val="22"/>
        </w:rPr>
        <w:t>Kočky by měly být k zajištění výpočtu správné dávky zváženy. Doporučuje se použití inzulinové injekční stříkačky nebo 1 ml injekční stříkačky s vhodnou stupnicí.</w:t>
      </w:r>
    </w:p>
    <w:p w14:paraId="49F84D6D" w14:textId="6248E235" w:rsidR="00D63469" w:rsidRPr="00056E18" w:rsidRDefault="000E317F">
      <w:pPr>
        <w:jc w:val="both"/>
        <w:rPr>
          <w:szCs w:val="22"/>
        </w:rPr>
      </w:pPr>
      <w:r w:rsidRPr="00056E18">
        <w:rPr>
          <w:szCs w:val="22"/>
        </w:rPr>
        <w:t xml:space="preserve">U koček je butorfanol určen pro případy, kde je vyžadována krátko- až střednědobě působící analgezie. </w:t>
      </w:r>
      <w:r w:rsidR="0068481C" w:rsidRPr="00056E18">
        <w:rPr>
          <w:szCs w:val="22"/>
        </w:rPr>
        <w:t>I</w:t>
      </w:r>
      <w:r w:rsidRPr="00056E18">
        <w:rPr>
          <w:szCs w:val="22"/>
        </w:rPr>
        <w:t xml:space="preserve">nformace o </w:t>
      </w:r>
      <w:r w:rsidR="0068481C" w:rsidRPr="00056E18">
        <w:rPr>
          <w:szCs w:val="22"/>
        </w:rPr>
        <w:t xml:space="preserve">době </w:t>
      </w:r>
      <w:r w:rsidRPr="00056E18">
        <w:rPr>
          <w:szCs w:val="22"/>
        </w:rPr>
        <w:t xml:space="preserve">trvání analgezie, kterou lze po podání přípravku očekávat, </w:t>
      </w:r>
      <w:r w:rsidR="00747967" w:rsidRPr="00056E18">
        <w:rPr>
          <w:szCs w:val="22"/>
        </w:rPr>
        <w:t>viz odstavec</w:t>
      </w:r>
      <w:r w:rsidRPr="00056E18">
        <w:rPr>
          <w:szCs w:val="22"/>
        </w:rPr>
        <w:t xml:space="preserve"> „Nástup a trvání analgezie“. V závislosti na klinické odezvě může být přípravek podán opakovaně v rozmezí šesti hodin. V případě, že se nedostaví odpovídající analgetická odezva, by mělo být zváženo použití jiného analgetického přípravku, jako např. jiného vhodného opiátového analgetika nebo nesteroidního protizánětlivého přípravku. Zvyšování dávky nemusí způsobit prohloubení intenzity nebo délky trvání analgezie. Při použití jakékoliv jiné použité analgetické léčby by mělo být zohledněno působení butorfanolu na opiátové receptory, jak je popsáno v odstavci „Interakce s dalšími léčivými přípravky“.</w:t>
      </w:r>
    </w:p>
    <w:p w14:paraId="035B03E3" w14:textId="77777777" w:rsidR="009D0274" w:rsidRPr="00056E18" w:rsidRDefault="009D0274">
      <w:pPr>
        <w:jc w:val="both"/>
        <w:rPr>
          <w:szCs w:val="22"/>
          <w:u w:val="single"/>
        </w:rPr>
      </w:pPr>
    </w:p>
    <w:p w14:paraId="373EB571" w14:textId="67261A26" w:rsidR="009D0274" w:rsidRPr="00056E18" w:rsidRDefault="00C01955" w:rsidP="002E0C7B">
      <w:pPr>
        <w:jc w:val="both"/>
        <w:rPr>
          <w:szCs w:val="22"/>
        </w:rPr>
      </w:pPr>
      <w:r w:rsidRPr="00056E18">
        <w:rPr>
          <w:szCs w:val="22"/>
          <w:u w:val="single"/>
        </w:rPr>
        <w:t>Zvláštní opatření pro osobu, která podává veterinární léčivý přípravek zvířatům:</w:t>
      </w:r>
    </w:p>
    <w:p w14:paraId="0DE7BA84" w14:textId="280086C3" w:rsidR="00D63469" w:rsidRPr="00056E18" w:rsidRDefault="000E317F" w:rsidP="002E0C7B">
      <w:pPr>
        <w:jc w:val="both"/>
        <w:rPr>
          <w:szCs w:val="22"/>
        </w:rPr>
      </w:pPr>
      <w:r w:rsidRPr="00056E18">
        <w:rPr>
          <w:szCs w:val="22"/>
        </w:rPr>
        <w:t>Butorfanol má opioidní účinky.</w:t>
      </w:r>
    </w:p>
    <w:p w14:paraId="0DEB0018" w14:textId="77777777" w:rsidR="00D63469" w:rsidRPr="00056E18" w:rsidRDefault="000E317F" w:rsidP="002E0C7B">
      <w:pPr>
        <w:jc w:val="both"/>
        <w:rPr>
          <w:szCs w:val="22"/>
        </w:rPr>
      </w:pPr>
      <w:r w:rsidRPr="00056E18">
        <w:rPr>
          <w:szCs w:val="22"/>
        </w:rPr>
        <w:t xml:space="preserve">Nejčastější nežádoucí účinky butorfanolu u lidí jsou ospalost, pocení, nevolnost, motání hlavy </w:t>
      </w:r>
      <w:r w:rsidRPr="00056E18">
        <w:rPr>
          <w:szCs w:val="22"/>
        </w:rPr>
        <w:br/>
        <w:t>a závratě. Tyto účinky se mohou vyskytnout v případě náhodného samopodání.</w:t>
      </w:r>
    </w:p>
    <w:p w14:paraId="0B6F5DA8" w14:textId="3BC62428" w:rsidR="00D63469" w:rsidRPr="00056E18" w:rsidRDefault="00AF21F8" w:rsidP="000D50C8">
      <w:pPr>
        <w:adjustRightInd w:val="0"/>
        <w:jc w:val="both"/>
        <w:rPr>
          <w:szCs w:val="22"/>
        </w:rPr>
      </w:pPr>
      <w:r w:rsidRPr="00056E18">
        <w:rPr>
          <w:szCs w:val="22"/>
        </w:rPr>
        <w:t>Zabraňte</w:t>
      </w:r>
      <w:r w:rsidR="000E317F" w:rsidRPr="00056E18">
        <w:rPr>
          <w:szCs w:val="22"/>
        </w:rPr>
        <w:t xml:space="preserve"> náhodnému samopodání injekce. V případě náhodného sebepoškození injekčně aplikovaným přípravkem vyhledejte ihned lékařskou pomoc a ukažte příbalovou informaci nebo etiketu praktickému lékaři. NEŘIĎTE MOTOROVÁ VOZIDLA. V případě potřísnění kůže nebo zasažení očí vypláchněte ihned velkým množstvím vody.</w:t>
      </w:r>
    </w:p>
    <w:p w14:paraId="4A68ADB4" w14:textId="211AFB20" w:rsidR="00D63469" w:rsidRPr="00056E18" w:rsidRDefault="000E317F" w:rsidP="002E0C7B">
      <w:pPr>
        <w:autoSpaceDE w:val="0"/>
        <w:autoSpaceDN w:val="0"/>
        <w:adjustRightInd w:val="0"/>
        <w:jc w:val="both"/>
        <w:rPr>
          <w:szCs w:val="22"/>
        </w:rPr>
      </w:pPr>
      <w:r w:rsidRPr="00056E18">
        <w:rPr>
          <w:szCs w:val="22"/>
        </w:rPr>
        <w:t>Opioidní antagonista (jako je např. naloxon) může být použit jako antidotum.</w:t>
      </w:r>
    </w:p>
    <w:p w14:paraId="1D7D9F79" w14:textId="1BC09E2C" w:rsidR="00054528" w:rsidRPr="00056E18" w:rsidRDefault="00054528" w:rsidP="002E0C7B">
      <w:pPr>
        <w:autoSpaceDE w:val="0"/>
        <w:autoSpaceDN w:val="0"/>
        <w:adjustRightInd w:val="0"/>
        <w:jc w:val="both"/>
        <w:rPr>
          <w:szCs w:val="22"/>
        </w:rPr>
      </w:pPr>
    </w:p>
    <w:p w14:paraId="4780B608" w14:textId="4F1B228C" w:rsidR="00EB4F22" w:rsidRPr="00056E18" w:rsidRDefault="00EB4F22" w:rsidP="002E0C7B">
      <w:pPr>
        <w:autoSpaceDE w:val="0"/>
        <w:autoSpaceDN w:val="0"/>
        <w:adjustRightInd w:val="0"/>
        <w:jc w:val="both"/>
        <w:rPr>
          <w:szCs w:val="22"/>
        </w:rPr>
      </w:pPr>
      <w:r w:rsidRPr="00056E18">
        <w:rPr>
          <w:szCs w:val="22"/>
          <w:u w:val="single"/>
        </w:rPr>
        <w:t>Zvláštní opatření pro ochranu životního prostředí</w:t>
      </w:r>
      <w:r w:rsidRPr="00056E18">
        <w:t>:</w:t>
      </w:r>
    </w:p>
    <w:p w14:paraId="0B491CB5" w14:textId="01610C8D" w:rsidR="00054528" w:rsidRPr="00056E18" w:rsidRDefault="00054528" w:rsidP="002E0C7B">
      <w:pPr>
        <w:jc w:val="both"/>
        <w:rPr>
          <w:szCs w:val="22"/>
        </w:rPr>
      </w:pPr>
      <w:r w:rsidRPr="00056E18">
        <w:t>Nejsou.</w:t>
      </w:r>
    </w:p>
    <w:p w14:paraId="12BC8BED" w14:textId="77777777" w:rsidR="00054528" w:rsidRPr="00056E18" w:rsidRDefault="00054528" w:rsidP="002E0C7B">
      <w:pPr>
        <w:autoSpaceDE w:val="0"/>
        <w:autoSpaceDN w:val="0"/>
        <w:adjustRightInd w:val="0"/>
        <w:jc w:val="both"/>
        <w:rPr>
          <w:szCs w:val="22"/>
        </w:rPr>
      </w:pPr>
    </w:p>
    <w:p w14:paraId="288BC7D3" w14:textId="3B65F224" w:rsidR="00D63469" w:rsidRPr="00056E18" w:rsidRDefault="00054528" w:rsidP="002E0C7B">
      <w:pPr>
        <w:jc w:val="both"/>
        <w:rPr>
          <w:szCs w:val="22"/>
          <w:u w:val="single"/>
        </w:rPr>
      </w:pPr>
      <w:r w:rsidRPr="00056E18">
        <w:rPr>
          <w:szCs w:val="22"/>
          <w:u w:val="single"/>
        </w:rPr>
        <w:t>Březost a laktace</w:t>
      </w:r>
      <w:r w:rsidR="000E317F" w:rsidRPr="00056E18">
        <w:rPr>
          <w:szCs w:val="22"/>
          <w:u w:val="single"/>
        </w:rPr>
        <w:t>:</w:t>
      </w:r>
    </w:p>
    <w:p w14:paraId="517BA170" w14:textId="196C200C" w:rsidR="000F0AEB" w:rsidRPr="00056E18" w:rsidRDefault="000E317F" w:rsidP="002E0C7B">
      <w:pPr>
        <w:jc w:val="both"/>
      </w:pPr>
      <w:r w:rsidRPr="00056E18">
        <w:t xml:space="preserve">Nebyla stanovena bezpečnost veterinárního léčivého přípravku pro použití během březosti a laktace. </w:t>
      </w:r>
      <w:r w:rsidR="00923DFB" w:rsidRPr="00056E18">
        <w:rPr>
          <w:szCs w:val="22"/>
        </w:rPr>
        <w:t>Použití není doporučováno během březosti a laktace.</w:t>
      </w:r>
    </w:p>
    <w:p w14:paraId="4F721911" w14:textId="77777777" w:rsidR="00615D85" w:rsidRPr="00056E18" w:rsidRDefault="00615D85" w:rsidP="002E0C7B">
      <w:pPr>
        <w:jc w:val="both"/>
        <w:rPr>
          <w:szCs w:val="22"/>
          <w:u w:val="single"/>
        </w:rPr>
      </w:pPr>
    </w:p>
    <w:p w14:paraId="2B76FD1E" w14:textId="64163111" w:rsidR="00D63469" w:rsidRPr="00056E18" w:rsidRDefault="000E317F" w:rsidP="002E0C7B">
      <w:pPr>
        <w:jc w:val="both"/>
        <w:rPr>
          <w:szCs w:val="22"/>
          <w:u w:val="single"/>
        </w:rPr>
      </w:pPr>
      <w:r w:rsidRPr="00056E18">
        <w:rPr>
          <w:szCs w:val="22"/>
          <w:u w:val="single"/>
        </w:rPr>
        <w:t xml:space="preserve">Interakce s </w:t>
      </w:r>
      <w:r w:rsidR="00C01955" w:rsidRPr="00056E18">
        <w:rPr>
          <w:szCs w:val="22"/>
          <w:u w:val="single"/>
        </w:rPr>
        <w:t xml:space="preserve">jinými </w:t>
      </w:r>
      <w:r w:rsidRPr="00056E18">
        <w:rPr>
          <w:szCs w:val="22"/>
          <w:u w:val="single"/>
        </w:rPr>
        <w:t>léčivými přípravky a další formy interakce:</w:t>
      </w:r>
    </w:p>
    <w:p w14:paraId="0ED93E98" w14:textId="42A1ACC0" w:rsidR="00D63469" w:rsidRPr="00056E18" w:rsidRDefault="000E317F" w:rsidP="002E0C7B">
      <w:pPr>
        <w:jc w:val="both"/>
        <w:rPr>
          <w:szCs w:val="22"/>
        </w:rPr>
      </w:pPr>
      <w:r w:rsidRPr="00056E18">
        <w:rPr>
          <w:szCs w:val="22"/>
        </w:rPr>
        <w:t>Při použití butorfanolu v kombinaci s určitými agonisty α2-adrenoceptoru (romifidin nebo detomidin u</w:t>
      </w:r>
      <w:r w:rsidR="009D0274" w:rsidRPr="00056E18">
        <w:rPr>
          <w:szCs w:val="22"/>
        </w:rPr>
        <w:t> </w:t>
      </w:r>
      <w:r w:rsidRPr="00056E18">
        <w:rPr>
          <w:szCs w:val="22"/>
        </w:rPr>
        <w:t xml:space="preserve">koní, medetomidin u psů a koček) se objevují synergistické účinky, které vyžadují snížení dávky butorfanolu (viz odstavec </w:t>
      </w:r>
      <w:r w:rsidR="00EB4F22" w:rsidRPr="00056E18">
        <w:rPr>
          <w:szCs w:val="22"/>
        </w:rPr>
        <w:t>Dávkování pro každý druh, cesty a způsob podání</w:t>
      </w:r>
      <w:r w:rsidRPr="00056E18">
        <w:rPr>
          <w:szCs w:val="22"/>
        </w:rPr>
        <w:t>).</w:t>
      </w:r>
    </w:p>
    <w:p w14:paraId="3F4306C4" w14:textId="77777777" w:rsidR="00D63469" w:rsidRPr="00056E18" w:rsidRDefault="000E317F" w:rsidP="002E0C7B">
      <w:pPr>
        <w:jc w:val="both"/>
        <w:rPr>
          <w:szCs w:val="22"/>
        </w:rPr>
      </w:pPr>
      <w:r w:rsidRPr="00056E18">
        <w:rPr>
          <w:szCs w:val="22"/>
        </w:rPr>
        <w:t>Butorfanol má antitusické vlastnosti a neměl by být používán v kombinaci s přípravky usnadňujícími vykašlávání, protože by to mohlo vést ke hromadění hlenu v dýchacích cestách.</w:t>
      </w:r>
    </w:p>
    <w:p w14:paraId="096753DD" w14:textId="77777777" w:rsidR="00D63469" w:rsidRPr="00056E18" w:rsidRDefault="000E317F" w:rsidP="002E0C7B">
      <w:pPr>
        <w:jc w:val="both"/>
        <w:rPr>
          <w:szCs w:val="22"/>
        </w:rPr>
      </w:pPr>
      <w:r w:rsidRPr="00056E18">
        <w:rPr>
          <w:szCs w:val="22"/>
        </w:rPr>
        <w:t>Butorfanol má antagonistické účinky na opiátový mí (μ) receptor, což může rušit analgetický účinek čistých opiátových mí (μ) agonistů (např. morfinu/oxymorfinu) u zvířat, kterým již byly tyto látky podány.</w:t>
      </w:r>
    </w:p>
    <w:p w14:paraId="5C0903C6" w14:textId="4F6D196A" w:rsidR="00D63469" w:rsidRPr="00056E18" w:rsidRDefault="000E317F" w:rsidP="002E0C7B">
      <w:pPr>
        <w:jc w:val="both"/>
        <w:rPr>
          <w:szCs w:val="22"/>
        </w:rPr>
      </w:pPr>
      <w:r w:rsidRPr="00056E18">
        <w:rPr>
          <w:szCs w:val="22"/>
        </w:rPr>
        <w:t>Při současném použití depresorů centrálního nervového systému lze očekávat, že dojde k potenciaci účinků butorfanolu. Takové přípravky mu</w:t>
      </w:r>
      <w:r w:rsidR="0068481C" w:rsidRPr="00056E18">
        <w:rPr>
          <w:szCs w:val="22"/>
        </w:rPr>
        <w:t>s</w:t>
      </w:r>
      <w:r w:rsidRPr="00056E18">
        <w:rPr>
          <w:szCs w:val="22"/>
        </w:rPr>
        <w:t>í být používány opatrně. Při současném podání s těmito látkami by měla být použita snížená dávka butorfanolu.</w:t>
      </w:r>
    </w:p>
    <w:p w14:paraId="60E2AF80" w14:textId="45B7C6DB" w:rsidR="00D63469" w:rsidRPr="00056E18" w:rsidRDefault="00D63469" w:rsidP="002E0C7B">
      <w:pPr>
        <w:jc w:val="both"/>
        <w:rPr>
          <w:szCs w:val="22"/>
          <w:u w:val="single"/>
        </w:rPr>
      </w:pPr>
    </w:p>
    <w:p w14:paraId="549A4D46" w14:textId="12ACA7AC" w:rsidR="009D0274" w:rsidRPr="00056E18" w:rsidRDefault="00054528" w:rsidP="000D50C8">
      <w:pPr>
        <w:spacing w:line="240" w:lineRule="auto"/>
        <w:jc w:val="both"/>
        <w:rPr>
          <w:szCs w:val="22"/>
        </w:rPr>
      </w:pPr>
      <w:r w:rsidRPr="00056E18">
        <w:rPr>
          <w:bCs/>
          <w:kern w:val="28"/>
          <w:szCs w:val="22"/>
          <w:u w:val="single"/>
        </w:rPr>
        <w:t>Předávkování:</w:t>
      </w:r>
    </w:p>
    <w:p w14:paraId="133DFDE1" w14:textId="04A93047" w:rsidR="00054528" w:rsidRPr="00056E18" w:rsidRDefault="00054528" w:rsidP="002E0C7B">
      <w:pPr>
        <w:spacing w:line="240" w:lineRule="auto"/>
        <w:jc w:val="both"/>
        <w:rPr>
          <w:szCs w:val="22"/>
        </w:rPr>
      </w:pPr>
      <w:r w:rsidRPr="00056E18">
        <w:rPr>
          <w:szCs w:val="22"/>
        </w:rPr>
        <w:t xml:space="preserve">Nejdůležitější následek předávkování je vznik </w:t>
      </w:r>
      <w:r w:rsidR="003005E7" w:rsidRPr="00056E18">
        <w:rPr>
          <w:szCs w:val="22"/>
        </w:rPr>
        <w:t>deprese dýchání</w:t>
      </w:r>
      <w:r w:rsidRPr="00056E18">
        <w:rPr>
          <w:szCs w:val="22"/>
        </w:rPr>
        <w:t>. Tu lze zvrátit antagonisty opioidních receptorů (např. naloxon).</w:t>
      </w:r>
    </w:p>
    <w:p w14:paraId="4C416AFE" w14:textId="77777777" w:rsidR="00054528" w:rsidRPr="00056E18" w:rsidRDefault="00054528" w:rsidP="002E0C7B">
      <w:pPr>
        <w:tabs>
          <w:tab w:val="clear" w:pos="567"/>
        </w:tabs>
        <w:spacing w:line="240" w:lineRule="auto"/>
        <w:jc w:val="both"/>
        <w:rPr>
          <w:szCs w:val="22"/>
        </w:rPr>
      </w:pPr>
      <w:r w:rsidRPr="00056E18">
        <w:rPr>
          <w:szCs w:val="22"/>
        </w:rPr>
        <w:lastRenderedPageBreak/>
        <w:t>Další možné příznaky předávkování jsou u koní neklid/sklon k excitaci, svalový třes, ataxie, hypersalivace, snížení gastrointenstinální motility a křečové stavy. U koček jsou hlavními znaky předávkování poruchy koordinace, salivace a mírné křeče.</w:t>
      </w:r>
    </w:p>
    <w:p w14:paraId="4159EB2B" w14:textId="77777777" w:rsidR="00EB4F22" w:rsidRPr="00056E18" w:rsidRDefault="00EB4F22" w:rsidP="002E0C7B">
      <w:pPr>
        <w:jc w:val="both"/>
        <w:rPr>
          <w:szCs w:val="22"/>
          <w:u w:val="single"/>
        </w:rPr>
      </w:pPr>
    </w:p>
    <w:p w14:paraId="43A40E4C" w14:textId="319FB553" w:rsidR="00EB4F22" w:rsidRPr="00056E18" w:rsidRDefault="00EB4F22" w:rsidP="002E0C7B">
      <w:pPr>
        <w:jc w:val="both"/>
        <w:rPr>
          <w:szCs w:val="22"/>
        </w:rPr>
      </w:pPr>
      <w:r w:rsidRPr="00056E18">
        <w:rPr>
          <w:szCs w:val="22"/>
          <w:u w:val="single"/>
        </w:rPr>
        <w:t>Zvláštní omezení použití a zvláštní podmínky pro použití</w:t>
      </w:r>
      <w:r w:rsidRPr="00056E18">
        <w:t>:</w:t>
      </w:r>
    </w:p>
    <w:p w14:paraId="39ABAC98" w14:textId="77777777" w:rsidR="00054528" w:rsidRPr="00056E18" w:rsidRDefault="00054528" w:rsidP="002E0C7B">
      <w:pPr>
        <w:jc w:val="both"/>
        <w:rPr>
          <w:szCs w:val="22"/>
          <w:u w:val="single"/>
        </w:rPr>
      </w:pPr>
    </w:p>
    <w:p w14:paraId="7373A2E7" w14:textId="4BFEA583" w:rsidR="00D63469" w:rsidRPr="00056E18" w:rsidRDefault="00054528" w:rsidP="002E0C7B">
      <w:pPr>
        <w:spacing w:line="240" w:lineRule="auto"/>
        <w:jc w:val="both"/>
        <w:rPr>
          <w:bCs/>
          <w:kern w:val="28"/>
          <w:szCs w:val="22"/>
          <w:u w:val="single"/>
        </w:rPr>
      </w:pPr>
      <w:r w:rsidRPr="00056E18">
        <w:rPr>
          <w:bCs/>
          <w:kern w:val="28"/>
          <w:szCs w:val="22"/>
          <w:u w:val="single"/>
        </w:rPr>
        <w:t>Hl</w:t>
      </w:r>
      <w:r w:rsidR="00E867EF" w:rsidRPr="00056E18">
        <w:rPr>
          <w:bCs/>
          <w:kern w:val="28"/>
          <w:szCs w:val="22"/>
          <w:u w:val="single"/>
        </w:rPr>
        <w:t>a</w:t>
      </w:r>
      <w:r w:rsidRPr="00056E18">
        <w:rPr>
          <w:bCs/>
          <w:kern w:val="28"/>
          <w:szCs w:val="22"/>
          <w:u w:val="single"/>
        </w:rPr>
        <w:t>vní i</w:t>
      </w:r>
      <w:r w:rsidR="000E317F" w:rsidRPr="00056E18">
        <w:rPr>
          <w:bCs/>
          <w:kern w:val="28"/>
          <w:szCs w:val="22"/>
          <w:u w:val="single"/>
        </w:rPr>
        <w:t>nkompatibility:</w:t>
      </w:r>
    </w:p>
    <w:p w14:paraId="363D7D37" w14:textId="77777777" w:rsidR="00D63469" w:rsidRPr="00056E18" w:rsidRDefault="000E317F" w:rsidP="002E0C7B">
      <w:pPr>
        <w:jc w:val="both"/>
        <w:rPr>
          <w:szCs w:val="22"/>
        </w:rPr>
      </w:pPr>
      <w:r w:rsidRPr="00056E18">
        <w:rPr>
          <w:szCs w:val="22"/>
        </w:rPr>
        <w:t>Studie kompatibility nejsou k dispozici, a proto tento veterinární léčivý přípravek nesmí být mísen s žádnými dalšími veterinárními léčivými přípravky.</w:t>
      </w:r>
    </w:p>
    <w:p w14:paraId="6FF98636" w14:textId="77777777" w:rsidR="00D63469" w:rsidRPr="00056E18" w:rsidRDefault="00D63469">
      <w:pPr>
        <w:rPr>
          <w:b/>
          <w:szCs w:val="22"/>
        </w:rPr>
      </w:pPr>
    </w:p>
    <w:p w14:paraId="5AE45E7E" w14:textId="77777777" w:rsidR="00D63469" w:rsidRPr="00056E18" w:rsidRDefault="00D63469">
      <w:pPr>
        <w:tabs>
          <w:tab w:val="clear" w:pos="567"/>
        </w:tabs>
        <w:spacing w:line="240" w:lineRule="auto"/>
        <w:rPr>
          <w:szCs w:val="22"/>
        </w:rPr>
      </w:pPr>
    </w:p>
    <w:p w14:paraId="0609E118" w14:textId="77777777" w:rsidR="00D63469" w:rsidRPr="00056E18" w:rsidRDefault="000E317F">
      <w:pPr>
        <w:pStyle w:val="Style1"/>
      </w:pPr>
      <w:r w:rsidRPr="00056E18">
        <w:rPr>
          <w:highlight w:val="lightGray"/>
        </w:rPr>
        <w:t>7.</w:t>
      </w:r>
      <w:r w:rsidRPr="00056E18">
        <w:tab/>
        <w:t>Nežádoucí účinky</w:t>
      </w:r>
    </w:p>
    <w:p w14:paraId="440CF69D" w14:textId="77777777" w:rsidR="00D63469" w:rsidRPr="00056E18" w:rsidRDefault="00D63469">
      <w:pPr>
        <w:tabs>
          <w:tab w:val="clear" w:pos="567"/>
        </w:tabs>
        <w:spacing w:line="240" w:lineRule="auto"/>
        <w:rPr>
          <w:iCs/>
          <w:szCs w:val="22"/>
        </w:rPr>
      </w:pPr>
    </w:p>
    <w:p w14:paraId="32CC58A8" w14:textId="4F98A5AF" w:rsidR="003253EB" w:rsidRPr="00056E18" w:rsidRDefault="007A0CF9" w:rsidP="003253EB">
      <w:pPr>
        <w:rPr>
          <w:b/>
          <w:szCs w:val="22"/>
          <w:u w:val="single"/>
        </w:rPr>
      </w:pPr>
      <w:r w:rsidRPr="00056E18">
        <w:rPr>
          <w:b/>
          <w:szCs w:val="22"/>
          <w:u w:val="single"/>
        </w:rPr>
        <w:t>Koně, psi, kočky</w:t>
      </w:r>
      <w:r w:rsidR="003253EB" w:rsidRPr="00056E18">
        <w:rPr>
          <w:b/>
          <w:szCs w:val="22"/>
          <w:u w:val="single"/>
        </w:rPr>
        <w:t>:</w:t>
      </w:r>
    </w:p>
    <w:p w14:paraId="16812047" w14:textId="77777777" w:rsidR="00005AFF" w:rsidRPr="00056E18" w:rsidRDefault="00005AFF" w:rsidP="003253EB">
      <w:pPr>
        <w:rPr>
          <w:b/>
          <w:szCs w:val="22"/>
          <w:u w:val="single"/>
        </w:rPr>
      </w:pPr>
    </w:p>
    <w:tbl>
      <w:tblPr>
        <w:tblW w:w="433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tblGrid>
      <w:tr w:rsidR="00005AFF" w:rsidRPr="00056E18" w14:paraId="67C60ABF" w14:textId="77777777" w:rsidTr="002E0C7B">
        <w:tc>
          <w:tcPr>
            <w:tcW w:w="5000" w:type="pct"/>
            <w:tcBorders>
              <w:top w:val="single" w:sz="4" w:space="0" w:color="auto"/>
              <w:left w:val="single" w:sz="4" w:space="0" w:color="auto"/>
              <w:bottom w:val="single" w:sz="4" w:space="0" w:color="auto"/>
              <w:right w:val="single" w:sz="4" w:space="0" w:color="auto"/>
            </w:tcBorders>
            <w:hideMark/>
          </w:tcPr>
          <w:p w14:paraId="52FA4F6E" w14:textId="7A42C8A9" w:rsidR="00005AFF" w:rsidRPr="00056E18" w:rsidRDefault="00005AFF" w:rsidP="00005AFF">
            <w:pPr>
              <w:spacing w:before="60" w:after="60"/>
              <w:rPr>
                <w:szCs w:val="22"/>
                <w:shd w:val="clear" w:color="auto" w:fill="FFFF00"/>
                <w:lang w:eastAsia="en-GB"/>
              </w:rPr>
            </w:pPr>
            <w:r w:rsidRPr="00056E18">
              <w:rPr>
                <w:lang w:eastAsia="en-GB"/>
              </w:rPr>
              <w:t>Velmi vzácné (&lt; 1 zvíře / 10 000 ošetřených zvířat, včetně ojedinělých hlášení):</w:t>
            </w:r>
          </w:p>
        </w:tc>
      </w:tr>
      <w:tr w:rsidR="00005AFF" w:rsidRPr="00056E18" w14:paraId="49EA8FFD" w14:textId="77777777" w:rsidTr="002E0C7B">
        <w:tc>
          <w:tcPr>
            <w:tcW w:w="5000" w:type="pct"/>
            <w:tcBorders>
              <w:top w:val="single" w:sz="4" w:space="0" w:color="auto"/>
              <w:left w:val="single" w:sz="4" w:space="0" w:color="auto"/>
              <w:bottom w:val="single" w:sz="4" w:space="0" w:color="auto"/>
              <w:right w:val="single" w:sz="4" w:space="0" w:color="auto"/>
            </w:tcBorders>
            <w:hideMark/>
          </w:tcPr>
          <w:p w14:paraId="33972EC8" w14:textId="2F76F147" w:rsidR="00005AFF" w:rsidRPr="00056E18" w:rsidRDefault="00005AFF">
            <w:pPr>
              <w:spacing w:before="60" w:after="60"/>
              <w:rPr>
                <w:szCs w:val="22"/>
                <w:lang w:eastAsia="en-GB"/>
              </w:rPr>
            </w:pPr>
            <w:r w:rsidRPr="00056E18">
              <w:rPr>
                <w:iCs/>
                <w:szCs w:val="22"/>
                <w:lang w:eastAsia="en-GB"/>
              </w:rPr>
              <w:t>bolest v místě vpichu</w:t>
            </w:r>
            <w:r w:rsidRPr="00056E18">
              <w:rPr>
                <w:iCs/>
                <w:szCs w:val="22"/>
                <w:vertAlign w:val="superscript"/>
                <w:lang w:eastAsia="en-GB"/>
              </w:rPr>
              <w:t>1</w:t>
            </w:r>
          </w:p>
        </w:tc>
      </w:tr>
    </w:tbl>
    <w:p w14:paraId="426BD654" w14:textId="77777777" w:rsidR="00005AFF" w:rsidRPr="00056E18" w:rsidRDefault="00005AFF" w:rsidP="003253EB">
      <w:pPr>
        <w:rPr>
          <w:szCs w:val="22"/>
        </w:rPr>
      </w:pPr>
    </w:p>
    <w:p w14:paraId="1ACC6BF1" w14:textId="77777777" w:rsidR="003253EB" w:rsidRPr="00056E18" w:rsidRDefault="003253EB" w:rsidP="003253EB">
      <w:pPr>
        <w:rPr>
          <w:szCs w:val="22"/>
        </w:rPr>
      </w:pPr>
      <w:r w:rsidRPr="00056E18">
        <w:rPr>
          <w:szCs w:val="22"/>
          <w:vertAlign w:val="superscript"/>
        </w:rPr>
        <w:t xml:space="preserve">1 </w:t>
      </w:r>
      <w:r w:rsidRPr="00056E18">
        <w:rPr>
          <w:szCs w:val="22"/>
        </w:rPr>
        <w:t>Po intramuskulárním podání.</w:t>
      </w:r>
    </w:p>
    <w:p w14:paraId="2F55C8D4" w14:textId="77777777" w:rsidR="003253EB" w:rsidRPr="00056E18" w:rsidRDefault="003253EB" w:rsidP="003253EB">
      <w:pPr>
        <w:rPr>
          <w:szCs w:val="22"/>
        </w:rPr>
      </w:pPr>
    </w:p>
    <w:p w14:paraId="09064369" w14:textId="48F26B91" w:rsidR="003253EB" w:rsidRPr="00056E18" w:rsidRDefault="003253EB" w:rsidP="003253EB">
      <w:pPr>
        <w:rPr>
          <w:b/>
          <w:szCs w:val="22"/>
          <w:u w:val="single"/>
        </w:rPr>
      </w:pPr>
      <w:r w:rsidRPr="00056E18">
        <w:rPr>
          <w:b/>
          <w:szCs w:val="22"/>
          <w:u w:val="single"/>
        </w:rPr>
        <w:t>K</w:t>
      </w:r>
      <w:r w:rsidR="007A0CF9" w:rsidRPr="00056E18">
        <w:rPr>
          <w:b/>
          <w:szCs w:val="22"/>
          <w:u w:val="single"/>
        </w:rPr>
        <w:t>oně</w:t>
      </w:r>
      <w:r w:rsidRPr="00056E18">
        <w:rPr>
          <w:b/>
          <w:szCs w:val="22"/>
          <w:u w:val="single"/>
        </w:rPr>
        <w:t>:</w:t>
      </w:r>
    </w:p>
    <w:p w14:paraId="17156821" w14:textId="77777777" w:rsidR="007A0CF9" w:rsidRPr="00056E18" w:rsidRDefault="007A0CF9" w:rsidP="003253EB">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005AFF" w:rsidRPr="00056E18" w14:paraId="42B68F15"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581F4568" w14:textId="2D56444C" w:rsidR="00005AFF" w:rsidRPr="00056E18" w:rsidRDefault="00005AFF" w:rsidP="00005AFF">
            <w:pPr>
              <w:spacing w:before="60" w:after="60"/>
              <w:rPr>
                <w:szCs w:val="22"/>
                <w:shd w:val="clear" w:color="auto" w:fill="FFFF00"/>
                <w:lang w:eastAsia="en-GB"/>
              </w:rPr>
            </w:pPr>
            <w:r w:rsidRPr="00056E18">
              <w:rPr>
                <w:lang w:eastAsia="en-GB"/>
              </w:rPr>
              <w:t>Velmi časté (&gt; 1 zvíře / 10 ošetřených zvířat):</w:t>
            </w:r>
          </w:p>
        </w:tc>
      </w:tr>
      <w:tr w:rsidR="00005AFF" w:rsidRPr="00056E18" w14:paraId="28CBC19D"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709BEC79" w14:textId="024A22BD" w:rsidR="00005AFF" w:rsidRPr="00056E18" w:rsidRDefault="00005AFF">
            <w:pPr>
              <w:spacing w:before="60" w:after="60"/>
              <w:rPr>
                <w:szCs w:val="22"/>
                <w:lang w:eastAsia="en-GB"/>
              </w:rPr>
            </w:pPr>
            <w:r w:rsidRPr="00056E18">
              <w:rPr>
                <w:lang w:eastAsia="en-GB"/>
              </w:rPr>
              <w:t>ataxie</w:t>
            </w:r>
            <w:r w:rsidRPr="00056E18">
              <w:rPr>
                <w:vertAlign w:val="superscript"/>
                <w:lang w:eastAsia="en-GB"/>
              </w:rPr>
              <w:t>1, 2</w:t>
            </w:r>
          </w:p>
        </w:tc>
      </w:tr>
      <w:tr w:rsidR="00005AFF" w:rsidRPr="00056E18" w14:paraId="4FBB6777"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2BCF6DFE" w14:textId="0F4BAD13" w:rsidR="00005AFF" w:rsidRPr="00056E18" w:rsidRDefault="00005AFF" w:rsidP="00005AFF">
            <w:pPr>
              <w:spacing w:before="60" w:after="60"/>
              <w:rPr>
                <w:szCs w:val="22"/>
                <w:shd w:val="clear" w:color="auto" w:fill="FFFF00"/>
                <w:lang w:eastAsia="en-GB"/>
              </w:rPr>
            </w:pPr>
            <w:r w:rsidRPr="00056E18">
              <w:rPr>
                <w:lang w:eastAsia="en-GB"/>
              </w:rPr>
              <w:t>Velmi vzácné (&lt; 1 zvíře / 10 000 ošetřených zvířat, včetně ojedinělých hlášení):</w:t>
            </w:r>
          </w:p>
        </w:tc>
      </w:tr>
      <w:tr w:rsidR="00005AFF" w:rsidRPr="00056E18" w14:paraId="018D3261"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7164748D" w14:textId="77777777" w:rsidR="000D7A0A" w:rsidRPr="00056E18" w:rsidRDefault="000D7A0A" w:rsidP="000D7A0A">
            <w:pPr>
              <w:spacing w:before="60" w:after="60"/>
              <w:rPr>
                <w:iCs/>
                <w:szCs w:val="22"/>
                <w:lang w:eastAsia="en-GB"/>
              </w:rPr>
            </w:pPr>
            <w:r w:rsidRPr="00056E18">
              <w:rPr>
                <w:iCs/>
                <w:szCs w:val="22"/>
                <w:lang w:eastAsia="en-GB"/>
              </w:rPr>
              <w:t>pacing</w:t>
            </w:r>
            <w:r w:rsidRPr="00056E18">
              <w:rPr>
                <w:iCs/>
                <w:szCs w:val="22"/>
                <w:vertAlign w:val="superscript"/>
                <w:lang w:eastAsia="en-GB"/>
              </w:rPr>
              <w:t>3</w:t>
            </w:r>
          </w:p>
          <w:p w14:paraId="35D8443A" w14:textId="77777777" w:rsidR="000D7A0A" w:rsidRPr="00056E18" w:rsidRDefault="000D7A0A" w:rsidP="000D7A0A">
            <w:pPr>
              <w:spacing w:before="60" w:after="60"/>
              <w:rPr>
                <w:iCs/>
                <w:szCs w:val="22"/>
                <w:lang w:eastAsia="en-GB"/>
              </w:rPr>
            </w:pPr>
            <w:r w:rsidRPr="00056E18">
              <w:rPr>
                <w:iCs/>
                <w:szCs w:val="22"/>
                <w:lang w:eastAsia="en-GB"/>
              </w:rPr>
              <w:t>porucha gastrointestinálního traktu</w:t>
            </w:r>
            <w:r w:rsidRPr="00056E18">
              <w:rPr>
                <w:iCs/>
                <w:szCs w:val="22"/>
                <w:vertAlign w:val="superscript"/>
                <w:lang w:eastAsia="en-GB"/>
              </w:rPr>
              <w:t>4</w:t>
            </w:r>
          </w:p>
          <w:p w14:paraId="44BE3A6A" w14:textId="77777777" w:rsidR="000D7A0A" w:rsidRPr="00056E18" w:rsidRDefault="000D7A0A" w:rsidP="000D7A0A">
            <w:pPr>
              <w:spacing w:before="60" w:after="60"/>
              <w:rPr>
                <w:iCs/>
                <w:szCs w:val="22"/>
                <w:lang w:eastAsia="en-GB"/>
              </w:rPr>
            </w:pPr>
            <w:r w:rsidRPr="00056E18">
              <w:rPr>
                <w:iCs/>
                <w:szCs w:val="22"/>
                <w:lang w:eastAsia="en-GB"/>
              </w:rPr>
              <w:t>srdeční deprese</w:t>
            </w:r>
            <w:r w:rsidRPr="00056E18">
              <w:rPr>
                <w:iCs/>
                <w:szCs w:val="22"/>
                <w:vertAlign w:val="superscript"/>
                <w:lang w:eastAsia="en-GB"/>
              </w:rPr>
              <w:t>5</w:t>
            </w:r>
          </w:p>
          <w:p w14:paraId="46749537" w14:textId="50D3CA13" w:rsidR="00005AFF" w:rsidRPr="00056E18" w:rsidRDefault="000D7A0A" w:rsidP="002E0C7B">
            <w:pPr>
              <w:spacing w:before="60" w:after="60"/>
              <w:rPr>
                <w:iCs/>
                <w:szCs w:val="22"/>
                <w:lang w:eastAsia="en-GB"/>
              </w:rPr>
            </w:pPr>
            <w:r w:rsidRPr="00056E18">
              <w:rPr>
                <w:iCs/>
                <w:szCs w:val="22"/>
                <w:lang w:eastAsia="en-GB"/>
              </w:rPr>
              <w:t>deprese dýchání</w:t>
            </w:r>
            <w:r w:rsidRPr="00056E18">
              <w:rPr>
                <w:iCs/>
                <w:szCs w:val="22"/>
                <w:vertAlign w:val="superscript"/>
                <w:lang w:eastAsia="en-GB"/>
              </w:rPr>
              <w:t>5</w:t>
            </w:r>
          </w:p>
        </w:tc>
      </w:tr>
    </w:tbl>
    <w:p w14:paraId="5054D72E" w14:textId="4AD1147A" w:rsidR="003253EB" w:rsidRPr="00056E18" w:rsidRDefault="003253EB" w:rsidP="003253EB">
      <w:pPr>
        <w:rPr>
          <w:b/>
          <w:szCs w:val="22"/>
          <w:u w:val="single"/>
        </w:rPr>
      </w:pPr>
    </w:p>
    <w:p w14:paraId="1C05B774" w14:textId="2E9D4BA0" w:rsidR="000D7A0A" w:rsidRPr="00056E18" w:rsidRDefault="000D7A0A" w:rsidP="002E0C7B">
      <w:pPr>
        <w:jc w:val="both"/>
        <w:rPr>
          <w:bCs/>
          <w:szCs w:val="22"/>
        </w:rPr>
      </w:pPr>
      <w:r w:rsidRPr="00056E18">
        <w:rPr>
          <w:bCs/>
          <w:szCs w:val="22"/>
          <w:vertAlign w:val="superscript"/>
        </w:rPr>
        <w:t xml:space="preserve">1 </w:t>
      </w:r>
      <w:r w:rsidRPr="00056E18">
        <w:rPr>
          <w:bCs/>
          <w:szCs w:val="22"/>
        </w:rPr>
        <w:t xml:space="preserve">Mírná; </w:t>
      </w:r>
      <w:r w:rsidR="00A55B2F" w:rsidRPr="00056E18">
        <w:rPr>
          <w:bCs/>
          <w:szCs w:val="22"/>
        </w:rPr>
        <w:t>m</w:t>
      </w:r>
      <w:r w:rsidRPr="00056E18">
        <w:rPr>
          <w:bCs/>
          <w:szCs w:val="22"/>
        </w:rPr>
        <w:t>ůže přetrvávat 3 až 10 minut.</w:t>
      </w:r>
    </w:p>
    <w:p w14:paraId="225B974A" w14:textId="77777777" w:rsidR="000D7A0A" w:rsidRPr="00056E18" w:rsidRDefault="000D7A0A" w:rsidP="002E0C7B">
      <w:pPr>
        <w:jc w:val="both"/>
        <w:rPr>
          <w:szCs w:val="22"/>
        </w:rPr>
      </w:pPr>
      <w:r w:rsidRPr="00056E18">
        <w:rPr>
          <w:bCs/>
          <w:szCs w:val="22"/>
          <w:vertAlign w:val="superscript"/>
        </w:rPr>
        <w:t xml:space="preserve">2 </w:t>
      </w:r>
      <w:r w:rsidRPr="00056E18">
        <w:rPr>
          <w:szCs w:val="22"/>
        </w:rPr>
        <w:t>Mírná až těžká; může se vyskytnout v případě kombinace přípravku s detomidinem, ale v klinických studiích se ukázalo, že je nepravděpodobné, aby u koní došlo ke kolapsu. Je nutno dodržovat běžná opatření, aby bylo zabráněno poranění koní.</w:t>
      </w:r>
    </w:p>
    <w:p w14:paraId="2EC7A390" w14:textId="357D4C39" w:rsidR="000D7A0A" w:rsidRPr="00056E18" w:rsidRDefault="000D7A0A" w:rsidP="002E0C7B">
      <w:pPr>
        <w:jc w:val="both"/>
        <w:rPr>
          <w:szCs w:val="22"/>
        </w:rPr>
      </w:pPr>
      <w:r w:rsidRPr="00056E18">
        <w:rPr>
          <w:szCs w:val="22"/>
          <w:vertAlign w:val="superscript"/>
        </w:rPr>
        <w:t>3</w:t>
      </w:r>
      <w:r w:rsidRPr="00056E18">
        <w:rPr>
          <w:szCs w:val="22"/>
        </w:rPr>
        <w:t xml:space="preserve"> </w:t>
      </w:r>
      <w:r w:rsidR="003A6350" w:rsidRPr="00056E18">
        <w:rPr>
          <w:szCs w:val="22"/>
        </w:rPr>
        <w:t>Excitační lokomoční účinky</w:t>
      </w:r>
      <w:r w:rsidRPr="00056E18">
        <w:rPr>
          <w:szCs w:val="22"/>
        </w:rPr>
        <w:t>.</w:t>
      </w:r>
    </w:p>
    <w:p w14:paraId="3BDA8F33" w14:textId="636AF298" w:rsidR="000D7A0A" w:rsidRPr="00056E18" w:rsidRDefault="000D7A0A" w:rsidP="002E0C7B">
      <w:pPr>
        <w:jc w:val="both"/>
        <w:rPr>
          <w:szCs w:val="22"/>
        </w:rPr>
      </w:pPr>
      <w:r w:rsidRPr="00056E18">
        <w:rPr>
          <w:szCs w:val="22"/>
          <w:vertAlign w:val="superscript"/>
        </w:rPr>
        <w:t>4</w:t>
      </w:r>
      <w:r w:rsidRPr="00056E18">
        <w:rPr>
          <w:szCs w:val="22"/>
        </w:rPr>
        <w:t xml:space="preserve"> </w:t>
      </w:r>
      <w:r w:rsidR="00B02B91" w:rsidRPr="00056E18">
        <w:rPr>
          <w:szCs w:val="22"/>
        </w:rPr>
        <w:t>Mohou se vyskytnout nežádoucí účinky na motilitu gastrointestinálního traktu, ačkoli nedochází k ovlivnění času jeho průchodnosti; tyto účinky jsou závislé na podané dávce a běžně jsou mírné a</w:t>
      </w:r>
      <w:r w:rsidR="00063B0E" w:rsidRPr="00056E18">
        <w:rPr>
          <w:szCs w:val="22"/>
        </w:rPr>
        <w:t> </w:t>
      </w:r>
      <w:r w:rsidR="00B02B91" w:rsidRPr="00056E18">
        <w:rPr>
          <w:szCs w:val="22"/>
        </w:rPr>
        <w:t>přechodné.</w:t>
      </w:r>
    </w:p>
    <w:p w14:paraId="4AB460BB" w14:textId="77777777" w:rsidR="000D7A0A" w:rsidRPr="00056E18" w:rsidRDefault="000D7A0A" w:rsidP="002E0C7B">
      <w:pPr>
        <w:jc w:val="both"/>
        <w:rPr>
          <w:szCs w:val="22"/>
        </w:rPr>
      </w:pPr>
      <w:r w:rsidRPr="00056E18">
        <w:rPr>
          <w:szCs w:val="22"/>
          <w:vertAlign w:val="superscript"/>
        </w:rPr>
        <w:t>5</w:t>
      </w:r>
      <w:r w:rsidRPr="00056E18">
        <w:rPr>
          <w:szCs w:val="22"/>
        </w:rPr>
        <w:t xml:space="preserve"> V kombinaci s agonisty α2-adrenoceptoru; Vzácně mohou mít tyto případy fatální následky.</w:t>
      </w:r>
    </w:p>
    <w:p w14:paraId="12801F2E" w14:textId="77777777" w:rsidR="003253EB" w:rsidRPr="00056E18" w:rsidRDefault="003253EB" w:rsidP="003253EB">
      <w:pPr>
        <w:rPr>
          <w:szCs w:val="22"/>
        </w:rPr>
      </w:pPr>
    </w:p>
    <w:p w14:paraId="16FE8078" w14:textId="2286EAAD" w:rsidR="003253EB" w:rsidRPr="00056E18" w:rsidRDefault="000D7A0A" w:rsidP="003253EB">
      <w:pPr>
        <w:tabs>
          <w:tab w:val="left" w:pos="720"/>
        </w:tabs>
        <w:jc w:val="both"/>
        <w:rPr>
          <w:b/>
          <w:szCs w:val="22"/>
          <w:u w:val="single"/>
        </w:rPr>
      </w:pPr>
      <w:r w:rsidRPr="00056E18">
        <w:rPr>
          <w:b/>
          <w:szCs w:val="22"/>
          <w:u w:val="single"/>
        </w:rPr>
        <w:t>Psi</w:t>
      </w:r>
      <w:r w:rsidR="003253EB" w:rsidRPr="00056E18">
        <w:rPr>
          <w:b/>
          <w:szCs w:val="22"/>
          <w:u w:val="single"/>
        </w:rPr>
        <w:t>:</w:t>
      </w:r>
    </w:p>
    <w:p w14:paraId="358E4401" w14:textId="77777777" w:rsidR="00005AFF" w:rsidRPr="00056E18" w:rsidRDefault="00005AFF" w:rsidP="003253EB">
      <w:pPr>
        <w:tabs>
          <w:tab w:val="left" w:pos="720"/>
        </w:tabs>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005AFF" w:rsidRPr="00056E18" w14:paraId="38C81DD1"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1A43DED4" w14:textId="693D610D" w:rsidR="00005AFF" w:rsidRPr="00056E18" w:rsidRDefault="00005AFF" w:rsidP="00005AFF">
            <w:pPr>
              <w:spacing w:before="60" w:after="60"/>
              <w:rPr>
                <w:szCs w:val="22"/>
                <w:shd w:val="clear" w:color="auto" w:fill="FFFF00"/>
                <w:lang w:eastAsia="en-GB"/>
              </w:rPr>
            </w:pPr>
            <w:r w:rsidRPr="00056E18">
              <w:rPr>
                <w:lang w:eastAsia="en-GB"/>
              </w:rPr>
              <w:t>Vzácné (1 až 10 zvířat / 10 000 ošetřených zvířat):</w:t>
            </w:r>
          </w:p>
        </w:tc>
      </w:tr>
      <w:tr w:rsidR="00005AFF" w:rsidRPr="00056E18" w14:paraId="23125352"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7A62CD2D" w14:textId="77777777" w:rsidR="00005AFF" w:rsidRPr="00056E18" w:rsidRDefault="00005AFF" w:rsidP="00005AFF">
            <w:pPr>
              <w:spacing w:before="60" w:after="60"/>
              <w:rPr>
                <w:iCs/>
                <w:szCs w:val="22"/>
                <w:lang w:eastAsia="en-GB"/>
              </w:rPr>
            </w:pPr>
            <w:r w:rsidRPr="00056E18">
              <w:rPr>
                <w:iCs/>
                <w:szCs w:val="22"/>
                <w:lang w:eastAsia="en-GB"/>
              </w:rPr>
              <w:t>průjem</w:t>
            </w:r>
          </w:p>
          <w:p w14:paraId="3B663A79" w14:textId="77777777" w:rsidR="00005AFF" w:rsidRPr="00056E18" w:rsidRDefault="00005AFF" w:rsidP="00005AFF">
            <w:pPr>
              <w:spacing w:before="60" w:after="60"/>
              <w:rPr>
                <w:iCs/>
                <w:szCs w:val="22"/>
                <w:lang w:eastAsia="en-GB"/>
              </w:rPr>
            </w:pPr>
            <w:r w:rsidRPr="00056E18">
              <w:rPr>
                <w:iCs/>
                <w:szCs w:val="22"/>
                <w:lang w:eastAsia="en-GB"/>
              </w:rPr>
              <w:t>ataxie</w:t>
            </w:r>
            <w:r w:rsidRPr="00056E18">
              <w:rPr>
                <w:iCs/>
                <w:szCs w:val="22"/>
                <w:vertAlign w:val="superscript"/>
                <w:lang w:eastAsia="en-GB"/>
              </w:rPr>
              <w:t>1</w:t>
            </w:r>
          </w:p>
          <w:p w14:paraId="3613723D" w14:textId="5BDE0900" w:rsidR="00005AFF" w:rsidRPr="00056E18" w:rsidRDefault="00005AFF" w:rsidP="00005AFF">
            <w:pPr>
              <w:spacing w:before="60" w:after="60"/>
              <w:rPr>
                <w:szCs w:val="22"/>
                <w:lang w:eastAsia="en-GB"/>
              </w:rPr>
            </w:pPr>
            <w:r w:rsidRPr="00056E18">
              <w:rPr>
                <w:iCs/>
                <w:szCs w:val="22"/>
                <w:lang w:eastAsia="en-GB"/>
              </w:rPr>
              <w:t>nechutenství</w:t>
            </w:r>
          </w:p>
        </w:tc>
      </w:tr>
      <w:tr w:rsidR="00005AFF" w:rsidRPr="00056E18" w14:paraId="2A260B0D"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11133D5E" w14:textId="4174214F" w:rsidR="00005AFF" w:rsidRPr="00056E18" w:rsidRDefault="00005AFF" w:rsidP="00005AFF">
            <w:pPr>
              <w:spacing w:before="60" w:after="60"/>
              <w:rPr>
                <w:szCs w:val="22"/>
                <w:shd w:val="clear" w:color="auto" w:fill="FFFF00"/>
                <w:lang w:eastAsia="en-GB"/>
              </w:rPr>
            </w:pPr>
            <w:r w:rsidRPr="00056E18">
              <w:rPr>
                <w:lang w:eastAsia="en-GB"/>
              </w:rPr>
              <w:t>Velmi vzácné (&lt; 1 zvíře / 10 000 ošetřených zvířat, včetně ojedinělých hlášení):</w:t>
            </w:r>
          </w:p>
        </w:tc>
      </w:tr>
      <w:tr w:rsidR="00005AFF" w:rsidRPr="00056E18" w14:paraId="62C0059D" w14:textId="77777777" w:rsidTr="00005AFF">
        <w:tc>
          <w:tcPr>
            <w:tcW w:w="8046" w:type="dxa"/>
            <w:tcBorders>
              <w:top w:val="single" w:sz="4" w:space="0" w:color="auto"/>
              <w:left w:val="single" w:sz="4" w:space="0" w:color="auto"/>
              <w:bottom w:val="single" w:sz="4" w:space="0" w:color="auto"/>
              <w:right w:val="single" w:sz="4" w:space="0" w:color="auto"/>
            </w:tcBorders>
            <w:hideMark/>
          </w:tcPr>
          <w:p w14:paraId="39F1FFAB" w14:textId="77777777" w:rsidR="00005AFF" w:rsidRPr="00056E18" w:rsidRDefault="00005AFF" w:rsidP="00005AFF">
            <w:pPr>
              <w:spacing w:before="60" w:after="60"/>
              <w:rPr>
                <w:iCs/>
                <w:szCs w:val="22"/>
                <w:lang w:eastAsia="en-GB"/>
              </w:rPr>
            </w:pPr>
            <w:r w:rsidRPr="00056E18">
              <w:rPr>
                <w:iCs/>
                <w:szCs w:val="22"/>
                <w:lang w:eastAsia="en-GB"/>
              </w:rPr>
              <w:lastRenderedPageBreak/>
              <w:t>srdeční deprese</w:t>
            </w:r>
            <w:r w:rsidRPr="00056E18">
              <w:rPr>
                <w:iCs/>
                <w:szCs w:val="22"/>
                <w:vertAlign w:val="superscript"/>
                <w:lang w:eastAsia="en-GB"/>
              </w:rPr>
              <w:t>2</w:t>
            </w:r>
          </w:p>
          <w:p w14:paraId="20CE10F4" w14:textId="77777777" w:rsidR="000D7A0A" w:rsidRPr="00056E18" w:rsidRDefault="000D7A0A" w:rsidP="00005AFF">
            <w:pPr>
              <w:spacing w:before="60" w:after="60"/>
              <w:rPr>
                <w:iCs/>
                <w:szCs w:val="22"/>
                <w:vertAlign w:val="superscript"/>
                <w:lang w:eastAsia="en-GB"/>
              </w:rPr>
            </w:pPr>
            <w:r w:rsidRPr="00056E18">
              <w:rPr>
                <w:iCs/>
                <w:szCs w:val="22"/>
                <w:lang w:eastAsia="en-GB"/>
              </w:rPr>
              <w:t>deprese dýchání</w:t>
            </w:r>
            <w:r w:rsidRPr="00056E18">
              <w:rPr>
                <w:iCs/>
                <w:szCs w:val="22"/>
                <w:vertAlign w:val="superscript"/>
                <w:lang w:eastAsia="en-GB"/>
              </w:rPr>
              <w:t>2</w:t>
            </w:r>
          </w:p>
          <w:p w14:paraId="7B861AD3" w14:textId="1C6D13D2" w:rsidR="00005AFF" w:rsidRPr="00056E18" w:rsidRDefault="00005AFF" w:rsidP="002E0C7B">
            <w:pPr>
              <w:spacing w:before="60" w:after="60"/>
              <w:rPr>
                <w:iCs/>
                <w:szCs w:val="22"/>
                <w:lang w:eastAsia="en-GB"/>
              </w:rPr>
            </w:pPr>
            <w:r w:rsidRPr="00056E18">
              <w:rPr>
                <w:iCs/>
                <w:szCs w:val="22"/>
                <w:lang w:eastAsia="en-GB"/>
              </w:rPr>
              <w:t>porucha gastrointestinálního traktu</w:t>
            </w:r>
            <w:r w:rsidRPr="00056E18">
              <w:rPr>
                <w:iCs/>
                <w:szCs w:val="22"/>
                <w:vertAlign w:val="superscript"/>
                <w:lang w:eastAsia="en-GB"/>
              </w:rPr>
              <w:t>3</w:t>
            </w:r>
          </w:p>
        </w:tc>
      </w:tr>
    </w:tbl>
    <w:p w14:paraId="3C932BB3" w14:textId="77777777" w:rsidR="003253EB" w:rsidRPr="00056E18" w:rsidRDefault="003253EB" w:rsidP="003253EB">
      <w:pPr>
        <w:tabs>
          <w:tab w:val="left" w:pos="720"/>
        </w:tabs>
        <w:jc w:val="both"/>
        <w:rPr>
          <w:b/>
          <w:szCs w:val="22"/>
          <w:u w:val="single"/>
        </w:rPr>
      </w:pPr>
    </w:p>
    <w:p w14:paraId="6A1C3AE7" w14:textId="77777777" w:rsidR="003253EB" w:rsidRPr="00056E18" w:rsidRDefault="003253EB" w:rsidP="000D50C8">
      <w:pPr>
        <w:tabs>
          <w:tab w:val="clear" w:pos="567"/>
          <w:tab w:val="left" w:pos="720"/>
        </w:tabs>
        <w:spacing w:line="240" w:lineRule="auto"/>
        <w:jc w:val="both"/>
        <w:rPr>
          <w:szCs w:val="22"/>
        </w:rPr>
      </w:pPr>
      <w:r w:rsidRPr="00056E18">
        <w:rPr>
          <w:szCs w:val="22"/>
          <w:vertAlign w:val="superscript"/>
        </w:rPr>
        <w:t>1</w:t>
      </w:r>
      <w:r w:rsidRPr="00056E18">
        <w:rPr>
          <w:szCs w:val="22"/>
        </w:rPr>
        <w:t xml:space="preserve"> Přechodná.</w:t>
      </w:r>
    </w:p>
    <w:p w14:paraId="580C985E" w14:textId="77777777" w:rsidR="003253EB" w:rsidRPr="00056E18" w:rsidRDefault="003253EB" w:rsidP="002E0C7B">
      <w:pPr>
        <w:tabs>
          <w:tab w:val="left" w:pos="360"/>
          <w:tab w:val="num" w:pos="720"/>
        </w:tabs>
        <w:jc w:val="both"/>
        <w:rPr>
          <w:szCs w:val="22"/>
        </w:rPr>
      </w:pPr>
      <w:r w:rsidRPr="00056E18">
        <w:rPr>
          <w:szCs w:val="22"/>
          <w:vertAlign w:val="superscript"/>
        </w:rPr>
        <w:t>2</w:t>
      </w:r>
      <w:r w:rsidRPr="00056E18">
        <w:rPr>
          <w:szCs w:val="22"/>
        </w:rPr>
        <w:t xml:space="preserve"> Projevující se snížením dechové frekvence, vývojem bradykardie a poklesem diastolického tlaku. Stupeň deprese je závislý na dávce.</w:t>
      </w:r>
    </w:p>
    <w:p w14:paraId="763E2FED" w14:textId="77777777" w:rsidR="003253EB" w:rsidRPr="00056E18" w:rsidRDefault="003253EB" w:rsidP="003253EB">
      <w:pPr>
        <w:tabs>
          <w:tab w:val="clear" w:pos="567"/>
          <w:tab w:val="left" w:pos="720"/>
        </w:tabs>
        <w:spacing w:line="240" w:lineRule="auto"/>
        <w:jc w:val="both"/>
        <w:rPr>
          <w:szCs w:val="22"/>
        </w:rPr>
      </w:pPr>
      <w:r w:rsidRPr="00056E18">
        <w:rPr>
          <w:szCs w:val="22"/>
          <w:vertAlign w:val="superscript"/>
        </w:rPr>
        <w:t xml:space="preserve">3 </w:t>
      </w:r>
      <w:r w:rsidRPr="00056E18">
        <w:rPr>
          <w:szCs w:val="22"/>
        </w:rPr>
        <w:t>Snížení gastrointestinální motility.</w:t>
      </w:r>
    </w:p>
    <w:p w14:paraId="4AC198E0" w14:textId="77777777" w:rsidR="003253EB" w:rsidRPr="00056E18" w:rsidRDefault="003253EB" w:rsidP="003253EB">
      <w:pPr>
        <w:tabs>
          <w:tab w:val="left" w:pos="720"/>
        </w:tabs>
        <w:jc w:val="both"/>
        <w:rPr>
          <w:b/>
          <w:szCs w:val="22"/>
          <w:u w:val="single"/>
        </w:rPr>
      </w:pPr>
    </w:p>
    <w:p w14:paraId="63C1E108" w14:textId="77777777" w:rsidR="003253EB" w:rsidRPr="00056E18" w:rsidRDefault="003253EB" w:rsidP="003253EB">
      <w:pPr>
        <w:tabs>
          <w:tab w:val="left" w:pos="720"/>
        </w:tabs>
        <w:jc w:val="both"/>
        <w:rPr>
          <w:szCs w:val="22"/>
        </w:rPr>
      </w:pPr>
    </w:p>
    <w:p w14:paraId="1FE2EC5E" w14:textId="2D3448C2" w:rsidR="003253EB" w:rsidRPr="00056E18" w:rsidRDefault="003253EB" w:rsidP="003253EB">
      <w:pPr>
        <w:tabs>
          <w:tab w:val="left" w:pos="720"/>
        </w:tabs>
        <w:jc w:val="both"/>
        <w:rPr>
          <w:b/>
          <w:szCs w:val="22"/>
          <w:u w:val="single"/>
        </w:rPr>
      </w:pPr>
      <w:r w:rsidRPr="00056E18">
        <w:rPr>
          <w:b/>
          <w:szCs w:val="22"/>
          <w:u w:val="single"/>
        </w:rPr>
        <w:t>K</w:t>
      </w:r>
      <w:r w:rsidR="000D7A0A" w:rsidRPr="00056E18">
        <w:rPr>
          <w:b/>
          <w:szCs w:val="22"/>
          <w:u w:val="single"/>
        </w:rPr>
        <w:t>očky</w:t>
      </w:r>
      <w:r w:rsidRPr="00056E18">
        <w:rPr>
          <w:b/>
          <w:szCs w:val="22"/>
          <w:u w:val="single"/>
        </w:rPr>
        <w:t>:</w:t>
      </w:r>
    </w:p>
    <w:p w14:paraId="5F9287F2" w14:textId="6D7FC578" w:rsidR="003253EB" w:rsidRPr="00056E18" w:rsidRDefault="003253EB" w:rsidP="003253EB">
      <w:pPr>
        <w:tabs>
          <w:tab w:val="left" w:pos="720"/>
        </w:tabs>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DD2BF7" w:rsidRPr="00056E18" w14:paraId="506484E8" w14:textId="77777777" w:rsidTr="00DD2BF7">
        <w:tc>
          <w:tcPr>
            <w:tcW w:w="8046" w:type="dxa"/>
            <w:tcBorders>
              <w:top w:val="single" w:sz="4" w:space="0" w:color="auto"/>
              <w:left w:val="single" w:sz="4" w:space="0" w:color="auto"/>
              <w:bottom w:val="single" w:sz="4" w:space="0" w:color="auto"/>
              <w:right w:val="single" w:sz="4" w:space="0" w:color="auto"/>
            </w:tcBorders>
            <w:hideMark/>
          </w:tcPr>
          <w:p w14:paraId="4F642822" w14:textId="7E7729B2" w:rsidR="00DD2BF7" w:rsidRPr="00056E18" w:rsidRDefault="00DD2BF7" w:rsidP="00DD2BF7">
            <w:pPr>
              <w:spacing w:before="60" w:after="60"/>
              <w:rPr>
                <w:szCs w:val="22"/>
                <w:shd w:val="clear" w:color="auto" w:fill="FFFF00"/>
                <w:lang w:eastAsia="en-GB"/>
              </w:rPr>
            </w:pPr>
            <w:r w:rsidRPr="00056E18">
              <w:t>Velmi vzácné (&lt; 1 zvíře / 10 000 ošetřených zvířat, včetně ojedinělých hlášení):</w:t>
            </w:r>
          </w:p>
        </w:tc>
      </w:tr>
      <w:tr w:rsidR="00DD2BF7" w:rsidRPr="00056E18" w14:paraId="5324EA6E" w14:textId="77777777" w:rsidTr="00DD2BF7">
        <w:tc>
          <w:tcPr>
            <w:tcW w:w="8046" w:type="dxa"/>
            <w:tcBorders>
              <w:top w:val="single" w:sz="4" w:space="0" w:color="auto"/>
              <w:left w:val="single" w:sz="4" w:space="0" w:color="auto"/>
              <w:bottom w:val="single" w:sz="4" w:space="0" w:color="auto"/>
              <w:right w:val="single" w:sz="4" w:space="0" w:color="auto"/>
            </w:tcBorders>
            <w:hideMark/>
          </w:tcPr>
          <w:p w14:paraId="500F0679" w14:textId="77777777" w:rsidR="00DD2BF7" w:rsidRPr="00056E18" w:rsidRDefault="00DD2BF7" w:rsidP="00DD2BF7">
            <w:pPr>
              <w:spacing w:before="60" w:after="60"/>
              <w:rPr>
                <w:iCs/>
                <w:szCs w:val="22"/>
                <w:lang w:eastAsia="en-GB"/>
              </w:rPr>
            </w:pPr>
            <w:r w:rsidRPr="00056E18">
              <w:rPr>
                <w:iCs/>
                <w:szCs w:val="22"/>
                <w:lang w:eastAsia="en-GB"/>
              </w:rPr>
              <w:t>úzkost</w:t>
            </w:r>
          </w:p>
          <w:p w14:paraId="6B782A3E" w14:textId="77777777" w:rsidR="00DD2BF7" w:rsidRPr="00056E18" w:rsidRDefault="00DD2BF7" w:rsidP="00DD2BF7">
            <w:pPr>
              <w:spacing w:before="60" w:after="60"/>
              <w:rPr>
                <w:iCs/>
                <w:szCs w:val="22"/>
                <w:lang w:eastAsia="en-GB"/>
              </w:rPr>
            </w:pPr>
            <w:r w:rsidRPr="00056E18">
              <w:rPr>
                <w:iCs/>
                <w:szCs w:val="22"/>
                <w:lang w:eastAsia="en-GB"/>
              </w:rPr>
              <w:t>excitace</w:t>
            </w:r>
          </w:p>
          <w:p w14:paraId="7BF98800" w14:textId="77777777" w:rsidR="00DD2BF7" w:rsidRPr="00056E18" w:rsidRDefault="00DD2BF7" w:rsidP="00DD2BF7">
            <w:pPr>
              <w:spacing w:before="60" w:after="60"/>
              <w:rPr>
                <w:iCs/>
                <w:szCs w:val="22"/>
                <w:lang w:eastAsia="en-GB"/>
              </w:rPr>
            </w:pPr>
            <w:r w:rsidRPr="00056E18">
              <w:rPr>
                <w:iCs/>
                <w:szCs w:val="22"/>
                <w:lang w:eastAsia="en-GB"/>
              </w:rPr>
              <w:t>dezorientace</w:t>
            </w:r>
          </w:p>
          <w:p w14:paraId="2EE37564" w14:textId="12E33AD5" w:rsidR="00DD2BF7" w:rsidRPr="00056E18" w:rsidRDefault="00DD2BF7" w:rsidP="00DD2BF7">
            <w:pPr>
              <w:spacing w:before="60" w:after="60"/>
              <w:rPr>
                <w:iCs/>
                <w:szCs w:val="22"/>
                <w:lang w:eastAsia="en-GB"/>
              </w:rPr>
            </w:pPr>
            <w:r w:rsidRPr="00056E18">
              <w:rPr>
                <w:iCs/>
                <w:szCs w:val="22"/>
                <w:lang w:eastAsia="en-GB"/>
              </w:rPr>
              <w:t>mydri</w:t>
            </w:r>
            <w:r w:rsidR="004051E0" w:rsidRPr="00056E18">
              <w:rPr>
                <w:iCs/>
                <w:szCs w:val="22"/>
                <w:lang w:eastAsia="en-GB"/>
              </w:rPr>
              <w:t>áz</w:t>
            </w:r>
            <w:r w:rsidRPr="00056E18">
              <w:rPr>
                <w:iCs/>
                <w:szCs w:val="22"/>
                <w:lang w:eastAsia="en-GB"/>
              </w:rPr>
              <w:t>a</w:t>
            </w:r>
          </w:p>
          <w:p w14:paraId="671B4DE0" w14:textId="77777777" w:rsidR="00DD2BF7" w:rsidRPr="00056E18" w:rsidRDefault="00DD2BF7" w:rsidP="00DD2BF7">
            <w:pPr>
              <w:spacing w:before="60" w:after="60"/>
              <w:rPr>
                <w:iCs/>
                <w:szCs w:val="22"/>
                <w:lang w:eastAsia="en-GB"/>
              </w:rPr>
            </w:pPr>
            <w:r w:rsidRPr="00056E18">
              <w:rPr>
                <w:iCs/>
                <w:szCs w:val="22"/>
                <w:lang w:eastAsia="en-GB"/>
              </w:rPr>
              <w:t>deprese dýchání</w:t>
            </w:r>
          </w:p>
          <w:p w14:paraId="70F71D1E" w14:textId="2C7BA2DE" w:rsidR="00DD2BF7" w:rsidRPr="00056E18" w:rsidRDefault="00DD2BF7" w:rsidP="002E0C7B">
            <w:pPr>
              <w:spacing w:before="60" w:after="60"/>
              <w:rPr>
                <w:iCs/>
                <w:szCs w:val="22"/>
                <w:lang w:eastAsia="en-GB"/>
              </w:rPr>
            </w:pPr>
            <w:r w:rsidRPr="00056E18">
              <w:rPr>
                <w:iCs/>
                <w:szCs w:val="22"/>
                <w:lang w:eastAsia="en-GB"/>
              </w:rPr>
              <w:t>dysforie</w:t>
            </w:r>
          </w:p>
        </w:tc>
      </w:tr>
    </w:tbl>
    <w:p w14:paraId="25FA491C" w14:textId="77777777" w:rsidR="003253EB" w:rsidRPr="00056E18" w:rsidRDefault="003253EB" w:rsidP="003253EB">
      <w:pPr>
        <w:tabs>
          <w:tab w:val="left" w:pos="720"/>
        </w:tabs>
        <w:jc w:val="both"/>
        <w:rPr>
          <w:b/>
          <w:szCs w:val="22"/>
          <w:u w:val="single"/>
        </w:rPr>
      </w:pPr>
    </w:p>
    <w:p w14:paraId="40D7420B" w14:textId="77777777" w:rsidR="004051E0" w:rsidRPr="00056E18" w:rsidRDefault="0047158C" w:rsidP="004051E0">
      <w:pPr>
        <w:tabs>
          <w:tab w:val="left" w:pos="-720"/>
        </w:tabs>
        <w:suppressAutoHyphens/>
      </w:pPr>
      <w:r w:rsidRPr="00056E18">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s využitím kontaktních údajů uvedených na konci této příbalové informace nebo prostřednictvím národního systému hlášení nežádoucích účinků: </w:t>
      </w:r>
    </w:p>
    <w:p w14:paraId="63AC29B2" w14:textId="77777777" w:rsidR="004051E0" w:rsidRPr="00056E18" w:rsidRDefault="004051E0" w:rsidP="004051E0">
      <w:pPr>
        <w:tabs>
          <w:tab w:val="left" w:pos="-720"/>
        </w:tabs>
        <w:suppressAutoHyphens/>
      </w:pPr>
    </w:p>
    <w:p w14:paraId="23FF4D2A" w14:textId="05CEA568" w:rsidR="004051E0" w:rsidRPr="00056E18" w:rsidRDefault="004051E0" w:rsidP="004051E0">
      <w:pPr>
        <w:tabs>
          <w:tab w:val="left" w:pos="-720"/>
        </w:tabs>
        <w:suppressAutoHyphens/>
      </w:pPr>
      <w:r w:rsidRPr="00056E18">
        <w:t xml:space="preserve">Ústav pro státní kontrolu veterinárních biopreparátů a léčiv </w:t>
      </w:r>
    </w:p>
    <w:p w14:paraId="143FF903" w14:textId="77777777" w:rsidR="004051E0" w:rsidRPr="00056E18" w:rsidRDefault="004051E0" w:rsidP="004051E0">
      <w:pPr>
        <w:tabs>
          <w:tab w:val="left" w:pos="-720"/>
        </w:tabs>
        <w:suppressAutoHyphens/>
      </w:pPr>
      <w:r w:rsidRPr="00056E18">
        <w:t xml:space="preserve">Hudcova 56a </w:t>
      </w:r>
    </w:p>
    <w:p w14:paraId="754096C4" w14:textId="77777777" w:rsidR="004051E0" w:rsidRPr="00056E18" w:rsidRDefault="004051E0" w:rsidP="004051E0">
      <w:pPr>
        <w:tabs>
          <w:tab w:val="left" w:pos="-720"/>
        </w:tabs>
        <w:suppressAutoHyphens/>
      </w:pPr>
      <w:r w:rsidRPr="00056E18">
        <w:t>621 00 Brno</w:t>
      </w:r>
    </w:p>
    <w:p w14:paraId="49E4E3A0" w14:textId="77777777" w:rsidR="004051E0" w:rsidRPr="00056E18" w:rsidRDefault="004051E0" w:rsidP="004051E0">
      <w:pPr>
        <w:tabs>
          <w:tab w:val="left" w:pos="-720"/>
        </w:tabs>
        <w:suppressAutoHyphens/>
      </w:pPr>
      <w:r w:rsidRPr="00056E18">
        <w:t xml:space="preserve">Mail: </w:t>
      </w:r>
      <w:hyperlink r:id="rId8" w:history="1">
        <w:r w:rsidRPr="00056E18">
          <w:rPr>
            <w:rStyle w:val="Hypertextovodkaz"/>
          </w:rPr>
          <w:t>adr@uskvbl.cz</w:t>
        </w:r>
      </w:hyperlink>
    </w:p>
    <w:p w14:paraId="6CFD45DE" w14:textId="77777777" w:rsidR="004051E0" w:rsidRPr="00056E18" w:rsidRDefault="004051E0" w:rsidP="004051E0">
      <w:pPr>
        <w:tabs>
          <w:tab w:val="left" w:pos="-720"/>
        </w:tabs>
        <w:suppressAutoHyphens/>
      </w:pPr>
      <w:r w:rsidRPr="00056E18">
        <w:t xml:space="preserve">Webové stránky: </w:t>
      </w:r>
      <w:hyperlink r:id="rId9" w:history="1">
        <w:r w:rsidRPr="00056E18">
          <w:rPr>
            <w:rStyle w:val="Hypertextovodkaz"/>
          </w:rPr>
          <w:t>http://www.uskvbl.cz/cs/farmakovigilance</w:t>
        </w:r>
      </w:hyperlink>
    </w:p>
    <w:p w14:paraId="677446DD" w14:textId="77777777" w:rsidR="00F522C7" w:rsidRPr="00056E18" w:rsidRDefault="00F522C7"/>
    <w:p w14:paraId="3EBB2196" w14:textId="77777777" w:rsidR="00D63469" w:rsidRPr="00056E18" w:rsidRDefault="00D63469">
      <w:pPr>
        <w:tabs>
          <w:tab w:val="clear" w:pos="567"/>
        </w:tabs>
        <w:spacing w:line="240" w:lineRule="auto"/>
        <w:rPr>
          <w:iCs/>
          <w:szCs w:val="22"/>
        </w:rPr>
      </w:pPr>
    </w:p>
    <w:p w14:paraId="2C0443D8" w14:textId="77777777" w:rsidR="00D63469" w:rsidRPr="00056E18" w:rsidRDefault="000E317F">
      <w:pPr>
        <w:pStyle w:val="Style1"/>
      </w:pPr>
      <w:r w:rsidRPr="00056E18">
        <w:rPr>
          <w:highlight w:val="lightGray"/>
        </w:rPr>
        <w:t>8.</w:t>
      </w:r>
      <w:r w:rsidRPr="00056E18">
        <w:tab/>
      </w:r>
      <w:bookmarkStart w:id="1" w:name="_Hlk130892839"/>
      <w:r w:rsidRPr="00056E18">
        <w:t>Dávkování pro každý druh, cesty a způsob podání</w:t>
      </w:r>
      <w:bookmarkEnd w:id="1"/>
    </w:p>
    <w:p w14:paraId="3AAB92D4" w14:textId="77777777" w:rsidR="00D63469" w:rsidRPr="00056E18" w:rsidRDefault="00D63469">
      <w:pPr>
        <w:tabs>
          <w:tab w:val="clear" w:pos="567"/>
        </w:tabs>
        <w:spacing w:line="240" w:lineRule="auto"/>
        <w:rPr>
          <w:szCs w:val="22"/>
        </w:rPr>
      </w:pPr>
    </w:p>
    <w:p w14:paraId="632CB54A" w14:textId="3DAB773E" w:rsidR="00D63469" w:rsidRPr="00056E18" w:rsidRDefault="000E317F">
      <w:pPr>
        <w:rPr>
          <w:szCs w:val="22"/>
        </w:rPr>
      </w:pPr>
      <w:r w:rsidRPr="00056E18">
        <w:rPr>
          <w:szCs w:val="22"/>
        </w:rPr>
        <w:t>K</w:t>
      </w:r>
      <w:r w:rsidR="000D7A0A" w:rsidRPr="00056E18">
        <w:rPr>
          <w:szCs w:val="22"/>
        </w:rPr>
        <w:t>oně</w:t>
      </w:r>
      <w:r w:rsidRPr="00056E18">
        <w:rPr>
          <w:szCs w:val="22"/>
        </w:rPr>
        <w:t>: intravenózní podání (i.v.).</w:t>
      </w:r>
    </w:p>
    <w:p w14:paraId="4533D5C3" w14:textId="0832965D" w:rsidR="00D63469" w:rsidRPr="00056E18" w:rsidRDefault="000E317F">
      <w:pPr>
        <w:rPr>
          <w:szCs w:val="22"/>
        </w:rPr>
      </w:pPr>
      <w:r w:rsidRPr="00056E18">
        <w:rPr>
          <w:szCs w:val="22"/>
        </w:rPr>
        <w:t>P</w:t>
      </w:r>
      <w:r w:rsidR="000D7A0A" w:rsidRPr="00056E18">
        <w:rPr>
          <w:szCs w:val="22"/>
        </w:rPr>
        <w:t>si</w:t>
      </w:r>
      <w:r w:rsidRPr="00056E18">
        <w:rPr>
          <w:szCs w:val="22"/>
        </w:rPr>
        <w:t xml:space="preserve"> a kočk</w:t>
      </w:r>
      <w:r w:rsidR="000D7A0A" w:rsidRPr="00056E18">
        <w:rPr>
          <w:szCs w:val="22"/>
        </w:rPr>
        <w:t>y</w:t>
      </w:r>
      <w:r w:rsidRPr="00056E18">
        <w:rPr>
          <w:szCs w:val="22"/>
        </w:rPr>
        <w:t>: intravenózní (i.v.), subkutánní (s.c.) a intramuskulární (i.m.) podání.</w:t>
      </w:r>
    </w:p>
    <w:p w14:paraId="0E29E335" w14:textId="3E0CB1BC" w:rsidR="00D63469" w:rsidRPr="00056E18" w:rsidRDefault="0068481C">
      <w:pPr>
        <w:jc w:val="both"/>
        <w:rPr>
          <w:szCs w:val="22"/>
        </w:rPr>
      </w:pPr>
      <w:r w:rsidRPr="00056E18">
        <w:rPr>
          <w:szCs w:val="22"/>
        </w:rPr>
        <w:t>Informace o době trvání analgezie, kterou lze očekávat po léčbě</w:t>
      </w:r>
      <w:r w:rsidR="000E317F" w:rsidRPr="00056E18">
        <w:rPr>
          <w:szCs w:val="22"/>
        </w:rPr>
        <w:t>, viz bod Zvláštní upozornění.</w:t>
      </w:r>
    </w:p>
    <w:p w14:paraId="77FE1DC0" w14:textId="77777777" w:rsidR="00D63469" w:rsidRPr="00056E18" w:rsidRDefault="00D63469">
      <w:pPr>
        <w:rPr>
          <w:szCs w:val="22"/>
        </w:rPr>
      </w:pPr>
    </w:p>
    <w:p w14:paraId="6AC8431D" w14:textId="080B571C" w:rsidR="00D63469" w:rsidRPr="00056E18" w:rsidRDefault="000E317F">
      <w:pPr>
        <w:rPr>
          <w:b/>
          <w:szCs w:val="22"/>
          <w:u w:val="single"/>
        </w:rPr>
      </w:pPr>
      <w:r w:rsidRPr="00056E18">
        <w:rPr>
          <w:b/>
          <w:szCs w:val="22"/>
          <w:u w:val="single"/>
        </w:rPr>
        <w:t>K</w:t>
      </w:r>
      <w:r w:rsidR="00923DFB" w:rsidRPr="00056E18">
        <w:rPr>
          <w:b/>
          <w:szCs w:val="22"/>
          <w:u w:val="single"/>
        </w:rPr>
        <w:t>ONĚ</w:t>
      </w:r>
    </w:p>
    <w:p w14:paraId="1FC38CD3" w14:textId="77777777" w:rsidR="00D63469" w:rsidRPr="00056E18" w:rsidRDefault="00D63469">
      <w:pPr>
        <w:rPr>
          <w:szCs w:val="22"/>
        </w:rPr>
      </w:pPr>
    </w:p>
    <w:p w14:paraId="2BFE33AD" w14:textId="77777777" w:rsidR="00D63469" w:rsidRPr="00056E18" w:rsidRDefault="000E317F">
      <w:pPr>
        <w:rPr>
          <w:b/>
          <w:szCs w:val="22"/>
        </w:rPr>
      </w:pPr>
      <w:r w:rsidRPr="00056E18">
        <w:rPr>
          <w:b/>
          <w:szCs w:val="22"/>
        </w:rPr>
        <w:t>Jako analgetikum</w:t>
      </w:r>
    </w:p>
    <w:p w14:paraId="52113017" w14:textId="77777777" w:rsidR="00D63469" w:rsidRPr="00056E18" w:rsidRDefault="000E317F">
      <w:pPr>
        <w:rPr>
          <w:szCs w:val="22"/>
          <w:u w:val="single"/>
        </w:rPr>
      </w:pPr>
      <w:r w:rsidRPr="00056E18">
        <w:rPr>
          <w:szCs w:val="22"/>
          <w:u w:val="single"/>
        </w:rPr>
        <w:t>Butorfanol bez dalších léčivých látek</w:t>
      </w:r>
    </w:p>
    <w:p w14:paraId="786EBDB1" w14:textId="36199089" w:rsidR="00D63469" w:rsidRPr="00056E18" w:rsidRDefault="000E317F">
      <w:pPr>
        <w:jc w:val="both"/>
        <w:rPr>
          <w:szCs w:val="22"/>
        </w:rPr>
      </w:pPr>
      <w:r w:rsidRPr="00056E18">
        <w:rPr>
          <w:szCs w:val="22"/>
        </w:rPr>
        <w:t xml:space="preserve">0,1 mg/kg (1 ml/100 kg ž.hm.) i.v. Dávku lze opakovat podle potřeby. Analgetický </w:t>
      </w:r>
      <w:r w:rsidR="0068481C" w:rsidRPr="00056E18">
        <w:rPr>
          <w:szCs w:val="22"/>
        </w:rPr>
        <w:t xml:space="preserve">účinek </w:t>
      </w:r>
      <w:r w:rsidRPr="00056E18">
        <w:rPr>
          <w:szCs w:val="22"/>
        </w:rPr>
        <w:t>nastupuje během 15 minut po aplikaci.</w:t>
      </w:r>
    </w:p>
    <w:p w14:paraId="4B701940" w14:textId="77777777" w:rsidR="00D63469" w:rsidRPr="00056E18" w:rsidRDefault="00D63469">
      <w:pPr>
        <w:jc w:val="both"/>
        <w:rPr>
          <w:szCs w:val="22"/>
        </w:rPr>
      </w:pPr>
    </w:p>
    <w:p w14:paraId="26858019" w14:textId="77777777" w:rsidR="00D63469" w:rsidRPr="00056E18" w:rsidRDefault="000E317F">
      <w:pPr>
        <w:jc w:val="both"/>
        <w:rPr>
          <w:b/>
          <w:szCs w:val="22"/>
        </w:rPr>
      </w:pPr>
      <w:r w:rsidRPr="00056E18">
        <w:rPr>
          <w:b/>
          <w:szCs w:val="22"/>
        </w:rPr>
        <w:t>Jako sedativum</w:t>
      </w:r>
    </w:p>
    <w:p w14:paraId="6A8FFC5F" w14:textId="77777777" w:rsidR="00D63469" w:rsidRPr="00056E18" w:rsidRDefault="000E317F">
      <w:pPr>
        <w:jc w:val="both"/>
        <w:rPr>
          <w:szCs w:val="22"/>
          <w:u w:val="single"/>
        </w:rPr>
      </w:pPr>
      <w:r w:rsidRPr="00056E18">
        <w:rPr>
          <w:szCs w:val="22"/>
          <w:u w:val="single"/>
        </w:rPr>
        <w:t>Butorfanol v kombinaci s detomidinem:</w:t>
      </w:r>
    </w:p>
    <w:p w14:paraId="30D1B8AE" w14:textId="77777777" w:rsidR="00D63469" w:rsidRPr="00056E18" w:rsidRDefault="000E317F">
      <w:pPr>
        <w:jc w:val="both"/>
        <w:rPr>
          <w:szCs w:val="22"/>
        </w:rPr>
      </w:pPr>
      <w:r w:rsidRPr="00056E18">
        <w:rPr>
          <w:szCs w:val="22"/>
        </w:rPr>
        <w:lastRenderedPageBreak/>
        <w:t>Detomidin hydrochlorid: 0,012 mg/kg ž.hm. i.v., následovaný během 5 minut</w:t>
      </w:r>
    </w:p>
    <w:p w14:paraId="78A6C1D3" w14:textId="77777777" w:rsidR="00D63469" w:rsidRPr="00056E18" w:rsidRDefault="000E317F">
      <w:pPr>
        <w:jc w:val="both"/>
        <w:rPr>
          <w:szCs w:val="22"/>
        </w:rPr>
      </w:pPr>
      <w:r w:rsidRPr="00056E18">
        <w:rPr>
          <w:szCs w:val="22"/>
        </w:rPr>
        <w:t>Butorfanol: 0,025 mg/kg ž.hm. i.v.</w:t>
      </w:r>
    </w:p>
    <w:p w14:paraId="3066BAF5" w14:textId="77777777" w:rsidR="00D63469" w:rsidRPr="00056E18" w:rsidRDefault="00D63469">
      <w:pPr>
        <w:jc w:val="both"/>
        <w:rPr>
          <w:szCs w:val="22"/>
        </w:rPr>
      </w:pPr>
    </w:p>
    <w:p w14:paraId="701F13DB" w14:textId="77777777" w:rsidR="00D63469" w:rsidRPr="00056E18" w:rsidRDefault="000E317F">
      <w:pPr>
        <w:jc w:val="both"/>
        <w:rPr>
          <w:szCs w:val="22"/>
          <w:u w:val="single"/>
        </w:rPr>
      </w:pPr>
      <w:r w:rsidRPr="00056E18">
        <w:rPr>
          <w:szCs w:val="22"/>
          <w:u w:val="single"/>
        </w:rPr>
        <w:t>Butorfanol v kombinaci s romifidinem:</w:t>
      </w:r>
    </w:p>
    <w:p w14:paraId="7349A401" w14:textId="77777777" w:rsidR="00D63469" w:rsidRPr="00056E18" w:rsidRDefault="000E317F">
      <w:pPr>
        <w:jc w:val="both"/>
        <w:rPr>
          <w:szCs w:val="22"/>
        </w:rPr>
      </w:pPr>
      <w:r w:rsidRPr="00056E18">
        <w:rPr>
          <w:szCs w:val="22"/>
        </w:rPr>
        <w:t>Romifidin: 0,04 – 0,12 mg/kg ž.hm. i.v., následovaný během 5 minut</w:t>
      </w:r>
    </w:p>
    <w:p w14:paraId="6B25A67C" w14:textId="77777777" w:rsidR="00D63469" w:rsidRPr="00056E18" w:rsidRDefault="000E317F">
      <w:pPr>
        <w:jc w:val="both"/>
        <w:rPr>
          <w:szCs w:val="22"/>
        </w:rPr>
      </w:pPr>
      <w:r w:rsidRPr="00056E18">
        <w:rPr>
          <w:szCs w:val="22"/>
        </w:rPr>
        <w:t>Butorfanol: 0,02 mg/kg ž.hm. i.v.</w:t>
      </w:r>
    </w:p>
    <w:p w14:paraId="1E70C116" w14:textId="77777777" w:rsidR="00D63469" w:rsidRPr="00056E18" w:rsidRDefault="00D63469">
      <w:pPr>
        <w:jc w:val="both"/>
        <w:rPr>
          <w:szCs w:val="22"/>
        </w:rPr>
      </w:pPr>
    </w:p>
    <w:p w14:paraId="66AC1AF8" w14:textId="0DCA9690" w:rsidR="00D63469" w:rsidRPr="00056E18" w:rsidRDefault="000E317F">
      <w:pPr>
        <w:jc w:val="both"/>
        <w:rPr>
          <w:b/>
          <w:szCs w:val="22"/>
          <w:u w:val="single"/>
        </w:rPr>
      </w:pPr>
      <w:r w:rsidRPr="00056E18">
        <w:rPr>
          <w:b/>
          <w:szCs w:val="22"/>
          <w:u w:val="single"/>
        </w:rPr>
        <w:t>P</w:t>
      </w:r>
      <w:r w:rsidR="00923DFB" w:rsidRPr="00056E18">
        <w:rPr>
          <w:b/>
          <w:szCs w:val="22"/>
          <w:u w:val="single"/>
        </w:rPr>
        <w:t>SI</w:t>
      </w:r>
    </w:p>
    <w:p w14:paraId="73937BD9" w14:textId="77777777" w:rsidR="00D63469" w:rsidRPr="00056E18" w:rsidRDefault="00D63469">
      <w:pPr>
        <w:jc w:val="both"/>
        <w:rPr>
          <w:b/>
          <w:szCs w:val="22"/>
        </w:rPr>
      </w:pPr>
    </w:p>
    <w:p w14:paraId="7C033947" w14:textId="77777777" w:rsidR="00D63469" w:rsidRPr="00056E18" w:rsidRDefault="000E317F">
      <w:pPr>
        <w:jc w:val="both"/>
        <w:rPr>
          <w:b/>
          <w:szCs w:val="22"/>
        </w:rPr>
      </w:pPr>
      <w:r w:rsidRPr="00056E18">
        <w:rPr>
          <w:b/>
          <w:szCs w:val="22"/>
        </w:rPr>
        <w:t>Jako analgetikum</w:t>
      </w:r>
    </w:p>
    <w:p w14:paraId="22B945F7" w14:textId="77777777" w:rsidR="00D63469" w:rsidRPr="00056E18" w:rsidRDefault="000E317F">
      <w:pPr>
        <w:rPr>
          <w:szCs w:val="22"/>
          <w:u w:val="single"/>
        </w:rPr>
      </w:pPr>
      <w:r w:rsidRPr="00056E18">
        <w:rPr>
          <w:szCs w:val="22"/>
          <w:u w:val="single"/>
        </w:rPr>
        <w:t>Butorfanol bez dalších léčivých látek</w:t>
      </w:r>
    </w:p>
    <w:p w14:paraId="38BDE13C" w14:textId="77777777" w:rsidR="00D63469" w:rsidRPr="00056E18" w:rsidRDefault="000E317F">
      <w:pPr>
        <w:jc w:val="both"/>
        <w:rPr>
          <w:szCs w:val="22"/>
        </w:rPr>
      </w:pPr>
      <w:r w:rsidRPr="00056E18">
        <w:rPr>
          <w:szCs w:val="22"/>
        </w:rPr>
        <w:t xml:space="preserve">0,2 – 0,3 mg/kg (0,02 – 0,03 ml/kg ž.hm.) i.v., i.m. nebo s.c. </w:t>
      </w:r>
    </w:p>
    <w:p w14:paraId="67767FBB" w14:textId="02DB7A74" w:rsidR="00D63469" w:rsidRPr="00056E18" w:rsidRDefault="000E317F">
      <w:pPr>
        <w:pStyle w:val="Zhlav"/>
        <w:jc w:val="both"/>
        <w:rPr>
          <w:rFonts w:ascii="Times New Roman" w:hAnsi="Times New Roman"/>
          <w:sz w:val="22"/>
          <w:szCs w:val="22"/>
        </w:rPr>
      </w:pPr>
      <w:r w:rsidRPr="00056E18">
        <w:rPr>
          <w:rFonts w:ascii="Times New Roman" w:hAnsi="Times New Roman"/>
          <w:sz w:val="22"/>
          <w:szCs w:val="22"/>
        </w:rPr>
        <w:t>Přípravek se aplikuje 15 minut před ukončením anestezie, aby</w:t>
      </w:r>
      <w:r w:rsidR="0068481C" w:rsidRPr="00056E18">
        <w:rPr>
          <w:rFonts w:ascii="Times New Roman" w:hAnsi="Times New Roman"/>
          <w:sz w:val="22"/>
          <w:szCs w:val="22"/>
        </w:rPr>
        <w:t>ste zajistili</w:t>
      </w:r>
      <w:r w:rsidRPr="00056E18">
        <w:rPr>
          <w:rFonts w:ascii="Times New Roman" w:hAnsi="Times New Roman"/>
          <w:sz w:val="22"/>
          <w:szCs w:val="22"/>
        </w:rPr>
        <w:t> analgetick</w:t>
      </w:r>
      <w:r w:rsidR="0068481C" w:rsidRPr="00056E18">
        <w:rPr>
          <w:rFonts w:ascii="Times New Roman" w:hAnsi="Times New Roman"/>
          <w:sz w:val="22"/>
          <w:szCs w:val="22"/>
        </w:rPr>
        <w:t>ý</w:t>
      </w:r>
      <w:r w:rsidRPr="00056E18">
        <w:rPr>
          <w:rFonts w:ascii="Times New Roman" w:hAnsi="Times New Roman"/>
          <w:sz w:val="22"/>
          <w:szCs w:val="22"/>
        </w:rPr>
        <w:t xml:space="preserve"> účin</w:t>
      </w:r>
      <w:r w:rsidR="0068481C" w:rsidRPr="00056E18">
        <w:rPr>
          <w:rFonts w:ascii="Times New Roman" w:hAnsi="Times New Roman"/>
          <w:sz w:val="22"/>
          <w:szCs w:val="22"/>
        </w:rPr>
        <w:t>e</w:t>
      </w:r>
      <w:r w:rsidRPr="00056E18">
        <w:rPr>
          <w:rFonts w:ascii="Times New Roman" w:hAnsi="Times New Roman"/>
          <w:sz w:val="22"/>
          <w:szCs w:val="22"/>
        </w:rPr>
        <w:t>k ve fázi zotavení.</w:t>
      </w:r>
    </w:p>
    <w:p w14:paraId="480F06F8" w14:textId="77777777" w:rsidR="00D63469" w:rsidRPr="00056E18" w:rsidRDefault="000E317F">
      <w:pPr>
        <w:pStyle w:val="Zhlav"/>
        <w:jc w:val="both"/>
        <w:rPr>
          <w:rFonts w:ascii="Times New Roman" w:hAnsi="Times New Roman"/>
          <w:sz w:val="22"/>
          <w:szCs w:val="22"/>
        </w:rPr>
      </w:pPr>
      <w:r w:rsidRPr="00056E18">
        <w:rPr>
          <w:rFonts w:ascii="Times New Roman" w:hAnsi="Times New Roman"/>
          <w:sz w:val="22"/>
          <w:szCs w:val="22"/>
        </w:rPr>
        <w:t>Opakujte dávku podle potřeby.</w:t>
      </w:r>
    </w:p>
    <w:p w14:paraId="038B305D" w14:textId="77777777" w:rsidR="00D63469" w:rsidRPr="00056E18" w:rsidRDefault="00D63469">
      <w:pPr>
        <w:pStyle w:val="Zhlav"/>
        <w:jc w:val="both"/>
        <w:rPr>
          <w:rFonts w:ascii="Times New Roman" w:hAnsi="Times New Roman"/>
          <w:sz w:val="22"/>
          <w:szCs w:val="22"/>
        </w:rPr>
      </w:pPr>
    </w:p>
    <w:p w14:paraId="0DCB1237" w14:textId="77777777" w:rsidR="00D63469" w:rsidRPr="00056E18" w:rsidRDefault="000E317F">
      <w:pPr>
        <w:pStyle w:val="Zhlav"/>
        <w:jc w:val="both"/>
        <w:rPr>
          <w:rFonts w:ascii="Times New Roman" w:hAnsi="Times New Roman"/>
          <w:b/>
          <w:sz w:val="22"/>
          <w:szCs w:val="22"/>
        </w:rPr>
      </w:pPr>
      <w:r w:rsidRPr="00056E18">
        <w:rPr>
          <w:rFonts w:ascii="Times New Roman" w:hAnsi="Times New Roman"/>
          <w:b/>
          <w:sz w:val="22"/>
          <w:szCs w:val="22"/>
        </w:rPr>
        <w:t>Jako sedativum</w:t>
      </w:r>
    </w:p>
    <w:p w14:paraId="428684D3" w14:textId="2320B55F" w:rsidR="00D63469" w:rsidRPr="00056E18" w:rsidRDefault="000E317F">
      <w:pPr>
        <w:rPr>
          <w:szCs w:val="22"/>
          <w:u w:val="single"/>
        </w:rPr>
      </w:pPr>
      <w:r w:rsidRPr="00056E18">
        <w:rPr>
          <w:szCs w:val="22"/>
          <w:u w:val="single"/>
        </w:rPr>
        <w:t>Butorfanol v kombinaci s me</w:t>
      </w:r>
      <w:r w:rsidR="00747967">
        <w:rPr>
          <w:szCs w:val="22"/>
          <w:u w:val="single"/>
        </w:rPr>
        <w:t>de</w:t>
      </w:r>
      <w:r w:rsidRPr="00056E18">
        <w:rPr>
          <w:szCs w:val="22"/>
          <w:u w:val="single"/>
        </w:rPr>
        <w:t>tomidinem:</w:t>
      </w:r>
    </w:p>
    <w:p w14:paraId="3DA25903" w14:textId="77777777" w:rsidR="00D63469" w:rsidRPr="00056E18" w:rsidRDefault="000E317F">
      <w:pPr>
        <w:pStyle w:val="Zhlav"/>
        <w:jc w:val="both"/>
        <w:rPr>
          <w:rFonts w:ascii="Times New Roman" w:hAnsi="Times New Roman"/>
          <w:sz w:val="22"/>
          <w:szCs w:val="22"/>
        </w:rPr>
      </w:pPr>
      <w:r w:rsidRPr="00056E18">
        <w:rPr>
          <w:rFonts w:ascii="Times New Roman" w:hAnsi="Times New Roman"/>
          <w:sz w:val="22"/>
          <w:szCs w:val="22"/>
        </w:rPr>
        <w:t>Butorfanol: 0,1 mg/kg (0,01 ml/kg ž.hm.) i.v. nebo i.m.</w:t>
      </w:r>
    </w:p>
    <w:p w14:paraId="183D9113" w14:textId="38DAC093" w:rsidR="00D63469" w:rsidRPr="00056E18" w:rsidRDefault="000E317F">
      <w:pPr>
        <w:pStyle w:val="Zhlav"/>
        <w:jc w:val="both"/>
        <w:rPr>
          <w:rFonts w:ascii="Times New Roman" w:hAnsi="Times New Roman"/>
          <w:sz w:val="22"/>
          <w:szCs w:val="22"/>
        </w:rPr>
      </w:pPr>
      <w:r w:rsidRPr="00056E18">
        <w:rPr>
          <w:rFonts w:ascii="Times New Roman" w:hAnsi="Times New Roman"/>
          <w:sz w:val="22"/>
          <w:szCs w:val="22"/>
        </w:rPr>
        <w:t>Medetomidin: 0,01 – 0,025 mg/kg ž.hm. i.v.</w:t>
      </w:r>
      <w:r w:rsidR="00747967">
        <w:rPr>
          <w:rFonts w:ascii="Times New Roman" w:hAnsi="Times New Roman"/>
          <w:sz w:val="22"/>
          <w:szCs w:val="22"/>
        </w:rPr>
        <w:t xml:space="preserve"> </w:t>
      </w:r>
      <w:r w:rsidRPr="00056E18">
        <w:rPr>
          <w:rFonts w:ascii="Times New Roman" w:hAnsi="Times New Roman"/>
          <w:sz w:val="22"/>
          <w:szCs w:val="22"/>
        </w:rPr>
        <w:t>nebo i.m.</w:t>
      </w:r>
    </w:p>
    <w:p w14:paraId="0CF3363C" w14:textId="77777777" w:rsidR="00D63469" w:rsidRPr="00056E18" w:rsidRDefault="000E317F">
      <w:pPr>
        <w:jc w:val="both"/>
        <w:rPr>
          <w:szCs w:val="22"/>
        </w:rPr>
      </w:pPr>
      <w:r w:rsidRPr="00056E18">
        <w:rPr>
          <w:szCs w:val="22"/>
        </w:rPr>
        <w:t>Pro docílení sedace vyčkejte před zahájením léčebného zákroku 20 minut.</w:t>
      </w:r>
    </w:p>
    <w:p w14:paraId="69745557" w14:textId="77777777" w:rsidR="00D63469" w:rsidRPr="00056E18" w:rsidRDefault="00D63469">
      <w:pPr>
        <w:pStyle w:val="Zhlav"/>
        <w:jc w:val="both"/>
        <w:rPr>
          <w:rFonts w:ascii="Times New Roman" w:hAnsi="Times New Roman"/>
          <w:sz w:val="22"/>
          <w:szCs w:val="22"/>
        </w:rPr>
      </w:pPr>
    </w:p>
    <w:p w14:paraId="2EFAD7A1" w14:textId="77777777" w:rsidR="00D63469" w:rsidRPr="00056E18" w:rsidRDefault="000E317F">
      <w:pPr>
        <w:jc w:val="both"/>
        <w:rPr>
          <w:b/>
          <w:szCs w:val="22"/>
        </w:rPr>
      </w:pPr>
      <w:r w:rsidRPr="00056E18">
        <w:rPr>
          <w:b/>
          <w:szCs w:val="22"/>
        </w:rPr>
        <w:t>Jako premedikace/preanestetikum:</w:t>
      </w:r>
    </w:p>
    <w:p w14:paraId="682EF9FA" w14:textId="77777777" w:rsidR="00D63469" w:rsidRPr="00056E18" w:rsidRDefault="000E317F">
      <w:pPr>
        <w:jc w:val="both"/>
        <w:rPr>
          <w:szCs w:val="22"/>
          <w:u w:val="single"/>
        </w:rPr>
      </w:pPr>
      <w:r w:rsidRPr="00056E18">
        <w:rPr>
          <w:szCs w:val="22"/>
          <w:u w:val="single"/>
        </w:rPr>
        <w:t>Pro sedaci a jako premedikace k barbiturátové anestézii</w:t>
      </w:r>
    </w:p>
    <w:p w14:paraId="6D38D864" w14:textId="77777777" w:rsidR="00D63469" w:rsidRPr="00056E18" w:rsidRDefault="000E317F">
      <w:pPr>
        <w:jc w:val="both"/>
        <w:rPr>
          <w:szCs w:val="22"/>
        </w:rPr>
      </w:pPr>
      <w:r w:rsidRPr="00056E18">
        <w:rPr>
          <w:szCs w:val="22"/>
        </w:rPr>
        <w:t>Butorfanol: 0,1 mg/kg (0,01 ml/kg ž.hm.) i.v. nebo i.m.</w:t>
      </w:r>
    </w:p>
    <w:p w14:paraId="38D255BC" w14:textId="77777777" w:rsidR="00D63469" w:rsidRPr="00056E18" w:rsidRDefault="000E317F">
      <w:pPr>
        <w:jc w:val="both"/>
        <w:rPr>
          <w:szCs w:val="22"/>
        </w:rPr>
      </w:pPr>
      <w:r w:rsidRPr="00056E18">
        <w:rPr>
          <w:szCs w:val="22"/>
        </w:rPr>
        <w:t>Medetomidin: 0,01 mg/kg ž.hm. i.v. nebo i.m.</w:t>
      </w:r>
    </w:p>
    <w:p w14:paraId="782FEC3A" w14:textId="77777777" w:rsidR="00D63469" w:rsidRPr="00056E18" w:rsidRDefault="00D63469">
      <w:pPr>
        <w:jc w:val="both"/>
        <w:rPr>
          <w:szCs w:val="22"/>
        </w:rPr>
      </w:pPr>
    </w:p>
    <w:p w14:paraId="61867297" w14:textId="77777777" w:rsidR="00D63469" w:rsidRPr="00056E18" w:rsidRDefault="000E317F">
      <w:pPr>
        <w:jc w:val="both"/>
        <w:rPr>
          <w:b/>
          <w:szCs w:val="22"/>
        </w:rPr>
      </w:pPr>
      <w:r w:rsidRPr="00056E18">
        <w:rPr>
          <w:b/>
          <w:szCs w:val="22"/>
        </w:rPr>
        <w:t>Jako preanestetikum</w:t>
      </w:r>
    </w:p>
    <w:p w14:paraId="7DE6FF11" w14:textId="77777777" w:rsidR="00D63469" w:rsidRPr="00056E18" w:rsidRDefault="000E317F">
      <w:pPr>
        <w:rPr>
          <w:szCs w:val="22"/>
          <w:u w:val="single"/>
        </w:rPr>
      </w:pPr>
      <w:r w:rsidRPr="00056E18">
        <w:rPr>
          <w:szCs w:val="22"/>
          <w:u w:val="single"/>
        </w:rPr>
        <w:t>Butorfanol podávaný samostatně pro analgezii psů</w:t>
      </w:r>
    </w:p>
    <w:p w14:paraId="21D424D1" w14:textId="77777777" w:rsidR="00D63469" w:rsidRPr="00056E18" w:rsidRDefault="000E317F">
      <w:pPr>
        <w:jc w:val="both"/>
        <w:rPr>
          <w:szCs w:val="22"/>
        </w:rPr>
      </w:pPr>
      <w:r w:rsidRPr="00056E18">
        <w:rPr>
          <w:szCs w:val="22"/>
        </w:rPr>
        <w:t>Butorfanol: 0,1 – 0,2 mg/kg (0,01 – 0,02 ml/kg ž.hm.) i.v., i.m. nebo s.c. aplikováno 15 minut před navozením anestezie.</w:t>
      </w:r>
    </w:p>
    <w:p w14:paraId="6295204B" w14:textId="77777777" w:rsidR="00D63469" w:rsidRPr="00056E18" w:rsidRDefault="00D63469">
      <w:pPr>
        <w:jc w:val="both"/>
        <w:rPr>
          <w:szCs w:val="22"/>
        </w:rPr>
      </w:pPr>
    </w:p>
    <w:p w14:paraId="0E04CA32" w14:textId="77777777" w:rsidR="00D63469" w:rsidRPr="00056E18" w:rsidRDefault="000E317F">
      <w:pPr>
        <w:rPr>
          <w:b/>
          <w:szCs w:val="22"/>
        </w:rPr>
      </w:pPr>
      <w:r w:rsidRPr="00056E18">
        <w:rPr>
          <w:b/>
          <w:szCs w:val="22"/>
        </w:rPr>
        <w:t>Jako anestetikum</w:t>
      </w:r>
    </w:p>
    <w:p w14:paraId="68CD97AF" w14:textId="77777777" w:rsidR="00D63469" w:rsidRPr="00056E18" w:rsidRDefault="000E317F">
      <w:pPr>
        <w:rPr>
          <w:szCs w:val="22"/>
          <w:u w:val="single"/>
        </w:rPr>
      </w:pPr>
      <w:r w:rsidRPr="00056E18">
        <w:rPr>
          <w:szCs w:val="22"/>
          <w:u w:val="single"/>
        </w:rPr>
        <w:t>V kombinaci s medetomidinem a ketaminem:</w:t>
      </w:r>
    </w:p>
    <w:p w14:paraId="32410544" w14:textId="77777777" w:rsidR="00D63469" w:rsidRPr="00056E18" w:rsidRDefault="000E317F">
      <w:pPr>
        <w:jc w:val="both"/>
        <w:rPr>
          <w:szCs w:val="22"/>
        </w:rPr>
      </w:pPr>
      <w:r w:rsidRPr="00056E18">
        <w:rPr>
          <w:szCs w:val="22"/>
        </w:rPr>
        <w:t>Butorfanol: 0,1 mg/kg (0,01 ml/kg ž.hm.) i.m.</w:t>
      </w:r>
    </w:p>
    <w:p w14:paraId="0373E2BD" w14:textId="77777777" w:rsidR="00D63469" w:rsidRPr="00056E18" w:rsidRDefault="000E317F">
      <w:pPr>
        <w:jc w:val="both"/>
        <w:rPr>
          <w:szCs w:val="22"/>
        </w:rPr>
      </w:pPr>
      <w:r w:rsidRPr="00056E18">
        <w:rPr>
          <w:szCs w:val="22"/>
        </w:rPr>
        <w:t>Medetomidin: 0,025 mg/kg ž.hm. i.m., následováno po 15 minutách</w:t>
      </w:r>
    </w:p>
    <w:p w14:paraId="0FCE28C2" w14:textId="77777777" w:rsidR="00D63469" w:rsidRPr="00056E18" w:rsidRDefault="000E317F">
      <w:pPr>
        <w:jc w:val="both"/>
        <w:rPr>
          <w:szCs w:val="22"/>
        </w:rPr>
      </w:pPr>
      <w:r w:rsidRPr="00056E18">
        <w:rPr>
          <w:szCs w:val="22"/>
        </w:rPr>
        <w:t>Ketamin: 5 mg/kg ž.hm. i.m.</w:t>
      </w:r>
    </w:p>
    <w:p w14:paraId="72FE4183" w14:textId="77777777" w:rsidR="00D63469" w:rsidRPr="00056E18" w:rsidRDefault="000E317F">
      <w:pPr>
        <w:jc w:val="both"/>
        <w:rPr>
          <w:szCs w:val="22"/>
        </w:rPr>
      </w:pPr>
      <w:r w:rsidRPr="00056E18">
        <w:rPr>
          <w:szCs w:val="22"/>
        </w:rPr>
        <w:t>Pro zrušení účinků anestezie po použití této kombinace není doporučeno použití atipamezolu.</w:t>
      </w:r>
    </w:p>
    <w:p w14:paraId="1F2430C8" w14:textId="77777777" w:rsidR="00D63469" w:rsidRPr="00056E18" w:rsidRDefault="00D63469">
      <w:pPr>
        <w:jc w:val="both"/>
        <w:rPr>
          <w:szCs w:val="22"/>
        </w:rPr>
      </w:pPr>
    </w:p>
    <w:p w14:paraId="4A703B9A" w14:textId="38F55EDA" w:rsidR="00D63469" w:rsidRPr="00056E18" w:rsidRDefault="000E317F">
      <w:pPr>
        <w:jc w:val="both"/>
        <w:rPr>
          <w:b/>
          <w:szCs w:val="22"/>
          <w:u w:val="single"/>
        </w:rPr>
      </w:pPr>
      <w:r w:rsidRPr="00056E18">
        <w:rPr>
          <w:b/>
          <w:szCs w:val="22"/>
          <w:u w:val="single"/>
        </w:rPr>
        <w:t>K</w:t>
      </w:r>
      <w:r w:rsidR="00923DFB" w:rsidRPr="00056E18">
        <w:rPr>
          <w:b/>
          <w:szCs w:val="22"/>
          <w:u w:val="single"/>
        </w:rPr>
        <w:t>OČKY</w:t>
      </w:r>
    </w:p>
    <w:p w14:paraId="4EAB5FB5" w14:textId="77777777" w:rsidR="00D63469" w:rsidRPr="00056E18" w:rsidRDefault="00D63469">
      <w:pPr>
        <w:jc w:val="both"/>
        <w:rPr>
          <w:szCs w:val="22"/>
        </w:rPr>
      </w:pPr>
    </w:p>
    <w:p w14:paraId="1F8377A6" w14:textId="77777777" w:rsidR="00D63469" w:rsidRPr="00056E18" w:rsidRDefault="000E317F">
      <w:pPr>
        <w:jc w:val="both"/>
        <w:rPr>
          <w:b/>
          <w:szCs w:val="22"/>
        </w:rPr>
      </w:pPr>
      <w:r w:rsidRPr="00056E18">
        <w:rPr>
          <w:b/>
          <w:szCs w:val="22"/>
        </w:rPr>
        <w:t>Jako analgetikum</w:t>
      </w:r>
    </w:p>
    <w:p w14:paraId="1191ED6E" w14:textId="77777777" w:rsidR="00D63469" w:rsidRPr="00056E18" w:rsidRDefault="000E317F">
      <w:pPr>
        <w:jc w:val="both"/>
        <w:rPr>
          <w:szCs w:val="22"/>
          <w:u w:val="single"/>
        </w:rPr>
      </w:pPr>
      <w:r w:rsidRPr="00056E18">
        <w:rPr>
          <w:szCs w:val="22"/>
          <w:u w:val="single"/>
        </w:rPr>
        <w:t>Před operací:</w:t>
      </w:r>
    </w:p>
    <w:p w14:paraId="264E4B70" w14:textId="77777777" w:rsidR="00D63469" w:rsidRPr="00056E18" w:rsidRDefault="000E317F">
      <w:pPr>
        <w:jc w:val="both"/>
        <w:rPr>
          <w:szCs w:val="22"/>
        </w:rPr>
      </w:pPr>
      <w:r w:rsidRPr="00056E18">
        <w:rPr>
          <w:szCs w:val="22"/>
        </w:rPr>
        <w:t>Butorfanol: 0,4 mg/kg (0,04 ml/kg ž.hm.) i.m. nebo s.c.</w:t>
      </w:r>
    </w:p>
    <w:p w14:paraId="24B0BD30" w14:textId="3AB63FB9" w:rsidR="00D63469" w:rsidRPr="00056E18" w:rsidRDefault="000E317F">
      <w:pPr>
        <w:jc w:val="both"/>
        <w:rPr>
          <w:szCs w:val="22"/>
        </w:rPr>
      </w:pPr>
      <w:r w:rsidRPr="00056E18">
        <w:rPr>
          <w:szCs w:val="22"/>
        </w:rPr>
        <w:t>Při použití intravenózních anestetik k úvodu do anestézie aplikujte butorfanol s 15–</w:t>
      </w:r>
      <w:r w:rsidR="004051E0" w:rsidRPr="00056E18">
        <w:rPr>
          <w:szCs w:val="22"/>
        </w:rPr>
        <w:t>30minutovým</w:t>
      </w:r>
      <w:r w:rsidRPr="00056E18">
        <w:rPr>
          <w:szCs w:val="22"/>
        </w:rPr>
        <w:t xml:space="preserve"> předstihem.</w:t>
      </w:r>
    </w:p>
    <w:p w14:paraId="2B56A870" w14:textId="77777777" w:rsidR="00D63469" w:rsidRPr="00056E18" w:rsidRDefault="000E317F">
      <w:pPr>
        <w:jc w:val="both"/>
        <w:rPr>
          <w:szCs w:val="22"/>
        </w:rPr>
      </w:pPr>
      <w:r w:rsidRPr="00056E18">
        <w:rPr>
          <w:szCs w:val="22"/>
        </w:rPr>
        <w:t>Při úvodu do anestézie za použití intramuskulárně podaných anestetik jako je acepromazin/ketamin nebo xylazin/ketamin aplikujte butorfanol 5 minut před aplikací anestetika. Pro více informací ohledně délky trvání analgezie viz bod Zvláštní upozornění.</w:t>
      </w:r>
    </w:p>
    <w:p w14:paraId="3688ADE6" w14:textId="77777777" w:rsidR="00D63469" w:rsidRPr="00056E18" w:rsidRDefault="00D63469">
      <w:pPr>
        <w:jc w:val="both"/>
        <w:rPr>
          <w:szCs w:val="22"/>
        </w:rPr>
      </w:pPr>
    </w:p>
    <w:p w14:paraId="348428E5" w14:textId="77777777" w:rsidR="00D63469" w:rsidRPr="00056E18" w:rsidRDefault="000E317F">
      <w:pPr>
        <w:jc w:val="both"/>
        <w:rPr>
          <w:szCs w:val="22"/>
          <w:u w:val="single"/>
        </w:rPr>
      </w:pPr>
      <w:r w:rsidRPr="00056E18">
        <w:rPr>
          <w:szCs w:val="22"/>
          <w:u w:val="single"/>
        </w:rPr>
        <w:t>Po operaci:</w:t>
      </w:r>
    </w:p>
    <w:p w14:paraId="4D21B8F3" w14:textId="77777777" w:rsidR="00D63469" w:rsidRPr="00056E18" w:rsidRDefault="000E317F">
      <w:pPr>
        <w:jc w:val="both"/>
        <w:rPr>
          <w:szCs w:val="22"/>
        </w:rPr>
      </w:pPr>
      <w:r w:rsidRPr="00056E18">
        <w:rPr>
          <w:szCs w:val="22"/>
        </w:rPr>
        <w:t>Aplikujte butorfanol 15 minut před vyvedením z anestézie:</w:t>
      </w:r>
    </w:p>
    <w:p w14:paraId="21C1215D" w14:textId="77777777" w:rsidR="00D63469" w:rsidRPr="00056E18" w:rsidRDefault="000E317F">
      <w:pPr>
        <w:jc w:val="both"/>
        <w:rPr>
          <w:szCs w:val="22"/>
        </w:rPr>
      </w:pPr>
      <w:r w:rsidRPr="00056E18">
        <w:rPr>
          <w:szCs w:val="22"/>
        </w:rPr>
        <w:t>buď:</w:t>
      </w:r>
      <w:r w:rsidRPr="00056E18">
        <w:rPr>
          <w:szCs w:val="22"/>
        </w:rPr>
        <w:tab/>
      </w:r>
      <w:r w:rsidRPr="00056E18">
        <w:rPr>
          <w:szCs w:val="22"/>
        </w:rPr>
        <w:tab/>
        <w:t>0,4 mg/kg (0,04 ml/kg ž.hm.) s.c. nebo i.m.</w:t>
      </w:r>
    </w:p>
    <w:p w14:paraId="0929B385" w14:textId="77777777" w:rsidR="00D63469" w:rsidRPr="00056E18" w:rsidRDefault="000E317F">
      <w:pPr>
        <w:jc w:val="both"/>
        <w:rPr>
          <w:szCs w:val="22"/>
        </w:rPr>
      </w:pPr>
      <w:r w:rsidRPr="00056E18">
        <w:rPr>
          <w:szCs w:val="22"/>
        </w:rPr>
        <w:t>nebo:</w:t>
      </w:r>
      <w:r w:rsidRPr="00056E18">
        <w:rPr>
          <w:szCs w:val="22"/>
        </w:rPr>
        <w:tab/>
      </w:r>
      <w:r w:rsidRPr="00056E18">
        <w:rPr>
          <w:szCs w:val="22"/>
        </w:rPr>
        <w:tab/>
        <w:t>0,1 mg/kg (0,01 ml/kg ž.hm.) i.v.</w:t>
      </w:r>
    </w:p>
    <w:p w14:paraId="1FD8BAC7" w14:textId="77777777" w:rsidR="00D63469" w:rsidRPr="00056E18" w:rsidRDefault="00D63469">
      <w:pPr>
        <w:jc w:val="both"/>
        <w:rPr>
          <w:szCs w:val="22"/>
        </w:rPr>
      </w:pPr>
    </w:p>
    <w:p w14:paraId="58822661" w14:textId="77777777" w:rsidR="00D63469" w:rsidRPr="00056E18" w:rsidRDefault="000E317F">
      <w:pPr>
        <w:jc w:val="both"/>
        <w:rPr>
          <w:b/>
          <w:szCs w:val="22"/>
        </w:rPr>
      </w:pPr>
      <w:r w:rsidRPr="00056E18">
        <w:rPr>
          <w:b/>
          <w:szCs w:val="22"/>
        </w:rPr>
        <w:t>Jako sedativum</w:t>
      </w:r>
    </w:p>
    <w:p w14:paraId="14073906" w14:textId="77777777" w:rsidR="00D63469" w:rsidRPr="00056E18" w:rsidRDefault="000E317F">
      <w:pPr>
        <w:jc w:val="both"/>
        <w:rPr>
          <w:szCs w:val="22"/>
          <w:u w:val="single"/>
        </w:rPr>
      </w:pPr>
      <w:r w:rsidRPr="00056E18">
        <w:rPr>
          <w:szCs w:val="22"/>
          <w:u w:val="single"/>
        </w:rPr>
        <w:t>V kombinaci s medetomidinem:</w:t>
      </w:r>
    </w:p>
    <w:p w14:paraId="7423503A" w14:textId="77777777" w:rsidR="00D63469" w:rsidRPr="00056E18" w:rsidRDefault="000E317F">
      <w:pPr>
        <w:jc w:val="both"/>
        <w:rPr>
          <w:szCs w:val="22"/>
        </w:rPr>
      </w:pPr>
      <w:r w:rsidRPr="00056E18">
        <w:rPr>
          <w:szCs w:val="22"/>
        </w:rPr>
        <w:t>Butorfanol: 0,4 mg/kg (0,04 ml/kg ž.hm.) i.m. nebo s.c.</w:t>
      </w:r>
    </w:p>
    <w:p w14:paraId="09C9B1FE" w14:textId="06FD7241" w:rsidR="00D63469" w:rsidRPr="00056E18" w:rsidRDefault="000E317F">
      <w:pPr>
        <w:jc w:val="both"/>
        <w:rPr>
          <w:szCs w:val="22"/>
        </w:rPr>
      </w:pPr>
      <w:r w:rsidRPr="00056E18">
        <w:rPr>
          <w:szCs w:val="22"/>
        </w:rPr>
        <w:t>Medetomidin: 0,05 mg/kg s.c.</w:t>
      </w:r>
    </w:p>
    <w:p w14:paraId="4414D0E6" w14:textId="77777777" w:rsidR="00EC4AB0" w:rsidRPr="00056E18" w:rsidRDefault="00EC4AB0">
      <w:pPr>
        <w:jc w:val="both"/>
        <w:rPr>
          <w:szCs w:val="22"/>
        </w:rPr>
      </w:pPr>
    </w:p>
    <w:p w14:paraId="19BE0690" w14:textId="77777777" w:rsidR="00D63469" w:rsidRPr="00056E18" w:rsidRDefault="000E317F">
      <w:pPr>
        <w:jc w:val="both"/>
        <w:rPr>
          <w:szCs w:val="22"/>
        </w:rPr>
      </w:pPr>
      <w:r w:rsidRPr="00056E18">
        <w:rPr>
          <w:szCs w:val="22"/>
        </w:rPr>
        <w:t>K šití ran by měla být použita další lokální anestezie.</w:t>
      </w:r>
    </w:p>
    <w:p w14:paraId="2A0E7903" w14:textId="77777777" w:rsidR="00D63469" w:rsidRPr="00056E18" w:rsidRDefault="00D63469">
      <w:pPr>
        <w:jc w:val="both"/>
        <w:rPr>
          <w:szCs w:val="22"/>
        </w:rPr>
      </w:pPr>
    </w:p>
    <w:p w14:paraId="0845327F" w14:textId="77777777" w:rsidR="00D63469" w:rsidRPr="00056E18" w:rsidRDefault="000E317F">
      <w:pPr>
        <w:jc w:val="both"/>
        <w:rPr>
          <w:b/>
          <w:szCs w:val="22"/>
        </w:rPr>
      </w:pPr>
      <w:r w:rsidRPr="00056E18">
        <w:rPr>
          <w:b/>
          <w:szCs w:val="22"/>
        </w:rPr>
        <w:t>Jako anestetikum</w:t>
      </w:r>
    </w:p>
    <w:p w14:paraId="61AEF3C6" w14:textId="77777777" w:rsidR="00D63469" w:rsidRPr="00056E18" w:rsidRDefault="000E317F">
      <w:pPr>
        <w:jc w:val="both"/>
        <w:rPr>
          <w:szCs w:val="22"/>
          <w:u w:val="single"/>
        </w:rPr>
      </w:pPr>
      <w:r w:rsidRPr="00056E18">
        <w:rPr>
          <w:szCs w:val="22"/>
          <w:u w:val="single"/>
        </w:rPr>
        <w:t>V kombinaci s medetomidinem a ketaminem:</w:t>
      </w:r>
    </w:p>
    <w:p w14:paraId="0FCAD145" w14:textId="77777777" w:rsidR="00D63469" w:rsidRPr="00056E18" w:rsidRDefault="00D63469">
      <w:pPr>
        <w:jc w:val="both"/>
        <w:rPr>
          <w:szCs w:val="22"/>
        </w:rPr>
      </w:pPr>
    </w:p>
    <w:p w14:paraId="72CAEB7A" w14:textId="77777777" w:rsidR="00D63469" w:rsidRPr="00056E18" w:rsidRDefault="000E317F">
      <w:pPr>
        <w:jc w:val="both"/>
        <w:rPr>
          <w:szCs w:val="22"/>
          <w:u w:val="single"/>
        </w:rPr>
      </w:pPr>
      <w:r w:rsidRPr="00056E18">
        <w:rPr>
          <w:szCs w:val="22"/>
          <w:u w:val="single"/>
        </w:rPr>
        <w:t>Intramuskulární podání:</w:t>
      </w:r>
    </w:p>
    <w:p w14:paraId="6DB895FD" w14:textId="77777777" w:rsidR="00D63469" w:rsidRPr="00056E18" w:rsidRDefault="000E317F">
      <w:pPr>
        <w:jc w:val="both"/>
        <w:rPr>
          <w:szCs w:val="22"/>
        </w:rPr>
      </w:pPr>
      <w:r w:rsidRPr="00056E18">
        <w:rPr>
          <w:szCs w:val="22"/>
        </w:rPr>
        <w:t>Butorfanol: 0,4 mg/kg (0,04 ml/kg ž.hm.) i.m.</w:t>
      </w:r>
    </w:p>
    <w:p w14:paraId="5D5EEFB0" w14:textId="77777777" w:rsidR="00D63469" w:rsidRPr="00056E18" w:rsidRDefault="000E317F">
      <w:pPr>
        <w:jc w:val="both"/>
        <w:rPr>
          <w:szCs w:val="22"/>
        </w:rPr>
      </w:pPr>
      <w:r w:rsidRPr="00056E18">
        <w:rPr>
          <w:szCs w:val="22"/>
        </w:rPr>
        <w:t>Medetomidin: 0,08 mg/kg ž.hm. i.m.</w:t>
      </w:r>
    </w:p>
    <w:p w14:paraId="1E1E189E" w14:textId="77777777" w:rsidR="00D63469" w:rsidRPr="00056E18" w:rsidRDefault="000E317F">
      <w:pPr>
        <w:jc w:val="both"/>
        <w:rPr>
          <w:szCs w:val="22"/>
        </w:rPr>
      </w:pPr>
      <w:r w:rsidRPr="00056E18">
        <w:rPr>
          <w:szCs w:val="22"/>
        </w:rPr>
        <w:t>Ketamin: 5 mg/kg ž.hm. i.m.</w:t>
      </w:r>
    </w:p>
    <w:p w14:paraId="03A32B89" w14:textId="77777777" w:rsidR="00D63469" w:rsidRPr="00056E18" w:rsidRDefault="00D63469">
      <w:pPr>
        <w:jc w:val="both"/>
        <w:rPr>
          <w:szCs w:val="22"/>
        </w:rPr>
      </w:pPr>
    </w:p>
    <w:p w14:paraId="25C9DAD9" w14:textId="77777777" w:rsidR="00D63469" w:rsidRPr="00056E18" w:rsidRDefault="000E317F">
      <w:pPr>
        <w:jc w:val="both"/>
        <w:rPr>
          <w:szCs w:val="22"/>
          <w:u w:val="single"/>
        </w:rPr>
      </w:pPr>
      <w:r w:rsidRPr="00056E18">
        <w:rPr>
          <w:szCs w:val="22"/>
          <w:u w:val="single"/>
        </w:rPr>
        <w:t>Intravenózní podání:</w:t>
      </w:r>
    </w:p>
    <w:p w14:paraId="4BDD7386" w14:textId="77777777" w:rsidR="00D63469" w:rsidRPr="00056E18" w:rsidRDefault="000E317F">
      <w:pPr>
        <w:jc w:val="both"/>
        <w:rPr>
          <w:szCs w:val="22"/>
        </w:rPr>
      </w:pPr>
      <w:r w:rsidRPr="00056E18">
        <w:rPr>
          <w:szCs w:val="22"/>
        </w:rPr>
        <w:t>Butorfanol: 0,1 mg/kg (0,01 ml/kg ž.hm.) i.v.</w:t>
      </w:r>
    </w:p>
    <w:p w14:paraId="09A5BA78" w14:textId="77777777" w:rsidR="00D63469" w:rsidRPr="00056E18" w:rsidRDefault="000E317F">
      <w:pPr>
        <w:jc w:val="both"/>
        <w:rPr>
          <w:szCs w:val="22"/>
        </w:rPr>
      </w:pPr>
      <w:r w:rsidRPr="00056E18">
        <w:rPr>
          <w:szCs w:val="22"/>
        </w:rPr>
        <w:t>Medetomidin: 0,04 mg/kg ž.hm. i.v.</w:t>
      </w:r>
    </w:p>
    <w:p w14:paraId="35EF3874" w14:textId="77777777" w:rsidR="00D63469" w:rsidRPr="00056E18" w:rsidRDefault="000E317F">
      <w:pPr>
        <w:jc w:val="both"/>
        <w:rPr>
          <w:szCs w:val="22"/>
        </w:rPr>
      </w:pPr>
      <w:r w:rsidRPr="00056E18">
        <w:rPr>
          <w:szCs w:val="22"/>
        </w:rPr>
        <w:t>Ketamin: 1,25-2,50 mg/kg ž.hm. i.v. (závisí na požadované hloubce anestezie)</w:t>
      </w:r>
    </w:p>
    <w:p w14:paraId="35559016" w14:textId="2C929C70" w:rsidR="00D63469" w:rsidRPr="00056E18" w:rsidRDefault="00D63469">
      <w:pPr>
        <w:tabs>
          <w:tab w:val="clear" w:pos="567"/>
        </w:tabs>
        <w:spacing w:line="240" w:lineRule="auto"/>
        <w:rPr>
          <w:szCs w:val="22"/>
        </w:rPr>
      </w:pPr>
    </w:p>
    <w:p w14:paraId="0F88441D" w14:textId="77777777" w:rsidR="00610F59" w:rsidRPr="00056E18" w:rsidRDefault="00610F59">
      <w:pPr>
        <w:tabs>
          <w:tab w:val="clear" w:pos="567"/>
        </w:tabs>
        <w:spacing w:line="240" w:lineRule="auto"/>
        <w:rPr>
          <w:szCs w:val="22"/>
        </w:rPr>
      </w:pPr>
    </w:p>
    <w:p w14:paraId="2E855C95" w14:textId="77777777" w:rsidR="00D63469" w:rsidRPr="00056E18" w:rsidRDefault="000E317F" w:rsidP="002E0C7B">
      <w:pPr>
        <w:pStyle w:val="Style1"/>
        <w:jc w:val="both"/>
      </w:pPr>
      <w:r w:rsidRPr="00056E18">
        <w:rPr>
          <w:highlight w:val="lightGray"/>
        </w:rPr>
        <w:t>9.</w:t>
      </w:r>
      <w:r w:rsidRPr="00056E18">
        <w:tab/>
        <w:t>Informace o správném podávání</w:t>
      </w:r>
    </w:p>
    <w:p w14:paraId="4D3D89A2" w14:textId="6874AA4E" w:rsidR="00D63469" w:rsidRPr="00056E18" w:rsidRDefault="00D63469" w:rsidP="002E0C7B">
      <w:pPr>
        <w:tabs>
          <w:tab w:val="clear" w:pos="567"/>
        </w:tabs>
        <w:spacing w:line="240" w:lineRule="auto"/>
        <w:jc w:val="both"/>
        <w:rPr>
          <w:szCs w:val="22"/>
        </w:rPr>
      </w:pPr>
    </w:p>
    <w:p w14:paraId="5EB66ABF" w14:textId="3FFF5899" w:rsidR="000D7A0A" w:rsidRPr="00056E18" w:rsidRDefault="000D7A0A" w:rsidP="002E0C7B">
      <w:pPr>
        <w:jc w:val="both"/>
        <w:rPr>
          <w:szCs w:val="22"/>
        </w:rPr>
      </w:pPr>
      <w:r w:rsidRPr="00056E18">
        <w:t>Pro zajištění správného dávkování je třeba co nejpřesněji stanovit živou hmotnost.</w:t>
      </w:r>
    </w:p>
    <w:p w14:paraId="76CF6D8F" w14:textId="270D06F4" w:rsidR="000D7A0A" w:rsidRPr="00056E18" w:rsidRDefault="000D7A0A" w:rsidP="000D50C8">
      <w:pPr>
        <w:jc w:val="both"/>
        <w:rPr>
          <w:szCs w:val="22"/>
        </w:rPr>
      </w:pPr>
      <w:r w:rsidRPr="00056E18">
        <w:rPr>
          <w:szCs w:val="22"/>
        </w:rPr>
        <w:t>Pokud přípravek podáváte intravenózn</w:t>
      </w:r>
      <w:r w:rsidR="0068481C" w:rsidRPr="00056E18">
        <w:rPr>
          <w:szCs w:val="22"/>
        </w:rPr>
        <w:t>ě</w:t>
      </w:r>
      <w:r w:rsidRPr="00056E18">
        <w:rPr>
          <w:szCs w:val="22"/>
        </w:rPr>
        <w:t>, nepodávejte jej jako bolus.</w:t>
      </w:r>
    </w:p>
    <w:p w14:paraId="0EAAEB35" w14:textId="39D0848D" w:rsidR="000D7A0A" w:rsidRPr="00056E18" w:rsidRDefault="000D7A0A">
      <w:pPr>
        <w:jc w:val="both"/>
        <w:rPr>
          <w:szCs w:val="22"/>
        </w:rPr>
      </w:pPr>
      <w:r w:rsidRPr="00056E18">
        <w:rPr>
          <w:szCs w:val="22"/>
        </w:rPr>
        <w:t>Při opakovaném s.c. nebo i.m. podání aplikujte na odlišná místa</w:t>
      </w:r>
      <w:r w:rsidR="0068481C" w:rsidRPr="00056E18">
        <w:rPr>
          <w:szCs w:val="22"/>
        </w:rPr>
        <w:t xml:space="preserve"> injekčního podání</w:t>
      </w:r>
      <w:r w:rsidRPr="00056E18">
        <w:rPr>
          <w:szCs w:val="22"/>
        </w:rPr>
        <w:t>.</w:t>
      </w:r>
    </w:p>
    <w:p w14:paraId="4E0E053A" w14:textId="0F79DAC2" w:rsidR="000D7A0A" w:rsidRPr="00056E18" w:rsidRDefault="000D7A0A">
      <w:pPr>
        <w:jc w:val="both"/>
        <w:rPr>
          <w:szCs w:val="22"/>
        </w:rPr>
      </w:pPr>
      <w:r w:rsidRPr="00056E18">
        <w:rPr>
          <w:szCs w:val="22"/>
        </w:rPr>
        <w:t>Vyvarujte se příliš rychlého podání intravenózní</w:t>
      </w:r>
      <w:r w:rsidR="004051E0" w:rsidRPr="00056E18">
        <w:rPr>
          <w:szCs w:val="22"/>
        </w:rPr>
        <w:t>mu podání</w:t>
      </w:r>
      <w:r w:rsidRPr="00056E18">
        <w:rPr>
          <w:szCs w:val="22"/>
        </w:rPr>
        <w:t>.</w:t>
      </w:r>
    </w:p>
    <w:p w14:paraId="0AEB6C06" w14:textId="77777777" w:rsidR="000D7A0A" w:rsidRPr="00056E18" w:rsidRDefault="000D7A0A">
      <w:pPr>
        <w:jc w:val="both"/>
        <w:rPr>
          <w:szCs w:val="22"/>
        </w:rPr>
      </w:pPr>
      <w:r w:rsidRPr="00056E18">
        <w:rPr>
          <w:szCs w:val="22"/>
        </w:rPr>
        <w:t>Zátku lze propíchnout max. 40krát.</w:t>
      </w:r>
    </w:p>
    <w:p w14:paraId="45F05C6E" w14:textId="4106F274" w:rsidR="00D63469" w:rsidRPr="00056E18" w:rsidRDefault="00D63469" w:rsidP="002E0C7B">
      <w:pPr>
        <w:tabs>
          <w:tab w:val="clear" w:pos="567"/>
        </w:tabs>
        <w:spacing w:line="240" w:lineRule="auto"/>
        <w:jc w:val="both"/>
        <w:rPr>
          <w:iCs/>
          <w:szCs w:val="22"/>
        </w:rPr>
      </w:pPr>
    </w:p>
    <w:p w14:paraId="4290156C" w14:textId="77777777" w:rsidR="00610F59" w:rsidRPr="00056E18" w:rsidRDefault="00610F59" w:rsidP="002E0C7B">
      <w:pPr>
        <w:tabs>
          <w:tab w:val="clear" w:pos="567"/>
        </w:tabs>
        <w:spacing w:line="240" w:lineRule="auto"/>
        <w:jc w:val="both"/>
        <w:rPr>
          <w:iCs/>
          <w:szCs w:val="22"/>
        </w:rPr>
      </w:pPr>
    </w:p>
    <w:p w14:paraId="3116B13E" w14:textId="77777777" w:rsidR="00D63469" w:rsidRPr="00056E18" w:rsidRDefault="000E317F" w:rsidP="002E0C7B">
      <w:pPr>
        <w:pStyle w:val="Style1"/>
        <w:jc w:val="both"/>
      </w:pPr>
      <w:r w:rsidRPr="00056E18">
        <w:rPr>
          <w:highlight w:val="lightGray"/>
        </w:rPr>
        <w:t>10.</w:t>
      </w:r>
      <w:r w:rsidRPr="00056E18">
        <w:tab/>
        <w:t>Ochranné lhůty</w:t>
      </w:r>
    </w:p>
    <w:p w14:paraId="4E9A63BA" w14:textId="0CD289BC" w:rsidR="00D63469" w:rsidRPr="00056E18" w:rsidRDefault="00D63469" w:rsidP="002E0C7B">
      <w:pPr>
        <w:tabs>
          <w:tab w:val="clear" w:pos="567"/>
        </w:tabs>
        <w:spacing w:line="240" w:lineRule="auto"/>
        <w:jc w:val="both"/>
        <w:rPr>
          <w:iCs/>
          <w:szCs w:val="22"/>
        </w:rPr>
      </w:pPr>
    </w:p>
    <w:p w14:paraId="03FAA381" w14:textId="133456C6" w:rsidR="000E317F" w:rsidRPr="00056E18" w:rsidRDefault="000E317F" w:rsidP="002E0C7B">
      <w:pPr>
        <w:tabs>
          <w:tab w:val="clear" w:pos="567"/>
        </w:tabs>
        <w:spacing w:line="240" w:lineRule="auto"/>
        <w:jc w:val="both"/>
        <w:rPr>
          <w:iCs/>
          <w:szCs w:val="22"/>
          <w:u w:val="single"/>
        </w:rPr>
      </w:pPr>
      <w:r w:rsidRPr="00056E18">
        <w:rPr>
          <w:iCs/>
          <w:szCs w:val="22"/>
          <w:u w:val="single"/>
        </w:rPr>
        <w:t>Koně:</w:t>
      </w:r>
    </w:p>
    <w:p w14:paraId="13F0A5FF" w14:textId="77777777" w:rsidR="00D63469" w:rsidRPr="00056E18" w:rsidRDefault="000E317F" w:rsidP="002E0C7B">
      <w:pPr>
        <w:jc w:val="both"/>
        <w:rPr>
          <w:iCs/>
          <w:szCs w:val="22"/>
        </w:rPr>
      </w:pPr>
      <w:r w:rsidRPr="00056E18">
        <w:rPr>
          <w:iCs/>
          <w:szCs w:val="22"/>
        </w:rPr>
        <w:t xml:space="preserve">Maso: </w:t>
      </w:r>
      <w:r w:rsidRPr="00056E18">
        <w:rPr>
          <w:szCs w:val="22"/>
        </w:rPr>
        <w:t>Bez ochranných lhůt.</w:t>
      </w:r>
    </w:p>
    <w:p w14:paraId="121CEFCC" w14:textId="77777777" w:rsidR="00D63469" w:rsidRPr="00056E18" w:rsidRDefault="000E317F" w:rsidP="002E0C7B">
      <w:pPr>
        <w:tabs>
          <w:tab w:val="clear" w:pos="567"/>
        </w:tabs>
        <w:spacing w:line="240" w:lineRule="auto"/>
        <w:jc w:val="both"/>
        <w:rPr>
          <w:iCs/>
          <w:szCs w:val="22"/>
        </w:rPr>
      </w:pPr>
      <w:r w:rsidRPr="00056E18">
        <w:rPr>
          <w:iCs/>
          <w:szCs w:val="22"/>
        </w:rPr>
        <w:t xml:space="preserve">Mléko: </w:t>
      </w:r>
      <w:r w:rsidRPr="00056E18">
        <w:rPr>
          <w:szCs w:val="22"/>
        </w:rPr>
        <w:t>Bez ochranných lhůt.</w:t>
      </w:r>
    </w:p>
    <w:p w14:paraId="7B281583" w14:textId="6D80189A" w:rsidR="00D63469" w:rsidRPr="00056E18" w:rsidRDefault="00D63469" w:rsidP="002E0C7B">
      <w:pPr>
        <w:tabs>
          <w:tab w:val="clear" w:pos="567"/>
        </w:tabs>
        <w:spacing w:line="240" w:lineRule="auto"/>
        <w:jc w:val="both"/>
        <w:rPr>
          <w:iCs/>
          <w:szCs w:val="22"/>
        </w:rPr>
      </w:pPr>
    </w:p>
    <w:p w14:paraId="663CAEB3" w14:textId="77777777" w:rsidR="00610F59" w:rsidRPr="00056E18" w:rsidRDefault="00610F59" w:rsidP="002E0C7B">
      <w:pPr>
        <w:tabs>
          <w:tab w:val="clear" w:pos="567"/>
        </w:tabs>
        <w:spacing w:line="240" w:lineRule="auto"/>
        <w:jc w:val="both"/>
        <w:rPr>
          <w:iCs/>
          <w:szCs w:val="22"/>
        </w:rPr>
      </w:pPr>
    </w:p>
    <w:p w14:paraId="4BCE2977" w14:textId="77777777" w:rsidR="00D63469" w:rsidRPr="00056E18" w:rsidRDefault="000E317F" w:rsidP="002E0C7B">
      <w:pPr>
        <w:pStyle w:val="Style1"/>
        <w:jc w:val="both"/>
      </w:pPr>
      <w:r w:rsidRPr="00056E18">
        <w:rPr>
          <w:highlight w:val="lightGray"/>
        </w:rPr>
        <w:t>11.</w:t>
      </w:r>
      <w:r w:rsidRPr="00056E18">
        <w:tab/>
        <w:t>Zvláštní opatření pro uchovávání</w:t>
      </w:r>
    </w:p>
    <w:p w14:paraId="3F19A335" w14:textId="77777777" w:rsidR="00D63469" w:rsidRPr="00056E18" w:rsidRDefault="00D63469" w:rsidP="002E0C7B">
      <w:pPr>
        <w:numPr>
          <w:ilvl w:val="12"/>
          <w:numId w:val="0"/>
        </w:numPr>
        <w:tabs>
          <w:tab w:val="clear" w:pos="567"/>
        </w:tabs>
        <w:spacing w:line="240" w:lineRule="auto"/>
        <w:jc w:val="both"/>
        <w:rPr>
          <w:szCs w:val="22"/>
        </w:rPr>
      </w:pPr>
    </w:p>
    <w:p w14:paraId="5596EE16" w14:textId="37CBEDD7" w:rsidR="00D63469" w:rsidRPr="00056E18" w:rsidRDefault="000E317F" w:rsidP="002E0C7B">
      <w:pPr>
        <w:jc w:val="both"/>
        <w:rPr>
          <w:szCs w:val="22"/>
        </w:rPr>
      </w:pPr>
      <w:r w:rsidRPr="00056E18">
        <w:rPr>
          <w:szCs w:val="22"/>
        </w:rPr>
        <w:t>Uchováv</w:t>
      </w:r>
      <w:r w:rsidR="003724C4" w:rsidRPr="00056E18">
        <w:rPr>
          <w:szCs w:val="22"/>
        </w:rPr>
        <w:t>ejte</w:t>
      </w:r>
      <w:r w:rsidRPr="00056E18">
        <w:rPr>
          <w:szCs w:val="22"/>
        </w:rPr>
        <w:t xml:space="preserve"> mimo dohled a dosah dětí.</w:t>
      </w:r>
    </w:p>
    <w:p w14:paraId="1A38A6EC" w14:textId="77777777" w:rsidR="00D63469" w:rsidRPr="00056E18" w:rsidRDefault="000E317F" w:rsidP="002E0C7B">
      <w:pPr>
        <w:ind w:right="-318"/>
        <w:jc w:val="both"/>
        <w:rPr>
          <w:szCs w:val="22"/>
        </w:rPr>
      </w:pPr>
      <w:r w:rsidRPr="00056E18">
        <w:rPr>
          <w:szCs w:val="22"/>
        </w:rPr>
        <w:t>Uchovávejte injekční lahvičku v krabičce, aby byla chráněná před světlem.</w:t>
      </w:r>
    </w:p>
    <w:p w14:paraId="0A6878EA" w14:textId="2570130B" w:rsidR="00D63469" w:rsidRPr="00056E18" w:rsidRDefault="000E317F" w:rsidP="002E0C7B">
      <w:pPr>
        <w:ind w:right="-2"/>
        <w:jc w:val="both"/>
        <w:rPr>
          <w:szCs w:val="22"/>
        </w:rPr>
      </w:pPr>
      <w:r w:rsidRPr="00056E18">
        <w:rPr>
          <w:szCs w:val="22"/>
        </w:rPr>
        <w:t xml:space="preserve">Nepoužívejte tento veterinární léčivý přípravek po uplynutí doby použitelnosti uvedené na etiketě a na krabičce po Exp. </w:t>
      </w:r>
      <w:r w:rsidRPr="00056E18">
        <w:t>Doba použitelnosti končí posledním dnem v uvedeném měsíci.</w:t>
      </w:r>
    </w:p>
    <w:p w14:paraId="64F35FEE" w14:textId="77777777" w:rsidR="00D63469" w:rsidRPr="00056E18" w:rsidRDefault="000E317F" w:rsidP="002E0C7B">
      <w:pPr>
        <w:tabs>
          <w:tab w:val="clear" w:pos="567"/>
        </w:tabs>
        <w:spacing w:line="240" w:lineRule="auto"/>
        <w:jc w:val="both"/>
        <w:rPr>
          <w:szCs w:val="22"/>
        </w:rPr>
      </w:pPr>
      <w:r w:rsidRPr="00056E18">
        <w:rPr>
          <w:szCs w:val="22"/>
        </w:rPr>
        <w:t>Doba použitelnosti po prvním otevření vnitřního obalu: 28 dnů.</w:t>
      </w:r>
    </w:p>
    <w:p w14:paraId="67B40CC5" w14:textId="70020998" w:rsidR="00D63469" w:rsidRPr="00056E18" w:rsidRDefault="00D63469" w:rsidP="002E0C7B">
      <w:pPr>
        <w:tabs>
          <w:tab w:val="clear" w:pos="567"/>
        </w:tabs>
        <w:spacing w:line="240" w:lineRule="auto"/>
        <w:jc w:val="both"/>
        <w:rPr>
          <w:szCs w:val="22"/>
        </w:rPr>
      </w:pPr>
    </w:p>
    <w:p w14:paraId="1936FC77" w14:textId="77777777" w:rsidR="00610F59" w:rsidRPr="00056E18" w:rsidRDefault="00610F59" w:rsidP="002E0C7B">
      <w:pPr>
        <w:tabs>
          <w:tab w:val="clear" w:pos="567"/>
        </w:tabs>
        <w:spacing w:line="240" w:lineRule="auto"/>
        <w:jc w:val="both"/>
        <w:rPr>
          <w:szCs w:val="22"/>
        </w:rPr>
      </w:pPr>
    </w:p>
    <w:p w14:paraId="015ABD35" w14:textId="77777777" w:rsidR="00D63469" w:rsidRPr="00056E18" w:rsidRDefault="000E317F" w:rsidP="002E0C7B">
      <w:pPr>
        <w:pStyle w:val="Style1"/>
        <w:keepNext/>
        <w:jc w:val="both"/>
      </w:pPr>
      <w:r w:rsidRPr="00056E18">
        <w:rPr>
          <w:highlight w:val="lightGray"/>
        </w:rPr>
        <w:t>12.</w:t>
      </w:r>
      <w:r w:rsidRPr="00056E18">
        <w:tab/>
        <w:t>Zvláštní opatření pro likvidaci</w:t>
      </w:r>
    </w:p>
    <w:p w14:paraId="1119535A" w14:textId="77777777" w:rsidR="00D63469" w:rsidRPr="00056E18" w:rsidRDefault="00D63469" w:rsidP="002E0C7B">
      <w:pPr>
        <w:keepNext/>
        <w:tabs>
          <w:tab w:val="clear" w:pos="567"/>
        </w:tabs>
        <w:spacing w:line="240" w:lineRule="auto"/>
        <w:jc w:val="both"/>
        <w:rPr>
          <w:szCs w:val="22"/>
        </w:rPr>
      </w:pPr>
    </w:p>
    <w:p w14:paraId="139F66E9" w14:textId="7234F1C3" w:rsidR="00D63469" w:rsidRPr="00056E18" w:rsidRDefault="000E317F" w:rsidP="002E0C7B">
      <w:pPr>
        <w:ind w:right="-1"/>
        <w:jc w:val="both"/>
        <w:rPr>
          <w:szCs w:val="22"/>
        </w:rPr>
      </w:pPr>
      <w:r w:rsidRPr="00056E18">
        <w:rPr>
          <w:szCs w:val="22"/>
        </w:rPr>
        <w:t>Léčivé přípravky se nesmí likvidovat prostřednictvím odpadní vody či domovního odpadu.</w:t>
      </w:r>
    </w:p>
    <w:p w14:paraId="7D5F676E" w14:textId="77777777" w:rsidR="003B758B" w:rsidRPr="00056E18" w:rsidRDefault="003B758B" w:rsidP="00063B0E">
      <w:pPr>
        <w:ind w:right="-1"/>
        <w:jc w:val="both"/>
        <w:rPr>
          <w:szCs w:val="22"/>
        </w:rPr>
      </w:pPr>
    </w:p>
    <w:p w14:paraId="4931702F" w14:textId="544931A5" w:rsidR="000E317F" w:rsidRPr="00056E18" w:rsidRDefault="000E317F" w:rsidP="002E0C7B">
      <w:pPr>
        <w:ind w:right="-1"/>
        <w:jc w:val="both"/>
        <w:rPr>
          <w:szCs w:val="22"/>
        </w:rPr>
      </w:pPr>
      <w:r w:rsidRPr="00056E18">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408B41BF" w14:textId="77777777" w:rsidR="002A7513" w:rsidRPr="00056E18" w:rsidRDefault="002A7513" w:rsidP="002E0C7B">
      <w:pPr>
        <w:tabs>
          <w:tab w:val="clear" w:pos="567"/>
        </w:tabs>
        <w:spacing w:line="240" w:lineRule="auto"/>
        <w:jc w:val="both"/>
        <w:rPr>
          <w:szCs w:val="22"/>
        </w:rPr>
      </w:pPr>
    </w:p>
    <w:p w14:paraId="3E9B939C" w14:textId="77777777" w:rsidR="00D63469" w:rsidRPr="00056E18" w:rsidRDefault="00D63469" w:rsidP="002E0C7B">
      <w:pPr>
        <w:tabs>
          <w:tab w:val="clear" w:pos="567"/>
        </w:tabs>
        <w:spacing w:line="240" w:lineRule="auto"/>
        <w:jc w:val="both"/>
        <w:rPr>
          <w:bCs/>
          <w:szCs w:val="22"/>
          <w:highlight w:val="lightGray"/>
        </w:rPr>
      </w:pPr>
    </w:p>
    <w:p w14:paraId="717A984B" w14:textId="77777777" w:rsidR="00D63469" w:rsidRPr="00056E18" w:rsidRDefault="000E317F" w:rsidP="002E0C7B">
      <w:pPr>
        <w:pStyle w:val="Style1"/>
        <w:jc w:val="both"/>
      </w:pPr>
      <w:r w:rsidRPr="00056E18">
        <w:rPr>
          <w:highlight w:val="lightGray"/>
        </w:rPr>
        <w:t>13.</w:t>
      </w:r>
      <w:r w:rsidRPr="00056E18">
        <w:tab/>
        <w:t>Klasifikace veterinárních léčivých přípravků</w:t>
      </w:r>
    </w:p>
    <w:p w14:paraId="0731602C" w14:textId="77777777" w:rsidR="00D63469" w:rsidRPr="00056E18" w:rsidRDefault="00D63469" w:rsidP="002E0C7B">
      <w:pPr>
        <w:tabs>
          <w:tab w:val="clear" w:pos="567"/>
        </w:tabs>
        <w:spacing w:line="240" w:lineRule="auto"/>
        <w:jc w:val="both"/>
        <w:rPr>
          <w:szCs w:val="22"/>
        </w:rPr>
      </w:pPr>
    </w:p>
    <w:p w14:paraId="0C433342" w14:textId="77777777" w:rsidR="00D63469" w:rsidRPr="00056E18" w:rsidRDefault="000E317F" w:rsidP="002E0C7B">
      <w:pPr>
        <w:tabs>
          <w:tab w:val="clear" w:pos="567"/>
        </w:tabs>
        <w:spacing w:line="240" w:lineRule="auto"/>
        <w:jc w:val="both"/>
        <w:rPr>
          <w:szCs w:val="22"/>
        </w:rPr>
      </w:pPr>
      <w:r w:rsidRPr="00056E18">
        <w:rPr>
          <w:szCs w:val="22"/>
        </w:rPr>
        <w:t>Veterinární léčivý přípravek je vydáván pouze na předpis.</w:t>
      </w:r>
    </w:p>
    <w:p w14:paraId="09121218" w14:textId="5E14911B" w:rsidR="00D63469" w:rsidRPr="00056E18" w:rsidRDefault="00D63469" w:rsidP="002E0C7B">
      <w:pPr>
        <w:tabs>
          <w:tab w:val="clear" w:pos="567"/>
        </w:tabs>
        <w:spacing w:line="240" w:lineRule="auto"/>
        <w:jc w:val="both"/>
        <w:rPr>
          <w:szCs w:val="22"/>
        </w:rPr>
      </w:pPr>
    </w:p>
    <w:p w14:paraId="560FB32A" w14:textId="77777777" w:rsidR="00320452" w:rsidRPr="00056E18" w:rsidRDefault="00320452" w:rsidP="002E0C7B">
      <w:pPr>
        <w:tabs>
          <w:tab w:val="clear" w:pos="567"/>
        </w:tabs>
        <w:spacing w:line="240" w:lineRule="auto"/>
        <w:jc w:val="both"/>
        <w:rPr>
          <w:szCs w:val="22"/>
        </w:rPr>
      </w:pPr>
    </w:p>
    <w:p w14:paraId="154CCF27" w14:textId="77777777" w:rsidR="00D63469" w:rsidRPr="00056E18" w:rsidRDefault="000E317F" w:rsidP="002E0C7B">
      <w:pPr>
        <w:pStyle w:val="Style1"/>
        <w:jc w:val="both"/>
      </w:pPr>
      <w:r w:rsidRPr="00056E18">
        <w:rPr>
          <w:highlight w:val="lightGray"/>
        </w:rPr>
        <w:t>14.</w:t>
      </w:r>
      <w:r w:rsidRPr="00056E18">
        <w:tab/>
        <w:t>Registrační čísla a velikosti balení</w:t>
      </w:r>
    </w:p>
    <w:p w14:paraId="3EB3D9FE" w14:textId="631EB259" w:rsidR="00D63469" w:rsidRPr="00056E18" w:rsidRDefault="00D63469" w:rsidP="002E0C7B">
      <w:pPr>
        <w:tabs>
          <w:tab w:val="clear" w:pos="567"/>
        </w:tabs>
        <w:spacing w:line="240" w:lineRule="auto"/>
        <w:jc w:val="both"/>
        <w:rPr>
          <w:szCs w:val="22"/>
        </w:rPr>
      </w:pPr>
    </w:p>
    <w:p w14:paraId="21CD3510" w14:textId="77777777" w:rsidR="00F755E0" w:rsidRPr="00056E18" w:rsidRDefault="00F755E0" w:rsidP="002E0C7B">
      <w:pPr>
        <w:ind w:right="-318"/>
        <w:jc w:val="both"/>
        <w:rPr>
          <w:caps/>
          <w:szCs w:val="22"/>
        </w:rPr>
      </w:pPr>
      <w:r w:rsidRPr="00056E18">
        <w:rPr>
          <w:caps/>
          <w:szCs w:val="22"/>
        </w:rPr>
        <w:t>96/012/13-C</w:t>
      </w:r>
    </w:p>
    <w:p w14:paraId="2BACDDFE" w14:textId="77777777" w:rsidR="00F755E0" w:rsidRPr="00056E18" w:rsidRDefault="00F755E0" w:rsidP="002E0C7B">
      <w:pPr>
        <w:tabs>
          <w:tab w:val="clear" w:pos="567"/>
        </w:tabs>
        <w:spacing w:line="240" w:lineRule="auto"/>
        <w:jc w:val="both"/>
        <w:rPr>
          <w:szCs w:val="22"/>
        </w:rPr>
      </w:pPr>
    </w:p>
    <w:p w14:paraId="676CF4D1" w14:textId="3EB0F101" w:rsidR="001C3E5E" w:rsidRPr="00056E18" w:rsidRDefault="001C3E5E" w:rsidP="002E0C7B">
      <w:pPr>
        <w:jc w:val="both"/>
        <w:rPr>
          <w:szCs w:val="22"/>
        </w:rPr>
      </w:pPr>
      <w:r w:rsidRPr="00056E18">
        <w:rPr>
          <w:szCs w:val="22"/>
        </w:rPr>
        <w:t>Papírová krabička obsahující 1 injekční lahvičku o objemu 10 ml.</w:t>
      </w:r>
    </w:p>
    <w:p w14:paraId="2BAFF1C9" w14:textId="2B731C04" w:rsidR="000E317F" w:rsidRPr="00056E18" w:rsidRDefault="000E317F" w:rsidP="002E0C7B">
      <w:pPr>
        <w:jc w:val="both"/>
        <w:rPr>
          <w:szCs w:val="22"/>
        </w:rPr>
      </w:pPr>
      <w:r w:rsidRPr="00056E18">
        <w:rPr>
          <w:szCs w:val="22"/>
        </w:rPr>
        <w:t>Papírová krabička obsahující 1 injekční lahvičku o objemu 50 ml.</w:t>
      </w:r>
    </w:p>
    <w:p w14:paraId="75350784" w14:textId="77777777" w:rsidR="00D63469" w:rsidRPr="00056E18" w:rsidRDefault="000E317F" w:rsidP="002E0C7B">
      <w:pPr>
        <w:tabs>
          <w:tab w:val="clear" w:pos="567"/>
        </w:tabs>
        <w:spacing w:line="240" w:lineRule="auto"/>
        <w:jc w:val="both"/>
        <w:rPr>
          <w:szCs w:val="22"/>
        </w:rPr>
      </w:pPr>
      <w:r w:rsidRPr="00056E18">
        <w:rPr>
          <w:szCs w:val="22"/>
        </w:rPr>
        <w:t>Na trhu nemusí být všechny velikosti balení.</w:t>
      </w:r>
    </w:p>
    <w:p w14:paraId="0E6E36D6" w14:textId="335943DA" w:rsidR="00D63469" w:rsidRPr="00056E18" w:rsidRDefault="00D63469" w:rsidP="002E0C7B">
      <w:pPr>
        <w:tabs>
          <w:tab w:val="clear" w:pos="567"/>
        </w:tabs>
        <w:spacing w:line="240" w:lineRule="auto"/>
        <w:jc w:val="both"/>
        <w:rPr>
          <w:szCs w:val="22"/>
        </w:rPr>
      </w:pPr>
    </w:p>
    <w:p w14:paraId="028CC3C3" w14:textId="77777777" w:rsidR="00320452" w:rsidRPr="00056E18" w:rsidRDefault="00320452" w:rsidP="002E0C7B">
      <w:pPr>
        <w:tabs>
          <w:tab w:val="clear" w:pos="567"/>
        </w:tabs>
        <w:spacing w:line="240" w:lineRule="auto"/>
        <w:jc w:val="both"/>
        <w:rPr>
          <w:szCs w:val="22"/>
        </w:rPr>
      </w:pPr>
    </w:p>
    <w:p w14:paraId="353A682A" w14:textId="77777777" w:rsidR="00D63469" w:rsidRPr="00056E18" w:rsidRDefault="000E317F" w:rsidP="002E0C7B">
      <w:pPr>
        <w:pStyle w:val="Style1"/>
        <w:jc w:val="both"/>
      </w:pPr>
      <w:r w:rsidRPr="00056E18">
        <w:rPr>
          <w:highlight w:val="lightGray"/>
        </w:rPr>
        <w:t>15.</w:t>
      </w:r>
      <w:r w:rsidRPr="00056E18">
        <w:tab/>
        <w:t>Datum poslední revize příbalové informace</w:t>
      </w:r>
    </w:p>
    <w:p w14:paraId="1CBAE47C" w14:textId="00E545FA" w:rsidR="00D63469" w:rsidRPr="00056E18" w:rsidRDefault="00D63469" w:rsidP="002E0C7B">
      <w:pPr>
        <w:tabs>
          <w:tab w:val="clear" w:pos="567"/>
        </w:tabs>
        <w:spacing w:line="240" w:lineRule="auto"/>
        <w:jc w:val="both"/>
        <w:rPr>
          <w:szCs w:val="22"/>
        </w:rPr>
      </w:pPr>
    </w:p>
    <w:p w14:paraId="76BA26D6" w14:textId="43451A0C" w:rsidR="002E0C7B" w:rsidRPr="00056E18" w:rsidRDefault="002E0C7B" w:rsidP="002E0C7B">
      <w:pPr>
        <w:tabs>
          <w:tab w:val="clear" w:pos="567"/>
        </w:tabs>
        <w:spacing w:line="240" w:lineRule="auto"/>
        <w:jc w:val="both"/>
        <w:rPr>
          <w:szCs w:val="22"/>
        </w:rPr>
      </w:pPr>
      <w:r w:rsidRPr="00056E18">
        <w:rPr>
          <w:szCs w:val="22"/>
        </w:rPr>
        <w:t>Červen 2023</w:t>
      </w:r>
    </w:p>
    <w:p w14:paraId="2C715703" w14:textId="77777777" w:rsidR="002E0C7B" w:rsidRPr="00056E18" w:rsidRDefault="002E0C7B" w:rsidP="002E0C7B">
      <w:pPr>
        <w:tabs>
          <w:tab w:val="clear" w:pos="567"/>
        </w:tabs>
        <w:spacing w:line="240" w:lineRule="auto"/>
        <w:jc w:val="both"/>
        <w:rPr>
          <w:szCs w:val="22"/>
        </w:rPr>
      </w:pPr>
    </w:p>
    <w:p w14:paraId="21F847A9" w14:textId="29A53065" w:rsidR="000D7A0A" w:rsidRPr="00056E18" w:rsidRDefault="000D7A0A">
      <w:pPr>
        <w:tabs>
          <w:tab w:val="clear" w:pos="567"/>
        </w:tabs>
        <w:spacing w:line="240" w:lineRule="auto"/>
        <w:jc w:val="both"/>
        <w:rPr>
          <w:szCs w:val="22"/>
        </w:rPr>
      </w:pPr>
      <w:r w:rsidRPr="00056E18">
        <w:t xml:space="preserve">Podrobné informace o tomto veterinárním léčivém přípravku jsou k dispozici v databázi přípravků Unie </w:t>
      </w:r>
      <w:r w:rsidRPr="00056E18">
        <w:rPr>
          <w:szCs w:val="22"/>
        </w:rPr>
        <w:t>(</w:t>
      </w:r>
      <w:hyperlink r:id="rId10" w:history="1">
        <w:r w:rsidRPr="00056E18">
          <w:rPr>
            <w:rStyle w:val="Hypertextovodkaz"/>
            <w:szCs w:val="22"/>
          </w:rPr>
          <w:t>https://medicines.health.europa.eu/veterinary</w:t>
        </w:r>
      </w:hyperlink>
      <w:r w:rsidRPr="00056E18">
        <w:rPr>
          <w:szCs w:val="22"/>
        </w:rPr>
        <w:t>).</w:t>
      </w:r>
    </w:p>
    <w:p w14:paraId="413E64F7" w14:textId="11B41C25" w:rsidR="004051E0" w:rsidRPr="00056E18" w:rsidRDefault="004051E0">
      <w:pPr>
        <w:tabs>
          <w:tab w:val="clear" w:pos="567"/>
        </w:tabs>
        <w:spacing w:line="240" w:lineRule="auto"/>
        <w:jc w:val="both"/>
        <w:rPr>
          <w:szCs w:val="22"/>
        </w:rPr>
      </w:pPr>
    </w:p>
    <w:p w14:paraId="682BF5C6" w14:textId="77777777" w:rsidR="004051E0" w:rsidRPr="00056E18" w:rsidRDefault="004051E0" w:rsidP="004051E0">
      <w:pPr>
        <w:rPr>
          <w:rStyle w:val="markedcontent"/>
        </w:rPr>
      </w:pPr>
      <w:bookmarkStart w:id="2" w:name="_Hlk130463522"/>
      <w:r w:rsidRPr="00056E18">
        <w:rPr>
          <w:rStyle w:val="markedcontent"/>
        </w:rPr>
        <w:t>Podrobné informace o tomto veterinárním léčivém přípravku naleznete také v národní databázi (</w:t>
      </w:r>
      <w:hyperlink r:id="rId11" w:history="1">
        <w:r w:rsidRPr="00056E18">
          <w:rPr>
            <w:rStyle w:val="Hypertextovodkaz"/>
          </w:rPr>
          <w:t>https://www.uskvbl.cz</w:t>
        </w:r>
      </w:hyperlink>
      <w:r w:rsidRPr="00056E18">
        <w:rPr>
          <w:rStyle w:val="markedcontent"/>
        </w:rPr>
        <w:t xml:space="preserve">). </w:t>
      </w:r>
    </w:p>
    <w:bookmarkEnd w:id="2"/>
    <w:p w14:paraId="3EA99914" w14:textId="6D3EC0D7" w:rsidR="00D63469" w:rsidRPr="00056E18" w:rsidRDefault="00D63469" w:rsidP="002E0C7B">
      <w:pPr>
        <w:tabs>
          <w:tab w:val="clear" w:pos="567"/>
        </w:tabs>
        <w:spacing w:line="240" w:lineRule="auto"/>
        <w:jc w:val="both"/>
        <w:rPr>
          <w:szCs w:val="22"/>
        </w:rPr>
      </w:pPr>
    </w:p>
    <w:p w14:paraId="1B78F05F" w14:textId="77777777" w:rsidR="00320452" w:rsidRPr="00056E18" w:rsidRDefault="00320452" w:rsidP="002E0C7B">
      <w:pPr>
        <w:tabs>
          <w:tab w:val="clear" w:pos="567"/>
        </w:tabs>
        <w:spacing w:line="240" w:lineRule="auto"/>
        <w:jc w:val="both"/>
        <w:rPr>
          <w:szCs w:val="22"/>
        </w:rPr>
      </w:pPr>
    </w:p>
    <w:p w14:paraId="0B625DC6" w14:textId="77777777" w:rsidR="00D63469" w:rsidRPr="00056E18" w:rsidRDefault="000E317F">
      <w:pPr>
        <w:pStyle w:val="Style1"/>
      </w:pPr>
      <w:r w:rsidRPr="00056E18">
        <w:rPr>
          <w:highlight w:val="lightGray"/>
        </w:rPr>
        <w:t>16.</w:t>
      </w:r>
      <w:r w:rsidRPr="00056E18">
        <w:tab/>
        <w:t>Kontaktní údaje</w:t>
      </w:r>
    </w:p>
    <w:p w14:paraId="57B42FAC" w14:textId="77777777" w:rsidR="00D63469" w:rsidRPr="00056E18" w:rsidRDefault="00D63469">
      <w:pPr>
        <w:rPr>
          <w:iCs/>
          <w:szCs w:val="22"/>
          <w:u w:val="single"/>
        </w:rPr>
      </w:pPr>
    </w:p>
    <w:p w14:paraId="3695C2E9" w14:textId="17B74E18" w:rsidR="00D63469" w:rsidRPr="00056E18" w:rsidRDefault="000E317F">
      <w:pPr>
        <w:rPr>
          <w:iCs/>
          <w:szCs w:val="22"/>
        </w:rPr>
      </w:pPr>
      <w:r w:rsidRPr="00056E18">
        <w:rPr>
          <w:iCs/>
          <w:szCs w:val="22"/>
          <w:u w:val="single"/>
        </w:rPr>
        <w:t>Držitel rozhodnutí o registraci a kontaktní údaje pro hlášení podezření na nežádoucí účinky</w:t>
      </w:r>
      <w:r w:rsidRPr="00056E18">
        <w:t>:</w:t>
      </w:r>
    </w:p>
    <w:p w14:paraId="2A632DED" w14:textId="1691E107" w:rsidR="00D63469" w:rsidRPr="00056E18" w:rsidRDefault="000E317F">
      <w:pPr>
        <w:rPr>
          <w:szCs w:val="22"/>
          <w:lang w:eastAsia="cs-CZ"/>
        </w:rPr>
      </w:pPr>
      <w:r w:rsidRPr="00056E18">
        <w:rPr>
          <w:szCs w:val="22"/>
          <w:lang w:eastAsia="cs-CZ"/>
        </w:rPr>
        <w:t xml:space="preserve">Zoetis Česká republika, s.r.o., náměstí 14. října 642/17, 150 00 Praha 5, Česká republika </w:t>
      </w:r>
    </w:p>
    <w:p w14:paraId="75727D17" w14:textId="6539ED77" w:rsidR="006B6878" w:rsidRPr="00056E18" w:rsidRDefault="006B6878">
      <w:pPr>
        <w:rPr>
          <w:szCs w:val="22"/>
          <w:lang w:eastAsia="cs-CZ"/>
        </w:rPr>
      </w:pPr>
      <w:r w:rsidRPr="00056E18">
        <w:rPr>
          <w:szCs w:val="22"/>
          <w:lang w:eastAsia="cs-CZ"/>
        </w:rPr>
        <w:t>Tel. +420 257 101 111</w:t>
      </w:r>
    </w:p>
    <w:p w14:paraId="463BE8B6" w14:textId="7D1A549B" w:rsidR="006B6878" w:rsidRPr="00056E18" w:rsidRDefault="006B6878">
      <w:pPr>
        <w:rPr>
          <w:szCs w:val="22"/>
          <w:lang w:eastAsia="cs-CZ"/>
        </w:rPr>
      </w:pPr>
      <w:r w:rsidRPr="00056E18">
        <w:rPr>
          <w:szCs w:val="22"/>
          <w:lang w:eastAsia="cs-CZ"/>
        </w:rPr>
        <w:t>E-mail: infovet.cz@zoetis.com</w:t>
      </w:r>
    </w:p>
    <w:p w14:paraId="39E5A94D" w14:textId="77777777" w:rsidR="00D63469" w:rsidRPr="00056E18" w:rsidRDefault="00D63469">
      <w:pPr>
        <w:rPr>
          <w:szCs w:val="22"/>
        </w:rPr>
      </w:pPr>
    </w:p>
    <w:p w14:paraId="3A9CBE66" w14:textId="77777777" w:rsidR="00D63469" w:rsidRPr="00056E18" w:rsidRDefault="000E317F">
      <w:pPr>
        <w:rPr>
          <w:szCs w:val="22"/>
        </w:rPr>
      </w:pPr>
      <w:r w:rsidRPr="00056E18">
        <w:rPr>
          <w:bCs/>
          <w:szCs w:val="22"/>
          <w:u w:val="single"/>
        </w:rPr>
        <w:t>Výrobce odpovědný za uvolnění šarže</w:t>
      </w:r>
      <w:r w:rsidRPr="00056E18">
        <w:rPr>
          <w:szCs w:val="22"/>
        </w:rPr>
        <w:t>:</w:t>
      </w:r>
    </w:p>
    <w:p w14:paraId="56C902B3" w14:textId="354E5CD3" w:rsidR="000E317F" w:rsidRPr="00056E18" w:rsidRDefault="000E317F" w:rsidP="000E317F">
      <w:pPr>
        <w:jc w:val="both"/>
        <w:rPr>
          <w:szCs w:val="22"/>
        </w:rPr>
      </w:pPr>
      <w:r w:rsidRPr="00056E18">
        <w:rPr>
          <w:szCs w:val="22"/>
        </w:rPr>
        <w:t>Zoetis Manufacturing &amp; Research Spain S.L.</w:t>
      </w:r>
    </w:p>
    <w:p w14:paraId="78797AA5" w14:textId="77777777" w:rsidR="000E317F" w:rsidRPr="00056E18" w:rsidRDefault="000E317F" w:rsidP="000E317F">
      <w:pPr>
        <w:jc w:val="both"/>
        <w:rPr>
          <w:szCs w:val="22"/>
        </w:rPr>
      </w:pPr>
      <w:r w:rsidRPr="00056E18">
        <w:rPr>
          <w:szCs w:val="22"/>
        </w:rPr>
        <w:t>Carretera De Camprodon S/n</w:t>
      </w:r>
    </w:p>
    <w:p w14:paraId="6763022D" w14:textId="77777777" w:rsidR="000E317F" w:rsidRPr="00056E18" w:rsidRDefault="000E317F" w:rsidP="000E317F">
      <w:pPr>
        <w:jc w:val="both"/>
        <w:rPr>
          <w:szCs w:val="22"/>
        </w:rPr>
      </w:pPr>
      <w:r w:rsidRPr="00056E18">
        <w:rPr>
          <w:szCs w:val="22"/>
        </w:rPr>
        <w:t>La Vall De Bianya</w:t>
      </w:r>
    </w:p>
    <w:p w14:paraId="5C576A76" w14:textId="77777777" w:rsidR="000E317F" w:rsidRPr="00056E18" w:rsidRDefault="000E317F" w:rsidP="000E317F">
      <w:pPr>
        <w:tabs>
          <w:tab w:val="clear" w:pos="567"/>
          <w:tab w:val="left" w:pos="720"/>
        </w:tabs>
        <w:spacing w:line="240" w:lineRule="auto"/>
        <w:rPr>
          <w:szCs w:val="22"/>
        </w:rPr>
      </w:pPr>
      <w:r w:rsidRPr="00056E18">
        <w:rPr>
          <w:szCs w:val="22"/>
        </w:rPr>
        <w:t>17813 Girona</w:t>
      </w:r>
    </w:p>
    <w:p w14:paraId="1E244963" w14:textId="1A4BC7F2" w:rsidR="00D63469" w:rsidRPr="00056E18" w:rsidRDefault="000E317F">
      <w:pPr>
        <w:rPr>
          <w:bCs/>
          <w:szCs w:val="22"/>
        </w:rPr>
      </w:pPr>
      <w:r w:rsidRPr="00056E18">
        <w:rPr>
          <w:bCs/>
          <w:szCs w:val="22"/>
        </w:rPr>
        <w:t>Španělsko</w:t>
      </w:r>
    </w:p>
    <w:p w14:paraId="71201B7A" w14:textId="77777777" w:rsidR="00D63469" w:rsidRPr="00056E18" w:rsidRDefault="00D63469">
      <w:pPr>
        <w:tabs>
          <w:tab w:val="clear" w:pos="567"/>
        </w:tabs>
        <w:spacing w:line="240" w:lineRule="auto"/>
        <w:rPr>
          <w:szCs w:val="22"/>
        </w:rPr>
      </w:pPr>
    </w:p>
    <w:p w14:paraId="77CB0038" w14:textId="77777777" w:rsidR="00D63469" w:rsidRPr="00056E18" w:rsidRDefault="00D63469">
      <w:pPr>
        <w:tabs>
          <w:tab w:val="clear" w:pos="567"/>
        </w:tabs>
        <w:spacing w:line="240" w:lineRule="auto"/>
        <w:rPr>
          <w:szCs w:val="22"/>
        </w:rPr>
      </w:pPr>
    </w:p>
    <w:p w14:paraId="41D44992" w14:textId="77777777" w:rsidR="00D63469" w:rsidRPr="00056E18" w:rsidRDefault="000E317F">
      <w:pPr>
        <w:pStyle w:val="Style1"/>
      </w:pPr>
      <w:r w:rsidRPr="00056E18">
        <w:rPr>
          <w:highlight w:val="lightGray"/>
        </w:rPr>
        <w:t>17.</w:t>
      </w:r>
      <w:r w:rsidRPr="00056E18">
        <w:tab/>
        <w:t>Další informace</w:t>
      </w:r>
    </w:p>
    <w:p w14:paraId="08174F2B" w14:textId="4D40E023" w:rsidR="00D63469" w:rsidRPr="00056E18" w:rsidRDefault="00D63469">
      <w:pPr>
        <w:tabs>
          <w:tab w:val="clear" w:pos="567"/>
        </w:tabs>
        <w:spacing w:line="240" w:lineRule="auto"/>
        <w:rPr>
          <w:szCs w:val="22"/>
        </w:rPr>
      </w:pPr>
    </w:p>
    <w:p w14:paraId="71AA2E63" w14:textId="6E91BF78" w:rsidR="000E317F" w:rsidRPr="00056E18" w:rsidRDefault="000E317F" w:rsidP="002E0C7B">
      <w:pPr>
        <w:pStyle w:val="Style1"/>
        <w:jc w:val="both"/>
        <w:rPr>
          <w:bCs/>
          <w:u w:val="single"/>
        </w:rPr>
      </w:pPr>
      <w:r w:rsidRPr="00056E18">
        <w:rPr>
          <w:b w:val="0"/>
          <w:bCs/>
          <w:u w:val="single"/>
        </w:rPr>
        <w:t>Farmakodynami</w:t>
      </w:r>
      <w:r w:rsidR="00923DFB" w:rsidRPr="00056E18">
        <w:rPr>
          <w:b w:val="0"/>
          <w:bCs/>
          <w:u w:val="single"/>
        </w:rPr>
        <w:t>ka</w:t>
      </w:r>
      <w:r w:rsidRPr="00056E18">
        <w:rPr>
          <w:b w:val="0"/>
          <w:bCs/>
          <w:u w:val="single"/>
        </w:rPr>
        <w:t>:</w:t>
      </w:r>
    </w:p>
    <w:p w14:paraId="28C27F22" w14:textId="77777777" w:rsidR="000E317F" w:rsidRPr="00056E18" w:rsidRDefault="000E317F" w:rsidP="002E0C7B">
      <w:pPr>
        <w:jc w:val="both"/>
        <w:rPr>
          <w:szCs w:val="22"/>
        </w:rPr>
      </w:pPr>
      <w:r w:rsidRPr="00056E18">
        <w:rPr>
          <w:szCs w:val="22"/>
        </w:rPr>
        <w:t>Butorfanol tartarát (R(-) enantiomer) je centrálně působící analgetikum. Patří do skupiny agonistů-antagonistů opiátových receptorů v centrálním nervovém systému; je agonistou na kappa (κ) opioidního receptoru a antagonistou mí (μ) receptoru. Zatímco kappa (κ) receptory působí na analgezii, sedaci bez deprese kardiopulmonálního systému a tělesnou teplotu, mí (μ) receptory kontrolují supraspinální analgezii, sedaci a depresi kardiopulmonálního systému a tělesnou teplotu. Agonistická složka aktivity butorfanolu je desetkrát účinnější než složka antagonistická.</w:t>
      </w:r>
    </w:p>
    <w:p w14:paraId="4893F5DF" w14:textId="77777777" w:rsidR="000E317F" w:rsidRPr="00056E18" w:rsidRDefault="000E317F" w:rsidP="002E0C7B">
      <w:pPr>
        <w:jc w:val="both"/>
        <w:rPr>
          <w:szCs w:val="22"/>
        </w:rPr>
      </w:pPr>
    </w:p>
    <w:p w14:paraId="5D9EBA5D" w14:textId="2C915E2E" w:rsidR="000E317F" w:rsidRPr="00056E18" w:rsidRDefault="000E317F" w:rsidP="002E0C7B">
      <w:pPr>
        <w:pStyle w:val="Style1"/>
        <w:jc w:val="both"/>
        <w:rPr>
          <w:bCs/>
          <w:u w:val="single"/>
        </w:rPr>
      </w:pPr>
      <w:r w:rsidRPr="00056E18">
        <w:rPr>
          <w:b w:val="0"/>
          <w:bCs/>
          <w:u w:val="single"/>
        </w:rPr>
        <w:t>Farmakokineti</w:t>
      </w:r>
      <w:r w:rsidR="00923DFB" w:rsidRPr="00056E18">
        <w:rPr>
          <w:b w:val="0"/>
          <w:bCs/>
          <w:u w:val="single"/>
        </w:rPr>
        <w:t>ka</w:t>
      </w:r>
      <w:r w:rsidRPr="00056E18">
        <w:rPr>
          <w:b w:val="0"/>
          <w:bCs/>
          <w:u w:val="single"/>
        </w:rPr>
        <w:t>:</w:t>
      </w:r>
    </w:p>
    <w:p w14:paraId="2D6079BF" w14:textId="54526176" w:rsidR="000E317F" w:rsidRPr="00056E18" w:rsidRDefault="000E317F" w:rsidP="002E0C7B">
      <w:pPr>
        <w:jc w:val="both"/>
        <w:rPr>
          <w:szCs w:val="22"/>
        </w:rPr>
      </w:pPr>
      <w:r w:rsidRPr="00056E18">
        <w:rPr>
          <w:szCs w:val="22"/>
        </w:rPr>
        <w:lastRenderedPageBreak/>
        <w:t>U koní má butorfanol vysokou clearance (průměrně 1,3 l/h.kg) po intravenózním podání. Má krátký terminální biologický poločas (</w:t>
      </w:r>
      <w:r w:rsidR="004051E0" w:rsidRPr="00056E18">
        <w:rPr>
          <w:szCs w:val="22"/>
        </w:rPr>
        <w:t>průměr &lt;1</w:t>
      </w:r>
      <w:r w:rsidRPr="00056E18">
        <w:rPr>
          <w:szCs w:val="22"/>
        </w:rPr>
        <w:t xml:space="preserve"> hodina), což ukazuje, že 97</w:t>
      </w:r>
      <w:r w:rsidR="004051E0" w:rsidRPr="00056E18">
        <w:rPr>
          <w:szCs w:val="22"/>
        </w:rPr>
        <w:t xml:space="preserve"> </w:t>
      </w:r>
      <w:r w:rsidRPr="00056E18">
        <w:rPr>
          <w:szCs w:val="22"/>
        </w:rPr>
        <w:t>% dávky je po intravenózním podání butorfanolu eliminováno v průměru za méně než 5 hodin.</w:t>
      </w:r>
    </w:p>
    <w:p w14:paraId="692B66CE" w14:textId="7771C4CE" w:rsidR="000E317F" w:rsidRPr="00056E18" w:rsidRDefault="000E317F" w:rsidP="002E0C7B">
      <w:pPr>
        <w:jc w:val="both"/>
        <w:rPr>
          <w:szCs w:val="22"/>
        </w:rPr>
      </w:pPr>
      <w:r w:rsidRPr="00056E18">
        <w:rPr>
          <w:szCs w:val="22"/>
        </w:rPr>
        <w:t xml:space="preserve">U psů má butorfanol podaný intramuskulárně vysokou clearance (okolo 3,5 l/h.kg). Má krátký terminální biologický poločas (průměr </w:t>
      </w:r>
      <w:r w:rsidR="004051E0" w:rsidRPr="00056E18">
        <w:rPr>
          <w:szCs w:val="22"/>
        </w:rPr>
        <w:t>&lt;2</w:t>
      </w:r>
      <w:r w:rsidRPr="00056E18">
        <w:rPr>
          <w:szCs w:val="22"/>
        </w:rPr>
        <w:t xml:space="preserve"> hodiny), což ukazuje, že 97</w:t>
      </w:r>
      <w:r w:rsidR="004051E0" w:rsidRPr="00056E18">
        <w:rPr>
          <w:szCs w:val="22"/>
        </w:rPr>
        <w:t xml:space="preserve"> </w:t>
      </w:r>
      <w:r w:rsidRPr="00056E18">
        <w:rPr>
          <w:szCs w:val="22"/>
        </w:rPr>
        <w:t>% dávky je po intramuskulárním podáno butorfanolu eliminováno v průměru za méně než 10 hodin. Farmakokinetika po opakované dávce a farmakokinetika po intravenózním podání nebyly studována.</w:t>
      </w:r>
    </w:p>
    <w:p w14:paraId="4113E58C" w14:textId="7CDD7272" w:rsidR="000E317F" w:rsidRPr="00056E18" w:rsidRDefault="000E317F" w:rsidP="002E0C7B">
      <w:pPr>
        <w:jc w:val="both"/>
        <w:rPr>
          <w:szCs w:val="22"/>
        </w:rPr>
      </w:pPr>
      <w:r w:rsidRPr="00056E18">
        <w:rPr>
          <w:szCs w:val="22"/>
        </w:rPr>
        <w:t xml:space="preserve">U koček má butorfanol podávaný subkutánně nízkou clearance </w:t>
      </w:r>
      <w:r w:rsidR="004051E0" w:rsidRPr="00056E18">
        <w:rPr>
          <w:szCs w:val="22"/>
        </w:rPr>
        <w:t>(&lt;1320</w:t>
      </w:r>
      <w:r w:rsidRPr="00056E18">
        <w:rPr>
          <w:szCs w:val="22"/>
        </w:rPr>
        <w:t xml:space="preserve"> ml/</w:t>
      </w:r>
      <w:r w:rsidR="004051E0" w:rsidRPr="00056E18">
        <w:rPr>
          <w:szCs w:val="22"/>
        </w:rPr>
        <w:t>h.</w:t>
      </w:r>
      <w:r w:rsidRPr="00056E18">
        <w:rPr>
          <w:szCs w:val="22"/>
        </w:rPr>
        <w:t>kg). Má relativně dlouhý terminální biologický poločas (okolo 6 hodin), což ukazuje, že 97</w:t>
      </w:r>
      <w:r w:rsidR="004051E0" w:rsidRPr="00056E18">
        <w:rPr>
          <w:szCs w:val="22"/>
        </w:rPr>
        <w:t xml:space="preserve"> </w:t>
      </w:r>
      <w:r w:rsidRPr="00056E18">
        <w:rPr>
          <w:szCs w:val="22"/>
        </w:rPr>
        <w:t>% dávky je eliminováno přibližně za 30 hodin. Farmakokinetika po opakované dávce nebyla studována.</w:t>
      </w:r>
    </w:p>
    <w:p w14:paraId="3359F73D" w14:textId="77777777" w:rsidR="000E317F" w:rsidRPr="00056E18" w:rsidRDefault="000E317F" w:rsidP="002E0C7B">
      <w:pPr>
        <w:jc w:val="both"/>
        <w:rPr>
          <w:szCs w:val="22"/>
        </w:rPr>
      </w:pPr>
      <w:r w:rsidRPr="00056E18">
        <w:rPr>
          <w:szCs w:val="22"/>
        </w:rPr>
        <w:t>Butorfanol je ve velké míře metabolizován v játrech a vylučuje se močí. Distribuční objem je velký, což naznačuje rozsáhlou distribuci do tkání.</w:t>
      </w:r>
    </w:p>
    <w:bookmarkEnd w:id="0"/>
    <w:p w14:paraId="4CE3879D" w14:textId="77777777" w:rsidR="000E317F" w:rsidRPr="00056E18" w:rsidRDefault="000E317F">
      <w:pPr>
        <w:tabs>
          <w:tab w:val="clear" w:pos="567"/>
        </w:tabs>
        <w:spacing w:line="240" w:lineRule="auto"/>
        <w:rPr>
          <w:szCs w:val="22"/>
        </w:rPr>
      </w:pPr>
    </w:p>
    <w:sectPr w:rsidR="000E317F" w:rsidRPr="00056E18" w:rsidSect="00747967">
      <w:headerReference w:type="default" r:id="rId12"/>
      <w:footerReference w:type="default" r:id="rId13"/>
      <w:footerReference w:type="first" r:id="rId14"/>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D00B0" w14:textId="77777777" w:rsidR="004800BB" w:rsidRDefault="004800BB">
      <w:pPr>
        <w:spacing w:line="240" w:lineRule="auto"/>
      </w:pPr>
      <w:r>
        <w:separator/>
      </w:r>
    </w:p>
  </w:endnote>
  <w:endnote w:type="continuationSeparator" w:id="0">
    <w:p w14:paraId="401B849B" w14:textId="77777777" w:rsidR="004800BB" w:rsidRDefault="00480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0B36" w14:textId="77777777" w:rsidR="00D63469" w:rsidRDefault="000E317F">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47967">
      <w:rPr>
        <w:rFonts w:ascii="Times New Roman" w:hAnsi="Times New Roman"/>
        <w:noProof/>
      </w:rPr>
      <w:t>10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9B7B2" w14:textId="77777777" w:rsidR="00D63469" w:rsidRDefault="000E317F">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C216F" w14:textId="77777777" w:rsidR="004800BB" w:rsidRDefault="004800BB">
      <w:pPr>
        <w:spacing w:line="240" w:lineRule="auto"/>
      </w:pPr>
      <w:r>
        <w:separator/>
      </w:r>
    </w:p>
  </w:footnote>
  <w:footnote w:type="continuationSeparator" w:id="0">
    <w:p w14:paraId="00D9207C" w14:textId="77777777" w:rsidR="004800BB" w:rsidRDefault="004800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C0CF" w14:textId="567C7D71" w:rsidR="00931F29" w:rsidRDefault="00931F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06F37"/>
    <w:multiLevelType w:val="hybridMultilevel"/>
    <w:tmpl w:val="AE14AB84"/>
    <w:lvl w:ilvl="0" w:tplc="181C2E54">
      <w:start w:val="1"/>
      <w:numFmt w:val="decimal"/>
      <w:lvlText w:val="%1."/>
      <w:lvlJc w:val="left"/>
      <w:pPr>
        <w:tabs>
          <w:tab w:val="num" w:pos="720"/>
        </w:tabs>
        <w:ind w:left="720" w:hanging="360"/>
      </w:pPr>
    </w:lvl>
    <w:lvl w:ilvl="1" w:tplc="936059C0">
      <w:start w:val="1"/>
      <w:numFmt w:val="lowerLetter"/>
      <w:lvlText w:val="%2."/>
      <w:lvlJc w:val="left"/>
      <w:pPr>
        <w:tabs>
          <w:tab w:val="num" w:pos="1440"/>
        </w:tabs>
        <w:ind w:left="1440" w:hanging="360"/>
      </w:pPr>
    </w:lvl>
    <w:lvl w:ilvl="2" w:tplc="9A5EA1BC" w:tentative="1">
      <w:start w:val="1"/>
      <w:numFmt w:val="lowerRoman"/>
      <w:lvlText w:val="%3."/>
      <w:lvlJc w:val="right"/>
      <w:pPr>
        <w:tabs>
          <w:tab w:val="num" w:pos="2160"/>
        </w:tabs>
        <w:ind w:left="2160" w:hanging="180"/>
      </w:pPr>
    </w:lvl>
    <w:lvl w:ilvl="3" w:tplc="3664E9DC" w:tentative="1">
      <w:start w:val="1"/>
      <w:numFmt w:val="decimal"/>
      <w:lvlText w:val="%4."/>
      <w:lvlJc w:val="left"/>
      <w:pPr>
        <w:tabs>
          <w:tab w:val="num" w:pos="2880"/>
        </w:tabs>
        <w:ind w:left="2880" w:hanging="360"/>
      </w:pPr>
    </w:lvl>
    <w:lvl w:ilvl="4" w:tplc="2FB0DBF0" w:tentative="1">
      <w:start w:val="1"/>
      <w:numFmt w:val="lowerLetter"/>
      <w:lvlText w:val="%5."/>
      <w:lvlJc w:val="left"/>
      <w:pPr>
        <w:tabs>
          <w:tab w:val="num" w:pos="3600"/>
        </w:tabs>
        <w:ind w:left="3600" w:hanging="360"/>
      </w:pPr>
    </w:lvl>
    <w:lvl w:ilvl="5" w:tplc="20F825AC" w:tentative="1">
      <w:start w:val="1"/>
      <w:numFmt w:val="lowerRoman"/>
      <w:lvlText w:val="%6."/>
      <w:lvlJc w:val="right"/>
      <w:pPr>
        <w:tabs>
          <w:tab w:val="num" w:pos="4320"/>
        </w:tabs>
        <w:ind w:left="4320" w:hanging="180"/>
      </w:pPr>
    </w:lvl>
    <w:lvl w:ilvl="6" w:tplc="93767EB2" w:tentative="1">
      <w:start w:val="1"/>
      <w:numFmt w:val="decimal"/>
      <w:lvlText w:val="%7."/>
      <w:lvlJc w:val="left"/>
      <w:pPr>
        <w:tabs>
          <w:tab w:val="num" w:pos="5040"/>
        </w:tabs>
        <w:ind w:left="5040" w:hanging="360"/>
      </w:pPr>
    </w:lvl>
    <w:lvl w:ilvl="7" w:tplc="F348AAE8" w:tentative="1">
      <w:start w:val="1"/>
      <w:numFmt w:val="lowerLetter"/>
      <w:lvlText w:val="%8."/>
      <w:lvlJc w:val="left"/>
      <w:pPr>
        <w:tabs>
          <w:tab w:val="num" w:pos="5760"/>
        </w:tabs>
        <w:ind w:left="5760" w:hanging="360"/>
      </w:pPr>
    </w:lvl>
    <w:lvl w:ilvl="8" w:tplc="F24CE9BC" w:tentative="1">
      <w:start w:val="1"/>
      <w:numFmt w:val="lowerRoman"/>
      <w:lvlText w:val="%9."/>
      <w:lvlJc w:val="right"/>
      <w:pPr>
        <w:tabs>
          <w:tab w:val="num" w:pos="6480"/>
        </w:tabs>
        <w:ind w:left="6480" w:hanging="180"/>
      </w:pPr>
    </w:lvl>
  </w:abstractNum>
  <w:abstractNum w:abstractNumId="12" w15:restartNumberingAfterBreak="0">
    <w:nsid w:val="02773A82"/>
    <w:multiLevelType w:val="hybridMultilevel"/>
    <w:tmpl w:val="DD3CF770"/>
    <w:lvl w:ilvl="0" w:tplc="46E07A22">
      <w:start w:val="6"/>
      <w:numFmt w:val="decimal"/>
      <w:lvlText w:val="%1."/>
      <w:lvlJc w:val="left"/>
      <w:pPr>
        <w:tabs>
          <w:tab w:val="num" w:pos="930"/>
        </w:tabs>
        <w:ind w:left="930" w:hanging="570"/>
      </w:pPr>
      <w:rPr>
        <w:rFonts w:hint="default"/>
      </w:rPr>
    </w:lvl>
    <w:lvl w:ilvl="1" w:tplc="FC2CE08A" w:tentative="1">
      <w:start w:val="1"/>
      <w:numFmt w:val="lowerLetter"/>
      <w:lvlText w:val="%2."/>
      <w:lvlJc w:val="left"/>
      <w:pPr>
        <w:tabs>
          <w:tab w:val="num" w:pos="1440"/>
        </w:tabs>
        <w:ind w:left="1440" w:hanging="360"/>
      </w:pPr>
    </w:lvl>
    <w:lvl w:ilvl="2" w:tplc="A64AE9D6" w:tentative="1">
      <w:start w:val="1"/>
      <w:numFmt w:val="lowerRoman"/>
      <w:lvlText w:val="%3."/>
      <w:lvlJc w:val="right"/>
      <w:pPr>
        <w:tabs>
          <w:tab w:val="num" w:pos="2160"/>
        </w:tabs>
        <w:ind w:left="2160" w:hanging="180"/>
      </w:pPr>
    </w:lvl>
    <w:lvl w:ilvl="3" w:tplc="561A94F0" w:tentative="1">
      <w:start w:val="1"/>
      <w:numFmt w:val="decimal"/>
      <w:lvlText w:val="%4."/>
      <w:lvlJc w:val="left"/>
      <w:pPr>
        <w:tabs>
          <w:tab w:val="num" w:pos="2880"/>
        </w:tabs>
        <w:ind w:left="2880" w:hanging="360"/>
      </w:pPr>
    </w:lvl>
    <w:lvl w:ilvl="4" w:tplc="69882742" w:tentative="1">
      <w:start w:val="1"/>
      <w:numFmt w:val="lowerLetter"/>
      <w:lvlText w:val="%5."/>
      <w:lvlJc w:val="left"/>
      <w:pPr>
        <w:tabs>
          <w:tab w:val="num" w:pos="3600"/>
        </w:tabs>
        <w:ind w:left="3600" w:hanging="360"/>
      </w:pPr>
    </w:lvl>
    <w:lvl w:ilvl="5" w:tplc="6EB21FDA" w:tentative="1">
      <w:start w:val="1"/>
      <w:numFmt w:val="lowerRoman"/>
      <w:lvlText w:val="%6."/>
      <w:lvlJc w:val="right"/>
      <w:pPr>
        <w:tabs>
          <w:tab w:val="num" w:pos="4320"/>
        </w:tabs>
        <w:ind w:left="4320" w:hanging="180"/>
      </w:pPr>
    </w:lvl>
    <w:lvl w:ilvl="6" w:tplc="4B8CB4E2" w:tentative="1">
      <w:start w:val="1"/>
      <w:numFmt w:val="decimal"/>
      <w:lvlText w:val="%7."/>
      <w:lvlJc w:val="left"/>
      <w:pPr>
        <w:tabs>
          <w:tab w:val="num" w:pos="5040"/>
        </w:tabs>
        <w:ind w:left="5040" w:hanging="360"/>
      </w:pPr>
    </w:lvl>
    <w:lvl w:ilvl="7" w:tplc="DAEC321C" w:tentative="1">
      <w:start w:val="1"/>
      <w:numFmt w:val="lowerLetter"/>
      <w:lvlText w:val="%8."/>
      <w:lvlJc w:val="left"/>
      <w:pPr>
        <w:tabs>
          <w:tab w:val="num" w:pos="5760"/>
        </w:tabs>
        <w:ind w:left="5760" w:hanging="360"/>
      </w:pPr>
    </w:lvl>
    <w:lvl w:ilvl="8" w:tplc="D56C159E" w:tentative="1">
      <w:start w:val="1"/>
      <w:numFmt w:val="lowerRoman"/>
      <w:lvlText w:val="%9."/>
      <w:lvlJc w:val="right"/>
      <w:pPr>
        <w:tabs>
          <w:tab w:val="num" w:pos="6480"/>
        </w:tabs>
        <w:ind w:left="6480" w:hanging="180"/>
      </w:p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6" w15:restartNumberingAfterBreak="0">
    <w:nsid w:val="0D2A2D5A"/>
    <w:multiLevelType w:val="hybridMultilevel"/>
    <w:tmpl w:val="2E749F0C"/>
    <w:lvl w:ilvl="0" w:tplc="1018EF1C">
      <w:start w:val="1"/>
      <w:numFmt w:val="bullet"/>
      <w:lvlText w:val=""/>
      <w:lvlJc w:val="left"/>
      <w:pPr>
        <w:tabs>
          <w:tab w:val="num" w:pos="776"/>
        </w:tabs>
        <w:ind w:left="776" w:hanging="360"/>
      </w:pPr>
      <w:rPr>
        <w:rFonts w:ascii="Symbol" w:hAnsi="Symbol" w:hint="default"/>
      </w:rPr>
    </w:lvl>
    <w:lvl w:ilvl="1" w:tplc="B30C688E" w:tentative="1">
      <w:start w:val="1"/>
      <w:numFmt w:val="bullet"/>
      <w:lvlText w:val="o"/>
      <w:lvlJc w:val="left"/>
      <w:pPr>
        <w:tabs>
          <w:tab w:val="num" w:pos="1496"/>
        </w:tabs>
        <w:ind w:left="1496" w:hanging="360"/>
      </w:pPr>
      <w:rPr>
        <w:rFonts w:ascii="Courier New" w:hAnsi="Courier New" w:hint="default"/>
      </w:rPr>
    </w:lvl>
    <w:lvl w:ilvl="2" w:tplc="7E70ECC4" w:tentative="1">
      <w:start w:val="1"/>
      <w:numFmt w:val="bullet"/>
      <w:lvlText w:val=""/>
      <w:lvlJc w:val="left"/>
      <w:pPr>
        <w:tabs>
          <w:tab w:val="num" w:pos="2216"/>
        </w:tabs>
        <w:ind w:left="2216" w:hanging="360"/>
      </w:pPr>
      <w:rPr>
        <w:rFonts w:ascii="Wingdings" w:hAnsi="Wingdings" w:hint="default"/>
      </w:rPr>
    </w:lvl>
    <w:lvl w:ilvl="3" w:tplc="D45EC30C" w:tentative="1">
      <w:start w:val="1"/>
      <w:numFmt w:val="bullet"/>
      <w:lvlText w:val=""/>
      <w:lvlJc w:val="left"/>
      <w:pPr>
        <w:tabs>
          <w:tab w:val="num" w:pos="2936"/>
        </w:tabs>
        <w:ind w:left="2936" w:hanging="360"/>
      </w:pPr>
      <w:rPr>
        <w:rFonts w:ascii="Symbol" w:hAnsi="Symbol" w:hint="default"/>
      </w:rPr>
    </w:lvl>
    <w:lvl w:ilvl="4" w:tplc="2E76BB9C" w:tentative="1">
      <w:start w:val="1"/>
      <w:numFmt w:val="bullet"/>
      <w:lvlText w:val="o"/>
      <w:lvlJc w:val="left"/>
      <w:pPr>
        <w:tabs>
          <w:tab w:val="num" w:pos="3656"/>
        </w:tabs>
        <w:ind w:left="3656" w:hanging="360"/>
      </w:pPr>
      <w:rPr>
        <w:rFonts w:ascii="Courier New" w:hAnsi="Courier New" w:hint="default"/>
      </w:rPr>
    </w:lvl>
    <w:lvl w:ilvl="5" w:tplc="DFDEFA9C" w:tentative="1">
      <w:start w:val="1"/>
      <w:numFmt w:val="bullet"/>
      <w:lvlText w:val=""/>
      <w:lvlJc w:val="left"/>
      <w:pPr>
        <w:tabs>
          <w:tab w:val="num" w:pos="4376"/>
        </w:tabs>
        <w:ind w:left="4376" w:hanging="360"/>
      </w:pPr>
      <w:rPr>
        <w:rFonts w:ascii="Wingdings" w:hAnsi="Wingdings" w:hint="default"/>
      </w:rPr>
    </w:lvl>
    <w:lvl w:ilvl="6" w:tplc="DBEC7C42" w:tentative="1">
      <w:start w:val="1"/>
      <w:numFmt w:val="bullet"/>
      <w:lvlText w:val=""/>
      <w:lvlJc w:val="left"/>
      <w:pPr>
        <w:tabs>
          <w:tab w:val="num" w:pos="5096"/>
        </w:tabs>
        <w:ind w:left="5096" w:hanging="360"/>
      </w:pPr>
      <w:rPr>
        <w:rFonts w:ascii="Symbol" w:hAnsi="Symbol" w:hint="default"/>
      </w:rPr>
    </w:lvl>
    <w:lvl w:ilvl="7" w:tplc="58727C1A" w:tentative="1">
      <w:start w:val="1"/>
      <w:numFmt w:val="bullet"/>
      <w:lvlText w:val="o"/>
      <w:lvlJc w:val="left"/>
      <w:pPr>
        <w:tabs>
          <w:tab w:val="num" w:pos="5816"/>
        </w:tabs>
        <w:ind w:left="5816" w:hanging="360"/>
      </w:pPr>
      <w:rPr>
        <w:rFonts w:ascii="Courier New" w:hAnsi="Courier New" w:hint="default"/>
      </w:rPr>
    </w:lvl>
    <w:lvl w:ilvl="8" w:tplc="8EF6F848"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1343193C"/>
    <w:multiLevelType w:val="hybridMultilevel"/>
    <w:tmpl w:val="70584BD4"/>
    <w:lvl w:ilvl="0" w:tplc="905A7892">
      <w:start w:val="1"/>
      <w:numFmt w:val="bullet"/>
      <w:lvlText w:val=""/>
      <w:lvlJc w:val="left"/>
      <w:pPr>
        <w:tabs>
          <w:tab w:val="num" w:pos="776"/>
        </w:tabs>
        <w:ind w:left="776" w:hanging="360"/>
      </w:pPr>
      <w:rPr>
        <w:rFonts w:ascii="Symbol" w:hAnsi="Symbol" w:hint="default"/>
      </w:rPr>
    </w:lvl>
    <w:lvl w:ilvl="1" w:tplc="1ED8C506" w:tentative="1">
      <w:start w:val="1"/>
      <w:numFmt w:val="bullet"/>
      <w:lvlText w:val="o"/>
      <w:lvlJc w:val="left"/>
      <w:pPr>
        <w:tabs>
          <w:tab w:val="num" w:pos="1496"/>
        </w:tabs>
        <w:ind w:left="1496" w:hanging="360"/>
      </w:pPr>
      <w:rPr>
        <w:rFonts w:ascii="Courier New" w:hAnsi="Courier New" w:hint="default"/>
      </w:rPr>
    </w:lvl>
    <w:lvl w:ilvl="2" w:tplc="22CE80DE" w:tentative="1">
      <w:start w:val="1"/>
      <w:numFmt w:val="bullet"/>
      <w:lvlText w:val=""/>
      <w:lvlJc w:val="left"/>
      <w:pPr>
        <w:tabs>
          <w:tab w:val="num" w:pos="2216"/>
        </w:tabs>
        <w:ind w:left="2216" w:hanging="360"/>
      </w:pPr>
      <w:rPr>
        <w:rFonts w:ascii="Wingdings" w:hAnsi="Wingdings" w:hint="default"/>
      </w:rPr>
    </w:lvl>
    <w:lvl w:ilvl="3" w:tplc="2F72AC9E" w:tentative="1">
      <w:start w:val="1"/>
      <w:numFmt w:val="bullet"/>
      <w:lvlText w:val=""/>
      <w:lvlJc w:val="left"/>
      <w:pPr>
        <w:tabs>
          <w:tab w:val="num" w:pos="2936"/>
        </w:tabs>
        <w:ind w:left="2936" w:hanging="360"/>
      </w:pPr>
      <w:rPr>
        <w:rFonts w:ascii="Symbol" w:hAnsi="Symbol" w:hint="default"/>
      </w:rPr>
    </w:lvl>
    <w:lvl w:ilvl="4" w:tplc="CA522998" w:tentative="1">
      <w:start w:val="1"/>
      <w:numFmt w:val="bullet"/>
      <w:lvlText w:val="o"/>
      <w:lvlJc w:val="left"/>
      <w:pPr>
        <w:tabs>
          <w:tab w:val="num" w:pos="3656"/>
        </w:tabs>
        <w:ind w:left="3656" w:hanging="360"/>
      </w:pPr>
      <w:rPr>
        <w:rFonts w:ascii="Courier New" w:hAnsi="Courier New" w:hint="default"/>
      </w:rPr>
    </w:lvl>
    <w:lvl w:ilvl="5" w:tplc="0FA6BBE4" w:tentative="1">
      <w:start w:val="1"/>
      <w:numFmt w:val="bullet"/>
      <w:lvlText w:val=""/>
      <w:lvlJc w:val="left"/>
      <w:pPr>
        <w:tabs>
          <w:tab w:val="num" w:pos="4376"/>
        </w:tabs>
        <w:ind w:left="4376" w:hanging="360"/>
      </w:pPr>
      <w:rPr>
        <w:rFonts w:ascii="Wingdings" w:hAnsi="Wingdings" w:hint="default"/>
      </w:rPr>
    </w:lvl>
    <w:lvl w:ilvl="6" w:tplc="A6687C84" w:tentative="1">
      <w:start w:val="1"/>
      <w:numFmt w:val="bullet"/>
      <w:lvlText w:val=""/>
      <w:lvlJc w:val="left"/>
      <w:pPr>
        <w:tabs>
          <w:tab w:val="num" w:pos="5096"/>
        </w:tabs>
        <w:ind w:left="5096" w:hanging="360"/>
      </w:pPr>
      <w:rPr>
        <w:rFonts w:ascii="Symbol" w:hAnsi="Symbol" w:hint="default"/>
      </w:rPr>
    </w:lvl>
    <w:lvl w:ilvl="7" w:tplc="54FE1608" w:tentative="1">
      <w:start w:val="1"/>
      <w:numFmt w:val="bullet"/>
      <w:lvlText w:val="o"/>
      <w:lvlJc w:val="left"/>
      <w:pPr>
        <w:tabs>
          <w:tab w:val="num" w:pos="5816"/>
        </w:tabs>
        <w:ind w:left="5816" w:hanging="360"/>
      </w:pPr>
      <w:rPr>
        <w:rFonts w:ascii="Courier New" w:hAnsi="Courier New" w:hint="default"/>
      </w:rPr>
    </w:lvl>
    <w:lvl w:ilvl="8" w:tplc="9058E77E"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1FBF0E2B"/>
    <w:multiLevelType w:val="hybridMultilevel"/>
    <w:tmpl w:val="8E0A8F32"/>
    <w:lvl w:ilvl="0" w:tplc="C49E96C0">
      <w:start w:val="1"/>
      <w:numFmt w:val="decimal"/>
      <w:lvlText w:val="%1."/>
      <w:lvlJc w:val="left"/>
      <w:pPr>
        <w:tabs>
          <w:tab w:val="num" w:pos="720"/>
        </w:tabs>
        <w:ind w:left="720" w:hanging="360"/>
      </w:pPr>
    </w:lvl>
    <w:lvl w:ilvl="1" w:tplc="AECC7D90">
      <w:start w:val="1"/>
      <w:numFmt w:val="lowerLetter"/>
      <w:lvlText w:val="%2."/>
      <w:lvlJc w:val="left"/>
      <w:pPr>
        <w:tabs>
          <w:tab w:val="num" w:pos="1440"/>
        </w:tabs>
        <w:ind w:left="1440" w:hanging="360"/>
      </w:pPr>
    </w:lvl>
    <w:lvl w:ilvl="2" w:tplc="5DD08770" w:tentative="1">
      <w:start w:val="1"/>
      <w:numFmt w:val="lowerRoman"/>
      <w:lvlText w:val="%3."/>
      <w:lvlJc w:val="right"/>
      <w:pPr>
        <w:tabs>
          <w:tab w:val="num" w:pos="2160"/>
        </w:tabs>
        <w:ind w:left="2160" w:hanging="180"/>
      </w:pPr>
    </w:lvl>
    <w:lvl w:ilvl="3" w:tplc="63DEC95C" w:tentative="1">
      <w:start w:val="1"/>
      <w:numFmt w:val="decimal"/>
      <w:lvlText w:val="%4."/>
      <w:lvlJc w:val="left"/>
      <w:pPr>
        <w:tabs>
          <w:tab w:val="num" w:pos="2880"/>
        </w:tabs>
        <w:ind w:left="2880" w:hanging="360"/>
      </w:pPr>
    </w:lvl>
    <w:lvl w:ilvl="4" w:tplc="67906166" w:tentative="1">
      <w:start w:val="1"/>
      <w:numFmt w:val="lowerLetter"/>
      <w:lvlText w:val="%5."/>
      <w:lvlJc w:val="left"/>
      <w:pPr>
        <w:tabs>
          <w:tab w:val="num" w:pos="3600"/>
        </w:tabs>
        <w:ind w:left="3600" w:hanging="360"/>
      </w:pPr>
    </w:lvl>
    <w:lvl w:ilvl="5" w:tplc="2054803C" w:tentative="1">
      <w:start w:val="1"/>
      <w:numFmt w:val="lowerRoman"/>
      <w:lvlText w:val="%6."/>
      <w:lvlJc w:val="right"/>
      <w:pPr>
        <w:tabs>
          <w:tab w:val="num" w:pos="4320"/>
        </w:tabs>
        <w:ind w:left="4320" w:hanging="180"/>
      </w:pPr>
    </w:lvl>
    <w:lvl w:ilvl="6" w:tplc="1A488BFC" w:tentative="1">
      <w:start w:val="1"/>
      <w:numFmt w:val="decimal"/>
      <w:lvlText w:val="%7."/>
      <w:lvlJc w:val="left"/>
      <w:pPr>
        <w:tabs>
          <w:tab w:val="num" w:pos="5040"/>
        </w:tabs>
        <w:ind w:left="5040" w:hanging="360"/>
      </w:pPr>
    </w:lvl>
    <w:lvl w:ilvl="7" w:tplc="EAFC4F20" w:tentative="1">
      <w:start w:val="1"/>
      <w:numFmt w:val="lowerLetter"/>
      <w:lvlText w:val="%8."/>
      <w:lvlJc w:val="left"/>
      <w:pPr>
        <w:tabs>
          <w:tab w:val="num" w:pos="5760"/>
        </w:tabs>
        <w:ind w:left="5760" w:hanging="360"/>
      </w:pPr>
    </w:lvl>
    <w:lvl w:ilvl="8" w:tplc="0E5EA26E" w:tentative="1">
      <w:start w:val="1"/>
      <w:numFmt w:val="lowerRoman"/>
      <w:lvlText w:val="%9."/>
      <w:lvlJc w:val="right"/>
      <w:pPr>
        <w:tabs>
          <w:tab w:val="num" w:pos="6480"/>
        </w:tabs>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B354683"/>
    <w:multiLevelType w:val="hybridMultilevel"/>
    <w:tmpl w:val="0EE81776"/>
    <w:lvl w:ilvl="0" w:tplc="8B560CC8">
      <w:numFmt w:val="bullet"/>
      <w:lvlText w:val="-"/>
      <w:lvlJc w:val="left"/>
      <w:pPr>
        <w:tabs>
          <w:tab w:val="num" w:pos="720"/>
        </w:tabs>
        <w:ind w:left="720" w:hanging="360"/>
      </w:pPr>
      <w:rPr>
        <w:rFonts w:ascii="Times New Roman" w:eastAsia="Times New Roman" w:hAnsi="Times New Roman" w:cs="Times New Roman" w:hint="default"/>
      </w:rPr>
    </w:lvl>
    <w:lvl w:ilvl="1" w:tplc="9AC4C242" w:tentative="1">
      <w:start w:val="1"/>
      <w:numFmt w:val="bullet"/>
      <w:lvlText w:val="o"/>
      <w:lvlJc w:val="left"/>
      <w:pPr>
        <w:tabs>
          <w:tab w:val="num" w:pos="1440"/>
        </w:tabs>
        <w:ind w:left="1440" w:hanging="360"/>
      </w:pPr>
      <w:rPr>
        <w:rFonts w:ascii="Courier New" w:hAnsi="Courier New" w:hint="default"/>
      </w:rPr>
    </w:lvl>
    <w:lvl w:ilvl="2" w:tplc="E83E573A" w:tentative="1">
      <w:start w:val="1"/>
      <w:numFmt w:val="bullet"/>
      <w:lvlText w:val=""/>
      <w:lvlJc w:val="left"/>
      <w:pPr>
        <w:tabs>
          <w:tab w:val="num" w:pos="2160"/>
        </w:tabs>
        <w:ind w:left="2160" w:hanging="360"/>
      </w:pPr>
      <w:rPr>
        <w:rFonts w:ascii="Wingdings" w:hAnsi="Wingdings" w:hint="default"/>
      </w:rPr>
    </w:lvl>
    <w:lvl w:ilvl="3" w:tplc="9F80A32C" w:tentative="1">
      <w:start w:val="1"/>
      <w:numFmt w:val="bullet"/>
      <w:lvlText w:val=""/>
      <w:lvlJc w:val="left"/>
      <w:pPr>
        <w:tabs>
          <w:tab w:val="num" w:pos="2880"/>
        </w:tabs>
        <w:ind w:left="2880" w:hanging="360"/>
      </w:pPr>
      <w:rPr>
        <w:rFonts w:ascii="Symbol" w:hAnsi="Symbol" w:hint="default"/>
      </w:rPr>
    </w:lvl>
    <w:lvl w:ilvl="4" w:tplc="60E235C8" w:tentative="1">
      <w:start w:val="1"/>
      <w:numFmt w:val="bullet"/>
      <w:lvlText w:val="o"/>
      <w:lvlJc w:val="left"/>
      <w:pPr>
        <w:tabs>
          <w:tab w:val="num" w:pos="3600"/>
        </w:tabs>
        <w:ind w:left="3600" w:hanging="360"/>
      </w:pPr>
      <w:rPr>
        <w:rFonts w:ascii="Courier New" w:hAnsi="Courier New" w:hint="default"/>
      </w:rPr>
    </w:lvl>
    <w:lvl w:ilvl="5" w:tplc="CB3EC020" w:tentative="1">
      <w:start w:val="1"/>
      <w:numFmt w:val="bullet"/>
      <w:lvlText w:val=""/>
      <w:lvlJc w:val="left"/>
      <w:pPr>
        <w:tabs>
          <w:tab w:val="num" w:pos="4320"/>
        </w:tabs>
        <w:ind w:left="4320" w:hanging="360"/>
      </w:pPr>
      <w:rPr>
        <w:rFonts w:ascii="Wingdings" w:hAnsi="Wingdings" w:hint="default"/>
      </w:rPr>
    </w:lvl>
    <w:lvl w:ilvl="6" w:tplc="39F0114A" w:tentative="1">
      <w:start w:val="1"/>
      <w:numFmt w:val="bullet"/>
      <w:lvlText w:val=""/>
      <w:lvlJc w:val="left"/>
      <w:pPr>
        <w:tabs>
          <w:tab w:val="num" w:pos="5040"/>
        </w:tabs>
        <w:ind w:left="5040" w:hanging="360"/>
      </w:pPr>
      <w:rPr>
        <w:rFonts w:ascii="Symbol" w:hAnsi="Symbol" w:hint="default"/>
      </w:rPr>
    </w:lvl>
    <w:lvl w:ilvl="7" w:tplc="AD0A01EC" w:tentative="1">
      <w:start w:val="1"/>
      <w:numFmt w:val="bullet"/>
      <w:lvlText w:val="o"/>
      <w:lvlJc w:val="left"/>
      <w:pPr>
        <w:tabs>
          <w:tab w:val="num" w:pos="5760"/>
        </w:tabs>
        <w:ind w:left="5760" w:hanging="360"/>
      </w:pPr>
      <w:rPr>
        <w:rFonts w:ascii="Courier New" w:hAnsi="Courier New" w:hint="default"/>
      </w:rPr>
    </w:lvl>
    <w:lvl w:ilvl="8" w:tplc="0EEE08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6D96073"/>
    <w:multiLevelType w:val="hybridMultilevel"/>
    <w:tmpl w:val="CA663CC0"/>
    <w:lvl w:ilvl="0" w:tplc="670E0362">
      <w:start w:val="1"/>
      <w:numFmt w:val="decimal"/>
      <w:lvlText w:val="%1."/>
      <w:lvlJc w:val="left"/>
      <w:pPr>
        <w:tabs>
          <w:tab w:val="num" w:pos="1080"/>
        </w:tabs>
        <w:ind w:left="1080" w:hanging="360"/>
      </w:pPr>
    </w:lvl>
    <w:lvl w:ilvl="1" w:tplc="4622EB50" w:tentative="1">
      <w:start w:val="1"/>
      <w:numFmt w:val="lowerLetter"/>
      <w:lvlText w:val="%2."/>
      <w:lvlJc w:val="left"/>
      <w:pPr>
        <w:tabs>
          <w:tab w:val="num" w:pos="1800"/>
        </w:tabs>
        <w:ind w:left="1800" w:hanging="360"/>
      </w:pPr>
    </w:lvl>
    <w:lvl w:ilvl="2" w:tplc="E2FEDC3A" w:tentative="1">
      <w:start w:val="1"/>
      <w:numFmt w:val="lowerRoman"/>
      <w:lvlText w:val="%3."/>
      <w:lvlJc w:val="right"/>
      <w:pPr>
        <w:tabs>
          <w:tab w:val="num" w:pos="2520"/>
        </w:tabs>
        <w:ind w:left="2520" w:hanging="180"/>
      </w:pPr>
    </w:lvl>
    <w:lvl w:ilvl="3" w:tplc="2DA8D8D0" w:tentative="1">
      <w:start w:val="1"/>
      <w:numFmt w:val="decimal"/>
      <w:lvlText w:val="%4."/>
      <w:lvlJc w:val="left"/>
      <w:pPr>
        <w:tabs>
          <w:tab w:val="num" w:pos="3240"/>
        </w:tabs>
        <w:ind w:left="3240" w:hanging="360"/>
      </w:pPr>
    </w:lvl>
    <w:lvl w:ilvl="4" w:tplc="25A0DCB2" w:tentative="1">
      <w:start w:val="1"/>
      <w:numFmt w:val="lowerLetter"/>
      <w:lvlText w:val="%5."/>
      <w:lvlJc w:val="left"/>
      <w:pPr>
        <w:tabs>
          <w:tab w:val="num" w:pos="3960"/>
        </w:tabs>
        <w:ind w:left="3960" w:hanging="360"/>
      </w:pPr>
    </w:lvl>
    <w:lvl w:ilvl="5" w:tplc="1F2C5FEC" w:tentative="1">
      <w:start w:val="1"/>
      <w:numFmt w:val="lowerRoman"/>
      <w:lvlText w:val="%6."/>
      <w:lvlJc w:val="right"/>
      <w:pPr>
        <w:tabs>
          <w:tab w:val="num" w:pos="4680"/>
        </w:tabs>
        <w:ind w:left="4680" w:hanging="180"/>
      </w:pPr>
    </w:lvl>
    <w:lvl w:ilvl="6" w:tplc="652CBEE6" w:tentative="1">
      <w:start w:val="1"/>
      <w:numFmt w:val="decimal"/>
      <w:lvlText w:val="%7."/>
      <w:lvlJc w:val="left"/>
      <w:pPr>
        <w:tabs>
          <w:tab w:val="num" w:pos="5400"/>
        </w:tabs>
        <w:ind w:left="5400" w:hanging="360"/>
      </w:pPr>
    </w:lvl>
    <w:lvl w:ilvl="7" w:tplc="13586298" w:tentative="1">
      <w:start w:val="1"/>
      <w:numFmt w:val="lowerLetter"/>
      <w:lvlText w:val="%8."/>
      <w:lvlJc w:val="left"/>
      <w:pPr>
        <w:tabs>
          <w:tab w:val="num" w:pos="6120"/>
        </w:tabs>
        <w:ind w:left="6120" w:hanging="360"/>
      </w:pPr>
    </w:lvl>
    <w:lvl w:ilvl="8" w:tplc="BEAC57C6" w:tentative="1">
      <w:start w:val="1"/>
      <w:numFmt w:val="lowerRoman"/>
      <w:lvlText w:val="%9."/>
      <w:lvlJc w:val="right"/>
      <w:pPr>
        <w:tabs>
          <w:tab w:val="num" w:pos="6840"/>
        </w:tabs>
        <w:ind w:left="6840" w:hanging="180"/>
      </w:pPr>
    </w:lvl>
  </w:abstractNum>
  <w:abstractNum w:abstractNumId="27" w15:restartNumberingAfterBreak="0">
    <w:nsid w:val="3DA64B37"/>
    <w:multiLevelType w:val="hybridMultilevel"/>
    <w:tmpl w:val="6D20E0BE"/>
    <w:lvl w:ilvl="0" w:tplc="A9001942">
      <w:start w:val="1"/>
      <w:numFmt w:val="bullet"/>
      <w:lvlText w:val="-"/>
      <w:lvlJc w:val="left"/>
      <w:pPr>
        <w:tabs>
          <w:tab w:val="num" w:pos="360"/>
        </w:tabs>
        <w:ind w:left="360" w:hanging="360"/>
      </w:pPr>
      <w:rPr>
        <w:rFonts w:ascii="Cambria" w:hAnsi="Cambria" w:hint="default"/>
      </w:rPr>
    </w:lvl>
    <w:lvl w:ilvl="1" w:tplc="56602BDC" w:tentative="1">
      <w:start w:val="1"/>
      <w:numFmt w:val="bullet"/>
      <w:lvlText w:val="o"/>
      <w:lvlJc w:val="left"/>
      <w:pPr>
        <w:ind w:left="1440" w:hanging="360"/>
      </w:pPr>
      <w:rPr>
        <w:rFonts w:ascii="Courier New" w:hAnsi="Courier New" w:cs="Courier New" w:hint="default"/>
      </w:rPr>
    </w:lvl>
    <w:lvl w:ilvl="2" w:tplc="E5B6295E" w:tentative="1">
      <w:start w:val="1"/>
      <w:numFmt w:val="bullet"/>
      <w:lvlText w:val=""/>
      <w:lvlJc w:val="left"/>
      <w:pPr>
        <w:ind w:left="2160" w:hanging="360"/>
      </w:pPr>
      <w:rPr>
        <w:rFonts w:ascii="Wingdings" w:hAnsi="Wingdings" w:hint="default"/>
      </w:rPr>
    </w:lvl>
    <w:lvl w:ilvl="3" w:tplc="6E9CC1CC" w:tentative="1">
      <w:start w:val="1"/>
      <w:numFmt w:val="bullet"/>
      <w:lvlText w:val=""/>
      <w:lvlJc w:val="left"/>
      <w:pPr>
        <w:ind w:left="2880" w:hanging="360"/>
      </w:pPr>
      <w:rPr>
        <w:rFonts w:ascii="Symbol" w:hAnsi="Symbol" w:hint="default"/>
      </w:rPr>
    </w:lvl>
    <w:lvl w:ilvl="4" w:tplc="417C94C8" w:tentative="1">
      <w:start w:val="1"/>
      <w:numFmt w:val="bullet"/>
      <w:lvlText w:val="o"/>
      <w:lvlJc w:val="left"/>
      <w:pPr>
        <w:ind w:left="3600" w:hanging="360"/>
      </w:pPr>
      <w:rPr>
        <w:rFonts w:ascii="Courier New" w:hAnsi="Courier New" w:cs="Courier New" w:hint="default"/>
      </w:rPr>
    </w:lvl>
    <w:lvl w:ilvl="5" w:tplc="5C7A23D6" w:tentative="1">
      <w:start w:val="1"/>
      <w:numFmt w:val="bullet"/>
      <w:lvlText w:val=""/>
      <w:lvlJc w:val="left"/>
      <w:pPr>
        <w:ind w:left="4320" w:hanging="360"/>
      </w:pPr>
      <w:rPr>
        <w:rFonts w:ascii="Wingdings" w:hAnsi="Wingdings" w:hint="default"/>
      </w:rPr>
    </w:lvl>
    <w:lvl w:ilvl="6" w:tplc="1DBC0E2E" w:tentative="1">
      <w:start w:val="1"/>
      <w:numFmt w:val="bullet"/>
      <w:lvlText w:val=""/>
      <w:lvlJc w:val="left"/>
      <w:pPr>
        <w:ind w:left="5040" w:hanging="360"/>
      </w:pPr>
      <w:rPr>
        <w:rFonts w:ascii="Symbol" w:hAnsi="Symbol" w:hint="default"/>
      </w:rPr>
    </w:lvl>
    <w:lvl w:ilvl="7" w:tplc="439AD584" w:tentative="1">
      <w:start w:val="1"/>
      <w:numFmt w:val="bullet"/>
      <w:lvlText w:val="o"/>
      <w:lvlJc w:val="left"/>
      <w:pPr>
        <w:ind w:left="5760" w:hanging="360"/>
      </w:pPr>
      <w:rPr>
        <w:rFonts w:ascii="Courier New" w:hAnsi="Courier New" w:cs="Courier New" w:hint="default"/>
      </w:rPr>
    </w:lvl>
    <w:lvl w:ilvl="8" w:tplc="B854004C" w:tentative="1">
      <w:start w:val="1"/>
      <w:numFmt w:val="bullet"/>
      <w:lvlText w:val=""/>
      <w:lvlJc w:val="left"/>
      <w:pPr>
        <w:ind w:left="6480" w:hanging="360"/>
      </w:pPr>
      <w:rPr>
        <w:rFonts w:ascii="Wingdings" w:hAnsi="Wingdings" w:hint="default"/>
      </w:rPr>
    </w:lvl>
  </w:abstractNum>
  <w:abstractNum w:abstractNumId="28" w15:restartNumberingAfterBreak="0">
    <w:nsid w:val="467373A9"/>
    <w:multiLevelType w:val="hybridMultilevel"/>
    <w:tmpl w:val="E3BA04EE"/>
    <w:lvl w:ilvl="0" w:tplc="57D62A4A">
      <w:start w:val="1"/>
      <w:numFmt w:val="decimal"/>
      <w:lvlText w:val="%1."/>
      <w:lvlJc w:val="left"/>
      <w:pPr>
        <w:tabs>
          <w:tab w:val="num" w:pos="930"/>
        </w:tabs>
        <w:ind w:left="930" w:hanging="570"/>
      </w:pPr>
      <w:rPr>
        <w:rFonts w:hint="default"/>
      </w:rPr>
    </w:lvl>
    <w:lvl w:ilvl="1" w:tplc="C55000A8">
      <w:start w:val="5"/>
      <w:numFmt w:val="decimal"/>
      <w:lvlText w:val="%2"/>
      <w:lvlJc w:val="left"/>
      <w:pPr>
        <w:tabs>
          <w:tab w:val="num" w:pos="1650"/>
        </w:tabs>
        <w:ind w:left="1650" w:hanging="570"/>
      </w:pPr>
      <w:rPr>
        <w:rFonts w:hint="default"/>
      </w:rPr>
    </w:lvl>
    <w:lvl w:ilvl="2" w:tplc="842AB790" w:tentative="1">
      <w:start w:val="1"/>
      <w:numFmt w:val="lowerRoman"/>
      <w:lvlText w:val="%3."/>
      <w:lvlJc w:val="right"/>
      <w:pPr>
        <w:tabs>
          <w:tab w:val="num" w:pos="2160"/>
        </w:tabs>
        <w:ind w:left="2160" w:hanging="180"/>
      </w:pPr>
    </w:lvl>
    <w:lvl w:ilvl="3" w:tplc="9AFADB22" w:tentative="1">
      <w:start w:val="1"/>
      <w:numFmt w:val="decimal"/>
      <w:lvlText w:val="%4."/>
      <w:lvlJc w:val="left"/>
      <w:pPr>
        <w:tabs>
          <w:tab w:val="num" w:pos="2880"/>
        </w:tabs>
        <w:ind w:left="2880" w:hanging="360"/>
      </w:pPr>
    </w:lvl>
    <w:lvl w:ilvl="4" w:tplc="4970C222" w:tentative="1">
      <w:start w:val="1"/>
      <w:numFmt w:val="lowerLetter"/>
      <w:lvlText w:val="%5."/>
      <w:lvlJc w:val="left"/>
      <w:pPr>
        <w:tabs>
          <w:tab w:val="num" w:pos="3600"/>
        </w:tabs>
        <w:ind w:left="3600" w:hanging="360"/>
      </w:pPr>
    </w:lvl>
    <w:lvl w:ilvl="5" w:tplc="3BC8F048" w:tentative="1">
      <w:start w:val="1"/>
      <w:numFmt w:val="lowerRoman"/>
      <w:lvlText w:val="%6."/>
      <w:lvlJc w:val="right"/>
      <w:pPr>
        <w:tabs>
          <w:tab w:val="num" w:pos="4320"/>
        </w:tabs>
        <w:ind w:left="4320" w:hanging="180"/>
      </w:pPr>
    </w:lvl>
    <w:lvl w:ilvl="6" w:tplc="B5A04B4C" w:tentative="1">
      <w:start w:val="1"/>
      <w:numFmt w:val="decimal"/>
      <w:lvlText w:val="%7."/>
      <w:lvlJc w:val="left"/>
      <w:pPr>
        <w:tabs>
          <w:tab w:val="num" w:pos="5040"/>
        </w:tabs>
        <w:ind w:left="5040" w:hanging="360"/>
      </w:pPr>
    </w:lvl>
    <w:lvl w:ilvl="7" w:tplc="251637BC" w:tentative="1">
      <w:start w:val="1"/>
      <w:numFmt w:val="lowerLetter"/>
      <w:lvlText w:val="%8."/>
      <w:lvlJc w:val="left"/>
      <w:pPr>
        <w:tabs>
          <w:tab w:val="num" w:pos="5760"/>
        </w:tabs>
        <w:ind w:left="5760" w:hanging="360"/>
      </w:pPr>
    </w:lvl>
    <w:lvl w:ilvl="8" w:tplc="79484CC4" w:tentative="1">
      <w:start w:val="1"/>
      <w:numFmt w:val="lowerRoman"/>
      <w:lvlText w:val="%9."/>
      <w:lvlJc w:val="right"/>
      <w:pPr>
        <w:tabs>
          <w:tab w:val="num" w:pos="6480"/>
        </w:tabs>
        <w:ind w:left="6480" w:hanging="180"/>
      </w:pPr>
    </w:lvl>
  </w:abstractNum>
  <w:abstractNum w:abstractNumId="2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4DAE5508"/>
    <w:multiLevelType w:val="hybridMultilevel"/>
    <w:tmpl w:val="DA0EE772"/>
    <w:lvl w:ilvl="0" w:tplc="7CA2B1FC">
      <w:start w:val="1"/>
      <w:numFmt w:val="bullet"/>
      <w:lvlText w:val=""/>
      <w:lvlJc w:val="left"/>
      <w:pPr>
        <w:tabs>
          <w:tab w:val="num" w:pos="278"/>
        </w:tabs>
        <w:ind w:left="278" w:hanging="360"/>
      </w:pPr>
      <w:rPr>
        <w:rFonts w:ascii="Symbol" w:hAnsi="Symbol" w:hint="default"/>
      </w:rPr>
    </w:lvl>
    <w:lvl w:ilvl="1" w:tplc="9148E74A" w:tentative="1">
      <w:start w:val="1"/>
      <w:numFmt w:val="bullet"/>
      <w:lvlText w:val="o"/>
      <w:lvlJc w:val="left"/>
      <w:pPr>
        <w:tabs>
          <w:tab w:val="num" w:pos="1440"/>
        </w:tabs>
        <w:ind w:left="1440" w:hanging="360"/>
      </w:pPr>
      <w:rPr>
        <w:rFonts w:ascii="Courier New" w:hAnsi="Courier New" w:hint="default"/>
      </w:rPr>
    </w:lvl>
    <w:lvl w:ilvl="2" w:tplc="97CE50E8" w:tentative="1">
      <w:start w:val="1"/>
      <w:numFmt w:val="bullet"/>
      <w:lvlText w:val=""/>
      <w:lvlJc w:val="left"/>
      <w:pPr>
        <w:tabs>
          <w:tab w:val="num" w:pos="2160"/>
        </w:tabs>
        <w:ind w:left="2160" w:hanging="360"/>
      </w:pPr>
      <w:rPr>
        <w:rFonts w:ascii="Wingdings" w:hAnsi="Wingdings" w:hint="default"/>
      </w:rPr>
    </w:lvl>
    <w:lvl w:ilvl="3" w:tplc="68526A16" w:tentative="1">
      <w:start w:val="1"/>
      <w:numFmt w:val="bullet"/>
      <w:lvlText w:val=""/>
      <w:lvlJc w:val="left"/>
      <w:pPr>
        <w:tabs>
          <w:tab w:val="num" w:pos="2880"/>
        </w:tabs>
        <w:ind w:left="2880" w:hanging="360"/>
      </w:pPr>
      <w:rPr>
        <w:rFonts w:ascii="Symbol" w:hAnsi="Symbol" w:hint="default"/>
      </w:rPr>
    </w:lvl>
    <w:lvl w:ilvl="4" w:tplc="588C64EA" w:tentative="1">
      <w:start w:val="1"/>
      <w:numFmt w:val="bullet"/>
      <w:lvlText w:val="o"/>
      <w:lvlJc w:val="left"/>
      <w:pPr>
        <w:tabs>
          <w:tab w:val="num" w:pos="3600"/>
        </w:tabs>
        <w:ind w:left="3600" w:hanging="360"/>
      </w:pPr>
      <w:rPr>
        <w:rFonts w:ascii="Courier New" w:hAnsi="Courier New" w:hint="default"/>
      </w:rPr>
    </w:lvl>
    <w:lvl w:ilvl="5" w:tplc="CB6A5CF2" w:tentative="1">
      <w:start w:val="1"/>
      <w:numFmt w:val="bullet"/>
      <w:lvlText w:val=""/>
      <w:lvlJc w:val="left"/>
      <w:pPr>
        <w:tabs>
          <w:tab w:val="num" w:pos="4320"/>
        </w:tabs>
        <w:ind w:left="4320" w:hanging="360"/>
      </w:pPr>
      <w:rPr>
        <w:rFonts w:ascii="Wingdings" w:hAnsi="Wingdings" w:hint="default"/>
      </w:rPr>
    </w:lvl>
    <w:lvl w:ilvl="6" w:tplc="2BC6B926" w:tentative="1">
      <w:start w:val="1"/>
      <w:numFmt w:val="bullet"/>
      <w:lvlText w:val=""/>
      <w:lvlJc w:val="left"/>
      <w:pPr>
        <w:tabs>
          <w:tab w:val="num" w:pos="5040"/>
        </w:tabs>
        <w:ind w:left="5040" w:hanging="360"/>
      </w:pPr>
      <w:rPr>
        <w:rFonts w:ascii="Symbol" w:hAnsi="Symbol" w:hint="default"/>
      </w:rPr>
    </w:lvl>
    <w:lvl w:ilvl="7" w:tplc="5B4CC63E" w:tentative="1">
      <w:start w:val="1"/>
      <w:numFmt w:val="bullet"/>
      <w:lvlText w:val="o"/>
      <w:lvlJc w:val="left"/>
      <w:pPr>
        <w:tabs>
          <w:tab w:val="num" w:pos="5760"/>
        </w:tabs>
        <w:ind w:left="5760" w:hanging="360"/>
      </w:pPr>
      <w:rPr>
        <w:rFonts w:ascii="Courier New" w:hAnsi="Courier New" w:hint="default"/>
      </w:rPr>
    </w:lvl>
    <w:lvl w:ilvl="8" w:tplc="AA12E53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B473E"/>
    <w:multiLevelType w:val="hybridMultilevel"/>
    <w:tmpl w:val="BA782D10"/>
    <w:lvl w:ilvl="0" w:tplc="959AD86E">
      <w:start w:val="5"/>
      <w:numFmt w:val="upperLetter"/>
      <w:lvlText w:val="%1."/>
      <w:lvlJc w:val="left"/>
      <w:pPr>
        <w:tabs>
          <w:tab w:val="num" w:pos="720"/>
        </w:tabs>
        <w:ind w:left="720" w:hanging="360"/>
      </w:pPr>
      <w:rPr>
        <w:rFonts w:hint="default"/>
      </w:rPr>
    </w:lvl>
    <w:lvl w:ilvl="1" w:tplc="8EDE6BA2" w:tentative="1">
      <w:start w:val="1"/>
      <w:numFmt w:val="lowerLetter"/>
      <w:lvlText w:val="%2."/>
      <w:lvlJc w:val="left"/>
      <w:pPr>
        <w:tabs>
          <w:tab w:val="num" w:pos="1440"/>
        </w:tabs>
        <w:ind w:left="1440" w:hanging="360"/>
      </w:pPr>
    </w:lvl>
    <w:lvl w:ilvl="2" w:tplc="B6322510" w:tentative="1">
      <w:start w:val="1"/>
      <w:numFmt w:val="lowerRoman"/>
      <w:lvlText w:val="%3."/>
      <w:lvlJc w:val="right"/>
      <w:pPr>
        <w:tabs>
          <w:tab w:val="num" w:pos="2160"/>
        </w:tabs>
        <w:ind w:left="2160" w:hanging="180"/>
      </w:pPr>
    </w:lvl>
    <w:lvl w:ilvl="3" w:tplc="2BDCF89E" w:tentative="1">
      <w:start w:val="1"/>
      <w:numFmt w:val="decimal"/>
      <w:lvlText w:val="%4."/>
      <w:lvlJc w:val="left"/>
      <w:pPr>
        <w:tabs>
          <w:tab w:val="num" w:pos="2880"/>
        </w:tabs>
        <w:ind w:left="2880" w:hanging="360"/>
      </w:pPr>
    </w:lvl>
    <w:lvl w:ilvl="4" w:tplc="624686D6" w:tentative="1">
      <w:start w:val="1"/>
      <w:numFmt w:val="lowerLetter"/>
      <w:lvlText w:val="%5."/>
      <w:lvlJc w:val="left"/>
      <w:pPr>
        <w:tabs>
          <w:tab w:val="num" w:pos="3600"/>
        </w:tabs>
        <w:ind w:left="3600" w:hanging="360"/>
      </w:pPr>
    </w:lvl>
    <w:lvl w:ilvl="5" w:tplc="4118A4EC" w:tentative="1">
      <w:start w:val="1"/>
      <w:numFmt w:val="lowerRoman"/>
      <w:lvlText w:val="%6."/>
      <w:lvlJc w:val="right"/>
      <w:pPr>
        <w:tabs>
          <w:tab w:val="num" w:pos="4320"/>
        </w:tabs>
        <w:ind w:left="4320" w:hanging="180"/>
      </w:pPr>
    </w:lvl>
    <w:lvl w:ilvl="6" w:tplc="815060BA" w:tentative="1">
      <w:start w:val="1"/>
      <w:numFmt w:val="decimal"/>
      <w:lvlText w:val="%7."/>
      <w:lvlJc w:val="left"/>
      <w:pPr>
        <w:tabs>
          <w:tab w:val="num" w:pos="5040"/>
        </w:tabs>
        <w:ind w:left="5040" w:hanging="360"/>
      </w:pPr>
    </w:lvl>
    <w:lvl w:ilvl="7" w:tplc="5D52ADF6" w:tentative="1">
      <w:start w:val="1"/>
      <w:numFmt w:val="lowerLetter"/>
      <w:lvlText w:val="%8."/>
      <w:lvlJc w:val="left"/>
      <w:pPr>
        <w:tabs>
          <w:tab w:val="num" w:pos="5760"/>
        </w:tabs>
        <w:ind w:left="5760" w:hanging="360"/>
      </w:pPr>
    </w:lvl>
    <w:lvl w:ilvl="8" w:tplc="20F8250C" w:tentative="1">
      <w:start w:val="1"/>
      <w:numFmt w:val="lowerRoman"/>
      <w:lvlText w:val="%9."/>
      <w:lvlJc w:val="right"/>
      <w:pPr>
        <w:tabs>
          <w:tab w:val="num" w:pos="6480"/>
        </w:tabs>
        <w:ind w:left="6480" w:hanging="180"/>
      </w:pPr>
    </w:lvl>
  </w:abstractNum>
  <w:abstractNum w:abstractNumId="32" w15:restartNumberingAfterBreak="0">
    <w:nsid w:val="4F1F1D26"/>
    <w:multiLevelType w:val="hybridMultilevel"/>
    <w:tmpl w:val="2E749F0C"/>
    <w:lvl w:ilvl="0" w:tplc="38661826">
      <w:start w:val="1"/>
      <w:numFmt w:val="bullet"/>
      <w:lvlText w:val=""/>
      <w:lvlJc w:val="left"/>
      <w:pPr>
        <w:tabs>
          <w:tab w:val="num" w:pos="776"/>
        </w:tabs>
        <w:ind w:left="776" w:hanging="360"/>
      </w:pPr>
      <w:rPr>
        <w:rFonts w:ascii="Symbol" w:hAnsi="Symbol" w:hint="default"/>
      </w:rPr>
    </w:lvl>
    <w:lvl w:ilvl="1" w:tplc="C8982352" w:tentative="1">
      <w:start w:val="1"/>
      <w:numFmt w:val="bullet"/>
      <w:lvlText w:val="o"/>
      <w:lvlJc w:val="left"/>
      <w:pPr>
        <w:tabs>
          <w:tab w:val="num" w:pos="1496"/>
        </w:tabs>
        <w:ind w:left="1496" w:hanging="360"/>
      </w:pPr>
      <w:rPr>
        <w:rFonts w:ascii="Courier New" w:hAnsi="Courier New" w:hint="default"/>
      </w:rPr>
    </w:lvl>
    <w:lvl w:ilvl="2" w:tplc="7D7221B2" w:tentative="1">
      <w:start w:val="1"/>
      <w:numFmt w:val="bullet"/>
      <w:lvlText w:val=""/>
      <w:lvlJc w:val="left"/>
      <w:pPr>
        <w:tabs>
          <w:tab w:val="num" w:pos="2216"/>
        </w:tabs>
        <w:ind w:left="2216" w:hanging="360"/>
      </w:pPr>
      <w:rPr>
        <w:rFonts w:ascii="Wingdings" w:hAnsi="Wingdings" w:hint="default"/>
      </w:rPr>
    </w:lvl>
    <w:lvl w:ilvl="3" w:tplc="0B58A61E" w:tentative="1">
      <w:start w:val="1"/>
      <w:numFmt w:val="bullet"/>
      <w:lvlText w:val=""/>
      <w:lvlJc w:val="left"/>
      <w:pPr>
        <w:tabs>
          <w:tab w:val="num" w:pos="2936"/>
        </w:tabs>
        <w:ind w:left="2936" w:hanging="360"/>
      </w:pPr>
      <w:rPr>
        <w:rFonts w:ascii="Symbol" w:hAnsi="Symbol" w:hint="default"/>
      </w:rPr>
    </w:lvl>
    <w:lvl w:ilvl="4" w:tplc="5CF6B554" w:tentative="1">
      <w:start w:val="1"/>
      <w:numFmt w:val="bullet"/>
      <w:lvlText w:val="o"/>
      <w:lvlJc w:val="left"/>
      <w:pPr>
        <w:tabs>
          <w:tab w:val="num" w:pos="3656"/>
        </w:tabs>
        <w:ind w:left="3656" w:hanging="360"/>
      </w:pPr>
      <w:rPr>
        <w:rFonts w:ascii="Courier New" w:hAnsi="Courier New" w:hint="default"/>
      </w:rPr>
    </w:lvl>
    <w:lvl w:ilvl="5" w:tplc="D5BC34D8" w:tentative="1">
      <w:start w:val="1"/>
      <w:numFmt w:val="bullet"/>
      <w:lvlText w:val=""/>
      <w:lvlJc w:val="left"/>
      <w:pPr>
        <w:tabs>
          <w:tab w:val="num" w:pos="4376"/>
        </w:tabs>
        <w:ind w:left="4376" w:hanging="360"/>
      </w:pPr>
      <w:rPr>
        <w:rFonts w:ascii="Wingdings" w:hAnsi="Wingdings" w:hint="default"/>
      </w:rPr>
    </w:lvl>
    <w:lvl w:ilvl="6" w:tplc="A0B23ECC" w:tentative="1">
      <w:start w:val="1"/>
      <w:numFmt w:val="bullet"/>
      <w:lvlText w:val=""/>
      <w:lvlJc w:val="left"/>
      <w:pPr>
        <w:tabs>
          <w:tab w:val="num" w:pos="5096"/>
        </w:tabs>
        <w:ind w:left="5096" w:hanging="360"/>
      </w:pPr>
      <w:rPr>
        <w:rFonts w:ascii="Symbol" w:hAnsi="Symbol" w:hint="default"/>
      </w:rPr>
    </w:lvl>
    <w:lvl w:ilvl="7" w:tplc="654211C2" w:tentative="1">
      <w:start w:val="1"/>
      <w:numFmt w:val="bullet"/>
      <w:lvlText w:val="o"/>
      <w:lvlJc w:val="left"/>
      <w:pPr>
        <w:tabs>
          <w:tab w:val="num" w:pos="5816"/>
        </w:tabs>
        <w:ind w:left="5816" w:hanging="360"/>
      </w:pPr>
      <w:rPr>
        <w:rFonts w:ascii="Courier New" w:hAnsi="Courier New" w:hint="default"/>
      </w:rPr>
    </w:lvl>
    <w:lvl w:ilvl="8" w:tplc="B5C266BE" w:tentative="1">
      <w:start w:val="1"/>
      <w:numFmt w:val="bullet"/>
      <w:lvlText w:val=""/>
      <w:lvlJc w:val="left"/>
      <w:pPr>
        <w:tabs>
          <w:tab w:val="num" w:pos="6536"/>
        </w:tabs>
        <w:ind w:left="6536" w:hanging="360"/>
      </w:pPr>
      <w:rPr>
        <w:rFonts w:ascii="Wingdings" w:hAnsi="Wingdings" w:hint="default"/>
      </w:rPr>
    </w:lvl>
  </w:abstractNum>
  <w:abstractNum w:abstractNumId="33" w15:restartNumberingAfterBreak="0">
    <w:nsid w:val="52C80393"/>
    <w:multiLevelType w:val="hybridMultilevel"/>
    <w:tmpl w:val="7996087A"/>
    <w:lvl w:ilvl="0" w:tplc="DE528BB8">
      <w:start w:val="1"/>
      <w:numFmt w:val="bullet"/>
      <w:lvlText w:val=""/>
      <w:lvlJc w:val="left"/>
      <w:pPr>
        <w:tabs>
          <w:tab w:val="num" w:pos="278"/>
        </w:tabs>
        <w:ind w:left="278" w:hanging="360"/>
      </w:pPr>
      <w:rPr>
        <w:rFonts w:ascii="Symbol" w:hAnsi="Symbol" w:hint="default"/>
      </w:rPr>
    </w:lvl>
    <w:lvl w:ilvl="1" w:tplc="BB1CCC3E" w:tentative="1">
      <w:start w:val="1"/>
      <w:numFmt w:val="bullet"/>
      <w:lvlText w:val="o"/>
      <w:lvlJc w:val="left"/>
      <w:pPr>
        <w:tabs>
          <w:tab w:val="num" w:pos="1440"/>
        </w:tabs>
        <w:ind w:left="1440" w:hanging="360"/>
      </w:pPr>
      <w:rPr>
        <w:rFonts w:ascii="Courier New" w:hAnsi="Courier New" w:hint="default"/>
      </w:rPr>
    </w:lvl>
    <w:lvl w:ilvl="2" w:tplc="EFD208C0" w:tentative="1">
      <w:start w:val="1"/>
      <w:numFmt w:val="bullet"/>
      <w:lvlText w:val=""/>
      <w:lvlJc w:val="left"/>
      <w:pPr>
        <w:tabs>
          <w:tab w:val="num" w:pos="2160"/>
        </w:tabs>
        <w:ind w:left="2160" w:hanging="360"/>
      </w:pPr>
      <w:rPr>
        <w:rFonts w:ascii="Wingdings" w:hAnsi="Wingdings" w:hint="default"/>
      </w:rPr>
    </w:lvl>
    <w:lvl w:ilvl="3" w:tplc="F2B6B76E" w:tentative="1">
      <w:start w:val="1"/>
      <w:numFmt w:val="bullet"/>
      <w:lvlText w:val=""/>
      <w:lvlJc w:val="left"/>
      <w:pPr>
        <w:tabs>
          <w:tab w:val="num" w:pos="2880"/>
        </w:tabs>
        <w:ind w:left="2880" w:hanging="360"/>
      </w:pPr>
      <w:rPr>
        <w:rFonts w:ascii="Symbol" w:hAnsi="Symbol" w:hint="default"/>
      </w:rPr>
    </w:lvl>
    <w:lvl w:ilvl="4" w:tplc="9BBE734A" w:tentative="1">
      <w:start w:val="1"/>
      <w:numFmt w:val="bullet"/>
      <w:lvlText w:val="o"/>
      <w:lvlJc w:val="left"/>
      <w:pPr>
        <w:tabs>
          <w:tab w:val="num" w:pos="3600"/>
        </w:tabs>
        <w:ind w:left="3600" w:hanging="360"/>
      </w:pPr>
      <w:rPr>
        <w:rFonts w:ascii="Courier New" w:hAnsi="Courier New" w:hint="default"/>
      </w:rPr>
    </w:lvl>
    <w:lvl w:ilvl="5" w:tplc="5178F34C" w:tentative="1">
      <w:start w:val="1"/>
      <w:numFmt w:val="bullet"/>
      <w:lvlText w:val=""/>
      <w:lvlJc w:val="left"/>
      <w:pPr>
        <w:tabs>
          <w:tab w:val="num" w:pos="4320"/>
        </w:tabs>
        <w:ind w:left="4320" w:hanging="360"/>
      </w:pPr>
      <w:rPr>
        <w:rFonts w:ascii="Wingdings" w:hAnsi="Wingdings" w:hint="default"/>
      </w:rPr>
    </w:lvl>
    <w:lvl w:ilvl="6" w:tplc="70AAA872" w:tentative="1">
      <w:start w:val="1"/>
      <w:numFmt w:val="bullet"/>
      <w:lvlText w:val=""/>
      <w:lvlJc w:val="left"/>
      <w:pPr>
        <w:tabs>
          <w:tab w:val="num" w:pos="5040"/>
        </w:tabs>
        <w:ind w:left="5040" w:hanging="360"/>
      </w:pPr>
      <w:rPr>
        <w:rFonts w:ascii="Symbol" w:hAnsi="Symbol" w:hint="default"/>
      </w:rPr>
    </w:lvl>
    <w:lvl w:ilvl="7" w:tplc="B684754A" w:tentative="1">
      <w:start w:val="1"/>
      <w:numFmt w:val="bullet"/>
      <w:lvlText w:val="o"/>
      <w:lvlJc w:val="left"/>
      <w:pPr>
        <w:tabs>
          <w:tab w:val="num" w:pos="5760"/>
        </w:tabs>
        <w:ind w:left="5760" w:hanging="360"/>
      </w:pPr>
      <w:rPr>
        <w:rFonts w:ascii="Courier New" w:hAnsi="Courier New" w:hint="default"/>
      </w:rPr>
    </w:lvl>
    <w:lvl w:ilvl="8" w:tplc="3AC03B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5" w15:restartNumberingAfterBreak="0">
    <w:nsid w:val="5A3F65D8"/>
    <w:multiLevelType w:val="multilevel"/>
    <w:tmpl w:val="A02E932A"/>
    <w:numStyleLink w:val="BulletsAgency"/>
  </w:abstractNum>
  <w:abstractNum w:abstractNumId="3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7"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abstractNum w:abstractNumId="38" w15:restartNumberingAfterBreak="0">
    <w:nsid w:val="630E67BF"/>
    <w:multiLevelType w:val="hybridMultilevel"/>
    <w:tmpl w:val="B1D854E2"/>
    <w:lvl w:ilvl="0" w:tplc="652CCC52">
      <w:start w:val="1"/>
      <w:numFmt w:val="bullet"/>
      <w:lvlText w:val=""/>
      <w:lvlJc w:val="left"/>
      <w:pPr>
        <w:tabs>
          <w:tab w:val="num" w:pos="278"/>
        </w:tabs>
        <w:ind w:left="278" w:hanging="360"/>
      </w:pPr>
      <w:rPr>
        <w:rFonts w:ascii="Symbol" w:hAnsi="Symbol" w:hint="default"/>
      </w:rPr>
    </w:lvl>
    <w:lvl w:ilvl="1" w:tplc="0C6875E6" w:tentative="1">
      <w:start w:val="1"/>
      <w:numFmt w:val="bullet"/>
      <w:lvlText w:val="o"/>
      <w:lvlJc w:val="left"/>
      <w:pPr>
        <w:tabs>
          <w:tab w:val="num" w:pos="1440"/>
        </w:tabs>
        <w:ind w:left="1440" w:hanging="360"/>
      </w:pPr>
      <w:rPr>
        <w:rFonts w:ascii="Courier New" w:hAnsi="Courier New" w:hint="default"/>
      </w:rPr>
    </w:lvl>
    <w:lvl w:ilvl="2" w:tplc="942AB1EA" w:tentative="1">
      <w:start w:val="1"/>
      <w:numFmt w:val="bullet"/>
      <w:lvlText w:val=""/>
      <w:lvlJc w:val="left"/>
      <w:pPr>
        <w:tabs>
          <w:tab w:val="num" w:pos="2160"/>
        </w:tabs>
        <w:ind w:left="2160" w:hanging="360"/>
      </w:pPr>
      <w:rPr>
        <w:rFonts w:ascii="Wingdings" w:hAnsi="Wingdings" w:hint="default"/>
      </w:rPr>
    </w:lvl>
    <w:lvl w:ilvl="3" w:tplc="F8E28D52" w:tentative="1">
      <w:start w:val="1"/>
      <w:numFmt w:val="bullet"/>
      <w:lvlText w:val=""/>
      <w:lvlJc w:val="left"/>
      <w:pPr>
        <w:tabs>
          <w:tab w:val="num" w:pos="2880"/>
        </w:tabs>
        <w:ind w:left="2880" w:hanging="360"/>
      </w:pPr>
      <w:rPr>
        <w:rFonts w:ascii="Symbol" w:hAnsi="Symbol" w:hint="default"/>
      </w:rPr>
    </w:lvl>
    <w:lvl w:ilvl="4" w:tplc="E432E1B4" w:tentative="1">
      <w:start w:val="1"/>
      <w:numFmt w:val="bullet"/>
      <w:lvlText w:val="o"/>
      <w:lvlJc w:val="left"/>
      <w:pPr>
        <w:tabs>
          <w:tab w:val="num" w:pos="3600"/>
        </w:tabs>
        <w:ind w:left="3600" w:hanging="360"/>
      </w:pPr>
      <w:rPr>
        <w:rFonts w:ascii="Courier New" w:hAnsi="Courier New" w:hint="default"/>
      </w:rPr>
    </w:lvl>
    <w:lvl w:ilvl="5" w:tplc="3236C290" w:tentative="1">
      <w:start w:val="1"/>
      <w:numFmt w:val="bullet"/>
      <w:lvlText w:val=""/>
      <w:lvlJc w:val="left"/>
      <w:pPr>
        <w:tabs>
          <w:tab w:val="num" w:pos="4320"/>
        </w:tabs>
        <w:ind w:left="4320" w:hanging="360"/>
      </w:pPr>
      <w:rPr>
        <w:rFonts w:ascii="Wingdings" w:hAnsi="Wingdings" w:hint="default"/>
      </w:rPr>
    </w:lvl>
    <w:lvl w:ilvl="6" w:tplc="9C6C6590" w:tentative="1">
      <w:start w:val="1"/>
      <w:numFmt w:val="bullet"/>
      <w:lvlText w:val=""/>
      <w:lvlJc w:val="left"/>
      <w:pPr>
        <w:tabs>
          <w:tab w:val="num" w:pos="5040"/>
        </w:tabs>
        <w:ind w:left="5040" w:hanging="360"/>
      </w:pPr>
      <w:rPr>
        <w:rFonts w:ascii="Symbol" w:hAnsi="Symbol" w:hint="default"/>
      </w:rPr>
    </w:lvl>
    <w:lvl w:ilvl="7" w:tplc="A238C3CA" w:tentative="1">
      <w:start w:val="1"/>
      <w:numFmt w:val="bullet"/>
      <w:lvlText w:val="o"/>
      <w:lvlJc w:val="left"/>
      <w:pPr>
        <w:tabs>
          <w:tab w:val="num" w:pos="5760"/>
        </w:tabs>
        <w:ind w:left="5760" w:hanging="360"/>
      </w:pPr>
      <w:rPr>
        <w:rFonts w:ascii="Courier New" w:hAnsi="Courier New" w:hint="default"/>
      </w:rPr>
    </w:lvl>
    <w:lvl w:ilvl="8" w:tplc="D3AE633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71FB76EB"/>
    <w:multiLevelType w:val="hybridMultilevel"/>
    <w:tmpl w:val="CC66055E"/>
    <w:lvl w:ilvl="0" w:tplc="159EB062">
      <w:start w:val="1"/>
      <w:numFmt w:val="decimal"/>
      <w:lvlText w:val="%1."/>
      <w:lvlJc w:val="left"/>
      <w:pPr>
        <w:tabs>
          <w:tab w:val="num" w:pos="720"/>
        </w:tabs>
        <w:ind w:left="720" w:hanging="360"/>
      </w:pPr>
    </w:lvl>
    <w:lvl w:ilvl="1" w:tplc="1818A99E" w:tentative="1">
      <w:start w:val="1"/>
      <w:numFmt w:val="lowerLetter"/>
      <w:lvlText w:val="%2."/>
      <w:lvlJc w:val="left"/>
      <w:pPr>
        <w:tabs>
          <w:tab w:val="num" w:pos="1440"/>
        </w:tabs>
        <w:ind w:left="1440" w:hanging="360"/>
      </w:pPr>
    </w:lvl>
    <w:lvl w:ilvl="2" w:tplc="A4501124" w:tentative="1">
      <w:start w:val="1"/>
      <w:numFmt w:val="lowerRoman"/>
      <w:lvlText w:val="%3."/>
      <w:lvlJc w:val="right"/>
      <w:pPr>
        <w:tabs>
          <w:tab w:val="num" w:pos="2160"/>
        </w:tabs>
        <w:ind w:left="2160" w:hanging="180"/>
      </w:pPr>
    </w:lvl>
    <w:lvl w:ilvl="3" w:tplc="FC1693FE" w:tentative="1">
      <w:start w:val="1"/>
      <w:numFmt w:val="decimal"/>
      <w:lvlText w:val="%4."/>
      <w:lvlJc w:val="left"/>
      <w:pPr>
        <w:tabs>
          <w:tab w:val="num" w:pos="2880"/>
        </w:tabs>
        <w:ind w:left="2880" w:hanging="360"/>
      </w:pPr>
    </w:lvl>
    <w:lvl w:ilvl="4" w:tplc="1D98C03C" w:tentative="1">
      <w:start w:val="1"/>
      <w:numFmt w:val="lowerLetter"/>
      <w:lvlText w:val="%5."/>
      <w:lvlJc w:val="left"/>
      <w:pPr>
        <w:tabs>
          <w:tab w:val="num" w:pos="3600"/>
        </w:tabs>
        <w:ind w:left="3600" w:hanging="360"/>
      </w:pPr>
    </w:lvl>
    <w:lvl w:ilvl="5" w:tplc="494E92D0" w:tentative="1">
      <w:start w:val="1"/>
      <w:numFmt w:val="lowerRoman"/>
      <w:lvlText w:val="%6."/>
      <w:lvlJc w:val="right"/>
      <w:pPr>
        <w:tabs>
          <w:tab w:val="num" w:pos="4320"/>
        </w:tabs>
        <w:ind w:left="4320" w:hanging="180"/>
      </w:pPr>
    </w:lvl>
    <w:lvl w:ilvl="6" w:tplc="B06A75EA" w:tentative="1">
      <w:start w:val="1"/>
      <w:numFmt w:val="decimal"/>
      <w:lvlText w:val="%7."/>
      <w:lvlJc w:val="left"/>
      <w:pPr>
        <w:tabs>
          <w:tab w:val="num" w:pos="5040"/>
        </w:tabs>
        <w:ind w:left="5040" w:hanging="360"/>
      </w:pPr>
    </w:lvl>
    <w:lvl w:ilvl="7" w:tplc="0CC8C78E" w:tentative="1">
      <w:start w:val="1"/>
      <w:numFmt w:val="lowerLetter"/>
      <w:lvlText w:val="%8."/>
      <w:lvlJc w:val="left"/>
      <w:pPr>
        <w:tabs>
          <w:tab w:val="num" w:pos="5760"/>
        </w:tabs>
        <w:ind w:left="5760" w:hanging="360"/>
      </w:pPr>
    </w:lvl>
    <w:lvl w:ilvl="8" w:tplc="151EA84E" w:tentative="1">
      <w:start w:val="1"/>
      <w:numFmt w:val="lowerRoman"/>
      <w:lvlText w:val="%9."/>
      <w:lvlJc w:val="right"/>
      <w:pPr>
        <w:tabs>
          <w:tab w:val="num" w:pos="6480"/>
        </w:tabs>
        <w:ind w:left="6480" w:hanging="180"/>
      </w:pPr>
    </w:lvl>
  </w:abstractNum>
  <w:abstractNum w:abstractNumId="45" w15:restartNumberingAfterBreak="0">
    <w:nsid w:val="72087B01"/>
    <w:multiLevelType w:val="hybridMultilevel"/>
    <w:tmpl w:val="D4C290BC"/>
    <w:lvl w:ilvl="0" w:tplc="F81CD718">
      <w:start w:val="4"/>
      <w:numFmt w:val="upperLetter"/>
      <w:lvlText w:val="%1."/>
      <w:lvlJc w:val="left"/>
      <w:pPr>
        <w:tabs>
          <w:tab w:val="num" w:pos="930"/>
        </w:tabs>
        <w:ind w:left="930" w:hanging="570"/>
      </w:pPr>
      <w:rPr>
        <w:rFonts w:hint="default"/>
      </w:rPr>
    </w:lvl>
    <w:lvl w:ilvl="1" w:tplc="2FBE1C9C" w:tentative="1">
      <w:start w:val="1"/>
      <w:numFmt w:val="lowerLetter"/>
      <w:lvlText w:val="%2."/>
      <w:lvlJc w:val="left"/>
      <w:pPr>
        <w:tabs>
          <w:tab w:val="num" w:pos="1440"/>
        </w:tabs>
        <w:ind w:left="1440" w:hanging="360"/>
      </w:pPr>
    </w:lvl>
    <w:lvl w:ilvl="2" w:tplc="0952C894" w:tentative="1">
      <w:start w:val="1"/>
      <w:numFmt w:val="lowerRoman"/>
      <w:lvlText w:val="%3."/>
      <w:lvlJc w:val="right"/>
      <w:pPr>
        <w:tabs>
          <w:tab w:val="num" w:pos="2160"/>
        </w:tabs>
        <w:ind w:left="2160" w:hanging="180"/>
      </w:pPr>
    </w:lvl>
    <w:lvl w:ilvl="3" w:tplc="523ADFFC" w:tentative="1">
      <w:start w:val="1"/>
      <w:numFmt w:val="decimal"/>
      <w:lvlText w:val="%4."/>
      <w:lvlJc w:val="left"/>
      <w:pPr>
        <w:tabs>
          <w:tab w:val="num" w:pos="2880"/>
        </w:tabs>
        <w:ind w:left="2880" w:hanging="360"/>
      </w:pPr>
    </w:lvl>
    <w:lvl w:ilvl="4" w:tplc="52A4BB24" w:tentative="1">
      <w:start w:val="1"/>
      <w:numFmt w:val="lowerLetter"/>
      <w:lvlText w:val="%5."/>
      <w:lvlJc w:val="left"/>
      <w:pPr>
        <w:tabs>
          <w:tab w:val="num" w:pos="3600"/>
        </w:tabs>
        <w:ind w:left="3600" w:hanging="360"/>
      </w:pPr>
    </w:lvl>
    <w:lvl w:ilvl="5" w:tplc="EF74F7CC" w:tentative="1">
      <w:start w:val="1"/>
      <w:numFmt w:val="lowerRoman"/>
      <w:lvlText w:val="%6."/>
      <w:lvlJc w:val="right"/>
      <w:pPr>
        <w:tabs>
          <w:tab w:val="num" w:pos="4320"/>
        </w:tabs>
        <w:ind w:left="4320" w:hanging="180"/>
      </w:pPr>
    </w:lvl>
    <w:lvl w:ilvl="6" w:tplc="F62CBD7A" w:tentative="1">
      <w:start w:val="1"/>
      <w:numFmt w:val="decimal"/>
      <w:lvlText w:val="%7."/>
      <w:lvlJc w:val="left"/>
      <w:pPr>
        <w:tabs>
          <w:tab w:val="num" w:pos="5040"/>
        </w:tabs>
        <w:ind w:left="5040" w:hanging="360"/>
      </w:pPr>
    </w:lvl>
    <w:lvl w:ilvl="7" w:tplc="799CEB00" w:tentative="1">
      <w:start w:val="1"/>
      <w:numFmt w:val="lowerLetter"/>
      <w:lvlText w:val="%8."/>
      <w:lvlJc w:val="left"/>
      <w:pPr>
        <w:tabs>
          <w:tab w:val="num" w:pos="5760"/>
        </w:tabs>
        <w:ind w:left="5760" w:hanging="360"/>
      </w:pPr>
    </w:lvl>
    <w:lvl w:ilvl="8" w:tplc="1B58734A" w:tentative="1">
      <w:start w:val="1"/>
      <w:numFmt w:val="lowerRoman"/>
      <w:lvlText w:val="%9."/>
      <w:lvlJc w:val="right"/>
      <w:pPr>
        <w:tabs>
          <w:tab w:val="num" w:pos="6480"/>
        </w:tabs>
        <w:ind w:left="6480" w:hanging="180"/>
      </w:pPr>
    </w:lvl>
  </w:abstractNum>
  <w:abstractNum w:abstractNumId="46" w15:restartNumberingAfterBreak="0">
    <w:nsid w:val="75E1091A"/>
    <w:multiLevelType w:val="hybridMultilevel"/>
    <w:tmpl w:val="9D5C3D80"/>
    <w:lvl w:ilvl="0" w:tplc="F0DCD80C">
      <w:start w:val="1"/>
      <w:numFmt w:val="decimal"/>
      <w:lvlText w:val="%1."/>
      <w:lvlJc w:val="left"/>
      <w:pPr>
        <w:ind w:left="720" w:hanging="360"/>
      </w:pPr>
    </w:lvl>
    <w:lvl w:ilvl="1" w:tplc="BEDA477A" w:tentative="1">
      <w:start w:val="1"/>
      <w:numFmt w:val="lowerLetter"/>
      <w:lvlText w:val="%2."/>
      <w:lvlJc w:val="left"/>
      <w:pPr>
        <w:ind w:left="1440" w:hanging="360"/>
      </w:pPr>
    </w:lvl>
    <w:lvl w:ilvl="2" w:tplc="9CC4B51C" w:tentative="1">
      <w:start w:val="1"/>
      <w:numFmt w:val="lowerRoman"/>
      <w:lvlText w:val="%3."/>
      <w:lvlJc w:val="right"/>
      <w:pPr>
        <w:ind w:left="2160" w:hanging="180"/>
      </w:pPr>
    </w:lvl>
    <w:lvl w:ilvl="3" w:tplc="8674ACE4" w:tentative="1">
      <w:start w:val="1"/>
      <w:numFmt w:val="decimal"/>
      <w:lvlText w:val="%4."/>
      <w:lvlJc w:val="left"/>
      <w:pPr>
        <w:ind w:left="2880" w:hanging="360"/>
      </w:pPr>
    </w:lvl>
    <w:lvl w:ilvl="4" w:tplc="3B7C6ABC" w:tentative="1">
      <w:start w:val="1"/>
      <w:numFmt w:val="lowerLetter"/>
      <w:lvlText w:val="%5."/>
      <w:lvlJc w:val="left"/>
      <w:pPr>
        <w:ind w:left="3600" w:hanging="360"/>
      </w:pPr>
    </w:lvl>
    <w:lvl w:ilvl="5" w:tplc="04E4081A" w:tentative="1">
      <w:start w:val="1"/>
      <w:numFmt w:val="lowerRoman"/>
      <w:lvlText w:val="%6."/>
      <w:lvlJc w:val="right"/>
      <w:pPr>
        <w:ind w:left="4320" w:hanging="180"/>
      </w:pPr>
    </w:lvl>
    <w:lvl w:ilvl="6" w:tplc="23EEED18" w:tentative="1">
      <w:start w:val="1"/>
      <w:numFmt w:val="decimal"/>
      <w:lvlText w:val="%7."/>
      <w:lvlJc w:val="left"/>
      <w:pPr>
        <w:ind w:left="5040" w:hanging="360"/>
      </w:pPr>
    </w:lvl>
    <w:lvl w:ilvl="7" w:tplc="66A09104" w:tentative="1">
      <w:start w:val="1"/>
      <w:numFmt w:val="lowerLetter"/>
      <w:lvlText w:val="%8."/>
      <w:lvlJc w:val="left"/>
      <w:pPr>
        <w:ind w:left="5760" w:hanging="360"/>
      </w:pPr>
    </w:lvl>
    <w:lvl w:ilvl="8" w:tplc="CDB8C1A4" w:tentative="1">
      <w:start w:val="1"/>
      <w:numFmt w:val="lowerRoman"/>
      <w:lvlText w:val="%9."/>
      <w:lvlJc w:val="right"/>
      <w:pPr>
        <w:ind w:left="6480" w:hanging="180"/>
      </w:pPr>
    </w:lvl>
  </w:abstractNum>
  <w:abstractNum w:abstractNumId="47" w15:restartNumberingAfterBreak="0">
    <w:nsid w:val="7A8A5987"/>
    <w:multiLevelType w:val="hybridMultilevel"/>
    <w:tmpl w:val="D73EEE10"/>
    <w:lvl w:ilvl="0" w:tplc="6D12AF8C">
      <w:start w:val="1"/>
      <w:numFmt w:val="bullet"/>
      <w:lvlText w:val=""/>
      <w:lvlJc w:val="left"/>
      <w:pPr>
        <w:tabs>
          <w:tab w:val="num" w:pos="278"/>
        </w:tabs>
        <w:ind w:left="278" w:hanging="360"/>
      </w:pPr>
      <w:rPr>
        <w:rFonts w:ascii="Symbol" w:hAnsi="Symbol" w:hint="default"/>
      </w:rPr>
    </w:lvl>
    <w:lvl w:ilvl="1" w:tplc="40CC2388">
      <w:start w:val="1"/>
      <w:numFmt w:val="bullet"/>
      <w:lvlText w:val="o"/>
      <w:lvlJc w:val="left"/>
      <w:pPr>
        <w:tabs>
          <w:tab w:val="num" w:pos="1440"/>
        </w:tabs>
        <w:ind w:left="1440" w:hanging="360"/>
      </w:pPr>
      <w:rPr>
        <w:rFonts w:ascii="Courier New" w:hAnsi="Courier New" w:hint="default"/>
      </w:rPr>
    </w:lvl>
    <w:lvl w:ilvl="2" w:tplc="70922A2C" w:tentative="1">
      <w:start w:val="1"/>
      <w:numFmt w:val="bullet"/>
      <w:lvlText w:val=""/>
      <w:lvlJc w:val="left"/>
      <w:pPr>
        <w:tabs>
          <w:tab w:val="num" w:pos="2160"/>
        </w:tabs>
        <w:ind w:left="2160" w:hanging="360"/>
      </w:pPr>
      <w:rPr>
        <w:rFonts w:ascii="Wingdings" w:hAnsi="Wingdings" w:hint="default"/>
      </w:rPr>
    </w:lvl>
    <w:lvl w:ilvl="3" w:tplc="56B28516" w:tentative="1">
      <w:start w:val="1"/>
      <w:numFmt w:val="bullet"/>
      <w:lvlText w:val=""/>
      <w:lvlJc w:val="left"/>
      <w:pPr>
        <w:tabs>
          <w:tab w:val="num" w:pos="2880"/>
        </w:tabs>
        <w:ind w:left="2880" w:hanging="360"/>
      </w:pPr>
      <w:rPr>
        <w:rFonts w:ascii="Symbol" w:hAnsi="Symbol" w:hint="default"/>
      </w:rPr>
    </w:lvl>
    <w:lvl w:ilvl="4" w:tplc="413607DC" w:tentative="1">
      <w:start w:val="1"/>
      <w:numFmt w:val="bullet"/>
      <w:lvlText w:val="o"/>
      <w:lvlJc w:val="left"/>
      <w:pPr>
        <w:tabs>
          <w:tab w:val="num" w:pos="3600"/>
        </w:tabs>
        <w:ind w:left="3600" w:hanging="360"/>
      </w:pPr>
      <w:rPr>
        <w:rFonts w:ascii="Courier New" w:hAnsi="Courier New" w:hint="default"/>
      </w:rPr>
    </w:lvl>
    <w:lvl w:ilvl="5" w:tplc="D9E008BE" w:tentative="1">
      <w:start w:val="1"/>
      <w:numFmt w:val="bullet"/>
      <w:lvlText w:val=""/>
      <w:lvlJc w:val="left"/>
      <w:pPr>
        <w:tabs>
          <w:tab w:val="num" w:pos="4320"/>
        </w:tabs>
        <w:ind w:left="4320" w:hanging="360"/>
      </w:pPr>
      <w:rPr>
        <w:rFonts w:ascii="Wingdings" w:hAnsi="Wingdings" w:hint="default"/>
      </w:rPr>
    </w:lvl>
    <w:lvl w:ilvl="6" w:tplc="BCDE2094" w:tentative="1">
      <w:start w:val="1"/>
      <w:numFmt w:val="bullet"/>
      <w:lvlText w:val=""/>
      <w:lvlJc w:val="left"/>
      <w:pPr>
        <w:tabs>
          <w:tab w:val="num" w:pos="5040"/>
        </w:tabs>
        <w:ind w:left="5040" w:hanging="360"/>
      </w:pPr>
      <w:rPr>
        <w:rFonts w:ascii="Symbol" w:hAnsi="Symbol" w:hint="default"/>
      </w:rPr>
    </w:lvl>
    <w:lvl w:ilvl="7" w:tplc="5516963A" w:tentative="1">
      <w:start w:val="1"/>
      <w:numFmt w:val="bullet"/>
      <w:lvlText w:val="o"/>
      <w:lvlJc w:val="left"/>
      <w:pPr>
        <w:tabs>
          <w:tab w:val="num" w:pos="5760"/>
        </w:tabs>
        <w:ind w:left="5760" w:hanging="360"/>
      </w:pPr>
      <w:rPr>
        <w:rFonts w:ascii="Courier New" w:hAnsi="Courier New" w:hint="default"/>
      </w:rPr>
    </w:lvl>
    <w:lvl w:ilvl="8" w:tplc="D96812B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3"/>
  </w:num>
  <w:num w:numId="4">
    <w:abstractNumId w:val="42"/>
  </w:num>
  <w:num w:numId="5">
    <w:abstractNumId w:val="23"/>
  </w:num>
  <w:num w:numId="6">
    <w:abstractNumId w:val="34"/>
  </w:num>
  <w:num w:numId="7">
    <w:abstractNumId w:val="29"/>
  </w:num>
  <w:num w:numId="8">
    <w:abstractNumId w:val="19"/>
  </w:num>
  <w:num w:numId="9">
    <w:abstractNumId w:val="40"/>
  </w:num>
  <w:num w:numId="10">
    <w:abstractNumId w:val="41"/>
  </w:num>
  <w:num w:numId="11">
    <w:abstractNumId w:val="25"/>
  </w:num>
  <w:num w:numId="12">
    <w:abstractNumId w:val="24"/>
  </w:num>
  <w:num w:numId="13">
    <w:abstractNumId w:val="13"/>
  </w:num>
  <w:num w:numId="14">
    <w:abstractNumId w:val="39"/>
  </w:num>
  <w:num w:numId="15">
    <w:abstractNumId w:val="28"/>
  </w:num>
  <w:num w:numId="16">
    <w:abstractNumId w:val="44"/>
  </w:num>
  <w:num w:numId="17">
    <w:abstractNumId w:val="20"/>
  </w:num>
  <w:num w:numId="18">
    <w:abstractNumId w:val="11"/>
  </w:num>
  <w:num w:numId="19">
    <w:abstractNumId w:val="26"/>
  </w:num>
  <w:num w:numId="20">
    <w:abstractNumId w:val="14"/>
  </w:num>
  <w:num w:numId="21">
    <w:abstractNumId w:val="18"/>
  </w:num>
  <w:num w:numId="22">
    <w:abstractNumId w:val="36"/>
  </w:num>
  <w:num w:numId="23">
    <w:abstractNumId w:val="45"/>
  </w:num>
  <w:num w:numId="24">
    <w:abstractNumId w:val="31"/>
  </w:num>
  <w:num w:numId="25">
    <w:abstractNumId w:val="21"/>
  </w:num>
  <w:num w:numId="26">
    <w:abstractNumId w:val="22"/>
  </w:num>
  <w:num w:numId="27">
    <w:abstractNumId w:val="16"/>
  </w:num>
  <w:num w:numId="28">
    <w:abstractNumId w:val="17"/>
  </w:num>
  <w:num w:numId="29">
    <w:abstractNumId w:val="32"/>
  </w:num>
  <w:num w:numId="30">
    <w:abstractNumId w:val="47"/>
  </w:num>
  <w:num w:numId="31">
    <w:abstractNumId w:val="48"/>
  </w:num>
  <w:num w:numId="32">
    <w:abstractNumId w:val="30"/>
  </w:num>
  <w:num w:numId="33">
    <w:abstractNumId w:val="38"/>
  </w:num>
  <w:num w:numId="34">
    <w:abstractNumId w:val="33"/>
  </w:num>
  <w:num w:numId="35">
    <w:abstractNumId w:val="12"/>
  </w:num>
  <w:num w:numId="36">
    <w:abstractNumId w:val="15"/>
  </w:num>
  <w:num w:numId="37">
    <w:abstractNumId w:val="35"/>
  </w:num>
  <w:num w:numId="38">
    <w:abstractNumId w:val="27"/>
  </w:num>
  <w:num w:numId="39">
    <w:abstractNumId w:val="46"/>
  </w:num>
  <w:num w:numId="40">
    <w:abstractNumId w:val="3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D63469"/>
    <w:rsid w:val="00005AFF"/>
    <w:rsid w:val="000160FD"/>
    <w:rsid w:val="00024AFB"/>
    <w:rsid w:val="00032B2F"/>
    <w:rsid w:val="00042B24"/>
    <w:rsid w:val="000440B8"/>
    <w:rsid w:val="00054528"/>
    <w:rsid w:val="0005543C"/>
    <w:rsid w:val="00056E18"/>
    <w:rsid w:val="00063B0E"/>
    <w:rsid w:val="000D50C8"/>
    <w:rsid w:val="000D7A0A"/>
    <w:rsid w:val="000E317F"/>
    <w:rsid w:val="000F06D4"/>
    <w:rsid w:val="000F0AEB"/>
    <w:rsid w:val="000F4601"/>
    <w:rsid w:val="0011747B"/>
    <w:rsid w:val="00123B54"/>
    <w:rsid w:val="001300E4"/>
    <w:rsid w:val="00137593"/>
    <w:rsid w:val="00157F4C"/>
    <w:rsid w:val="00163111"/>
    <w:rsid w:val="00174030"/>
    <w:rsid w:val="001746C5"/>
    <w:rsid w:val="00195594"/>
    <w:rsid w:val="001C3E5E"/>
    <w:rsid w:val="00213956"/>
    <w:rsid w:val="0022785A"/>
    <w:rsid w:val="00242954"/>
    <w:rsid w:val="00246CA0"/>
    <w:rsid w:val="0026107F"/>
    <w:rsid w:val="00272A5B"/>
    <w:rsid w:val="00283E4C"/>
    <w:rsid w:val="002853CD"/>
    <w:rsid w:val="002A7513"/>
    <w:rsid w:val="002D05AA"/>
    <w:rsid w:val="002D6E83"/>
    <w:rsid w:val="002E0C7B"/>
    <w:rsid w:val="003005E7"/>
    <w:rsid w:val="00310E73"/>
    <w:rsid w:val="00311EED"/>
    <w:rsid w:val="00320452"/>
    <w:rsid w:val="00324917"/>
    <w:rsid w:val="003253EB"/>
    <w:rsid w:val="003553F1"/>
    <w:rsid w:val="003647A3"/>
    <w:rsid w:val="003724C4"/>
    <w:rsid w:val="00384C43"/>
    <w:rsid w:val="003974A2"/>
    <w:rsid w:val="003A6350"/>
    <w:rsid w:val="003B758B"/>
    <w:rsid w:val="004051E0"/>
    <w:rsid w:val="00455238"/>
    <w:rsid w:val="0047158C"/>
    <w:rsid w:val="004800BB"/>
    <w:rsid w:val="00483C06"/>
    <w:rsid w:val="0049083F"/>
    <w:rsid w:val="00495F5D"/>
    <w:rsid w:val="004A6F35"/>
    <w:rsid w:val="004A730B"/>
    <w:rsid w:val="004B7FDA"/>
    <w:rsid w:val="00510218"/>
    <w:rsid w:val="00520831"/>
    <w:rsid w:val="00536814"/>
    <w:rsid w:val="00544B2F"/>
    <w:rsid w:val="0059463B"/>
    <w:rsid w:val="005A0B0A"/>
    <w:rsid w:val="005F0A00"/>
    <w:rsid w:val="00602C6F"/>
    <w:rsid w:val="00610F59"/>
    <w:rsid w:val="00615D85"/>
    <w:rsid w:val="00627622"/>
    <w:rsid w:val="0063147F"/>
    <w:rsid w:val="00664F72"/>
    <w:rsid w:val="00670C06"/>
    <w:rsid w:val="0068481C"/>
    <w:rsid w:val="006B6878"/>
    <w:rsid w:val="006E616B"/>
    <w:rsid w:val="00703B3E"/>
    <w:rsid w:val="00747967"/>
    <w:rsid w:val="007739DC"/>
    <w:rsid w:val="007A0CF9"/>
    <w:rsid w:val="007A605A"/>
    <w:rsid w:val="007F0C3A"/>
    <w:rsid w:val="007F6404"/>
    <w:rsid w:val="00823ACF"/>
    <w:rsid w:val="00856076"/>
    <w:rsid w:val="008713C5"/>
    <w:rsid w:val="008965E1"/>
    <w:rsid w:val="008C4D23"/>
    <w:rsid w:val="00923DFB"/>
    <w:rsid w:val="009319F4"/>
    <w:rsid w:val="00931F29"/>
    <w:rsid w:val="00936ADB"/>
    <w:rsid w:val="00965CEC"/>
    <w:rsid w:val="00975D0C"/>
    <w:rsid w:val="00995CB1"/>
    <w:rsid w:val="009C6049"/>
    <w:rsid w:val="009D0274"/>
    <w:rsid w:val="00A11CB9"/>
    <w:rsid w:val="00A43633"/>
    <w:rsid w:val="00A559D4"/>
    <w:rsid w:val="00A55B2F"/>
    <w:rsid w:val="00A96876"/>
    <w:rsid w:val="00AA73D0"/>
    <w:rsid w:val="00AB2BA8"/>
    <w:rsid w:val="00AB7E33"/>
    <w:rsid w:val="00AC2C10"/>
    <w:rsid w:val="00AE2C61"/>
    <w:rsid w:val="00AF21F8"/>
    <w:rsid w:val="00B02B91"/>
    <w:rsid w:val="00B429E1"/>
    <w:rsid w:val="00B4713F"/>
    <w:rsid w:val="00B62DD5"/>
    <w:rsid w:val="00BD179B"/>
    <w:rsid w:val="00C01955"/>
    <w:rsid w:val="00C3076A"/>
    <w:rsid w:val="00C95D63"/>
    <w:rsid w:val="00C9722B"/>
    <w:rsid w:val="00C97311"/>
    <w:rsid w:val="00CD2876"/>
    <w:rsid w:val="00D22EB4"/>
    <w:rsid w:val="00D63469"/>
    <w:rsid w:val="00D71449"/>
    <w:rsid w:val="00DB69B6"/>
    <w:rsid w:val="00DD2BF7"/>
    <w:rsid w:val="00DE5E25"/>
    <w:rsid w:val="00DF6BB8"/>
    <w:rsid w:val="00E2039F"/>
    <w:rsid w:val="00E20942"/>
    <w:rsid w:val="00E37939"/>
    <w:rsid w:val="00E76B85"/>
    <w:rsid w:val="00E867EF"/>
    <w:rsid w:val="00E93107"/>
    <w:rsid w:val="00EA0E9C"/>
    <w:rsid w:val="00EB4F22"/>
    <w:rsid w:val="00EB5F3E"/>
    <w:rsid w:val="00EC2FCF"/>
    <w:rsid w:val="00EC4AB0"/>
    <w:rsid w:val="00EC72DF"/>
    <w:rsid w:val="00EE5D5F"/>
    <w:rsid w:val="00F10069"/>
    <w:rsid w:val="00F3104F"/>
    <w:rsid w:val="00F522C7"/>
    <w:rsid w:val="00F72EB4"/>
    <w:rsid w:val="00F755E0"/>
    <w:rsid w:val="00FA6272"/>
    <w:rsid w:val="00FA70FD"/>
    <w:rsid w:val="00FB4118"/>
    <w:rsid w:val="00FD05C5"/>
    <w:rsid w:val="00FF3540"/>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27E42"/>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A0A"/>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1"/>
      </w:numPr>
      <w:contextualSpacing/>
    </w:pPr>
  </w:style>
  <w:style w:type="paragraph" w:styleId="Seznamsodrkami2">
    <w:name w:val="List Bullet 2"/>
    <w:basedOn w:val="Normln"/>
    <w:semiHidden/>
    <w:unhideWhenUsed/>
    <w:pPr>
      <w:numPr>
        <w:numId w:val="42"/>
      </w:numPr>
      <w:contextualSpacing/>
    </w:pPr>
  </w:style>
  <w:style w:type="paragraph" w:styleId="Seznamsodrkami3">
    <w:name w:val="List Bullet 3"/>
    <w:basedOn w:val="Normln"/>
    <w:semiHidden/>
    <w:unhideWhenUsed/>
    <w:pPr>
      <w:numPr>
        <w:numId w:val="43"/>
      </w:numPr>
      <w:contextualSpacing/>
    </w:pPr>
  </w:style>
  <w:style w:type="paragraph" w:styleId="Seznamsodrkami4">
    <w:name w:val="List Bullet 4"/>
    <w:basedOn w:val="Normln"/>
    <w:semiHidden/>
    <w:unhideWhenUsed/>
    <w:pPr>
      <w:numPr>
        <w:numId w:val="44"/>
      </w:numPr>
      <w:contextualSpacing/>
    </w:pPr>
  </w:style>
  <w:style w:type="paragraph" w:styleId="Seznamsodrkami5">
    <w:name w:val="List Bullet 5"/>
    <w:basedOn w:val="Normln"/>
    <w:semiHidden/>
    <w:unhideWhenUsed/>
    <w:pPr>
      <w:numPr>
        <w:numId w:val="45"/>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46"/>
      </w:numPr>
      <w:contextualSpacing/>
    </w:pPr>
  </w:style>
  <w:style w:type="paragraph" w:styleId="slovanseznam2">
    <w:name w:val="List Number 2"/>
    <w:basedOn w:val="Normln"/>
    <w:semiHidden/>
    <w:unhideWhenUsed/>
    <w:pPr>
      <w:numPr>
        <w:numId w:val="47"/>
      </w:numPr>
      <w:contextualSpacing/>
    </w:pPr>
  </w:style>
  <w:style w:type="paragraph" w:styleId="slovanseznam3">
    <w:name w:val="List Number 3"/>
    <w:basedOn w:val="Normln"/>
    <w:semiHidden/>
    <w:unhideWhenUsed/>
    <w:pPr>
      <w:numPr>
        <w:numId w:val="48"/>
      </w:numPr>
      <w:contextualSpacing/>
    </w:pPr>
  </w:style>
  <w:style w:type="paragraph" w:styleId="slovanseznam4">
    <w:name w:val="List Number 4"/>
    <w:basedOn w:val="Normln"/>
    <w:semiHidden/>
    <w:unhideWhenUsed/>
    <w:pPr>
      <w:numPr>
        <w:numId w:val="49"/>
      </w:numPr>
      <w:contextualSpacing/>
    </w:pPr>
  </w:style>
  <w:style w:type="paragraph" w:styleId="slovanseznam5">
    <w:name w:val="List Number 5"/>
    <w:basedOn w:val="Normln"/>
    <w:semiHidden/>
    <w:unhideWhenUsed/>
    <w:pPr>
      <w:numPr>
        <w:numId w:val="50"/>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titul">
    <w:name w:val="Subtitle"/>
    <w:basedOn w:val="Normln"/>
    <w:next w:val="Normln"/>
    <w:link w:val="Podtitul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hlavChar">
    <w:name w:val="Záhlaví Char"/>
    <w:link w:val="Zhlav"/>
    <w:rPr>
      <w:rFonts w:ascii="Helvetica" w:hAnsi="Helvetica"/>
      <w:lang w:eastAsia="en-US"/>
    </w:rPr>
  </w:style>
  <w:style w:type="character" w:customStyle="1" w:styleId="markedcontent">
    <w:name w:val="markedcontent"/>
    <w:rsid w:val="0040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47730255">
      <w:bodyDiv w:val="1"/>
      <w:marLeft w:val="0"/>
      <w:marRight w:val="0"/>
      <w:marTop w:val="0"/>
      <w:marBottom w:val="0"/>
      <w:divBdr>
        <w:top w:val="none" w:sz="0" w:space="0" w:color="auto"/>
        <w:left w:val="none" w:sz="0" w:space="0" w:color="auto"/>
        <w:bottom w:val="none" w:sz="0" w:space="0" w:color="auto"/>
        <w:right w:val="none" w:sz="0" w:space="0" w:color="auto"/>
      </w:divBdr>
    </w:div>
    <w:div w:id="121578882">
      <w:bodyDiv w:val="1"/>
      <w:marLeft w:val="0"/>
      <w:marRight w:val="0"/>
      <w:marTop w:val="0"/>
      <w:marBottom w:val="0"/>
      <w:divBdr>
        <w:top w:val="none" w:sz="0" w:space="0" w:color="auto"/>
        <w:left w:val="none" w:sz="0" w:space="0" w:color="auto"/>
        <w:bottom w:val="none" w:sz="0" w:space="0" w:color="auto"/>
        <w:right w:val="none" w:sz="0" w:space="0" w:color="auto"/>
      </w:divBdr>
    </w:div>
    <w:div w:id="134950895">
      <w:bodyDiv w:val="1"/>
      <w:marLeft w:val="0"/>
      <w:marRight w:val="0"/>
      <w:marTop w:val="0"/>
      <w:marBottom w:val="0"/>
      <w:divBdr>
        <w:top w:val="none" w:sz="0" w:space="0" w:color="auto"/>
        <w:left w:val="none" w:sz="0" w:space="0" w:color="auto"/>
        <w:bottom w:val="none" w:sz="0" w:space="0" w:color="auto"/>
        <w:right w:val="none" w:sz="0" w:space="0" w:color="auto"/>
      </w:divBdr>
    </w:div>
    <w:div w:id="236015566">
      <w:bodyDiv w:val="1"/>
      <w:marLeft w:val="0"/>
      <w:marRight w:val="0"/>
      <w:marTop w:val="0"/>
      <w:marBottom w:val="0"/>
      <w:divBdr>
        <w:top w:val="none" w:sz="0" w:space="0" w:color="auto"/>
        <w:left w:val="none" w:sz="0" w:space="0" w:color="auto"/>
        <w:bottom w:val="none" w:sz="0" w:space="0" w:color="auto"/>
        <w:right w:val="none" w:sz="0" w:space="0" w:color="auto"/>
      </w:divBdr>
    </w:div>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574314966">
      <w:bodyDiv w:val="1"/>
      <w:marLeft w:val="0"/>
      <w:marRight w:val="0"/>
      <w:marTop w:val="0"/>
      <w:marBottom w:val="0"/>
      <w:divBdr>
        <w:top w:val="none" w:sz="0" w:space="0" w:color="auto"/>
        <w:left w:val="none" w:sz="0" w:space="0" w:color="auto"/>
        <w:bottom w:val="none" w:sz="0" w:space="0" w:color="auto"/>
        <w:right w:val="none" w:sz="0" w:space="0" w:color="auto"/>
      </w:divBdr>
    </w:div>
    <w:div w:id="575406490">
      <w:bodyDiv w:val="1"/>
      <w:marLeft w:val="0"/>
      <w:marRight w:val="0"/>
      <w:marTop w:val="0"/>
      <w:marBottom w:val="0"/>
      <w:divBdr>
        <w:top w:val="none" w:sz="0" w:space="0" w:color="auto"/>
        <w:left w:val="none" w:sz="0" w:space="0" w:color="auto"/>
        <w:bottom w:val="none" w:sz="0" w:space="0" w:color="auto"/>
        <w:right w:val="none" w:sz="0" w:space="0" w:color="auto"/>
      </w:divBdr>
    </w:div>
    <w:div w:id="682711737">
      <w:bodyDiv w:val="1"/>
      <w:marLeft w:val="0"/>
      <w:marRight w:val="0"/>
      <w:marTop w:val="0"/>
      <w:marBottom w:val="0"/>
      <w:divBdr>
        <w:top w:val="none" w:sz="0" w:space="0" w:color="auto"/>
        <w:left w:val="none" w:sz="0" w:space="0" w:color="auto"/>
        <w:bottom w:val="none" w:sz="0" w:space="0" w:color="auto"/>
        <w:right w:val="none" w:sz="0" w:space="0" w:color="auto"/>
      </w:divBdr>
    </w:div>
    <w:div w:id="731193367">
      <w:bodyDiv w:val="1"/>
      <w:marLeft w:val="0"/>
      <w:marRight w:val="0"/>
      <w:marTop w:val="0"/>
      <w:marBottom w:val="0"/>
      <w:divBdr>
        <w:top w:val="none" w:sz="0" w:space="0" w:color="auto"/>
        <w:left w:val="none" w:sz="0" w:space="0" w:color="auto"/>
        <w:bottom w:val="none" w:sz="0" w:space="0" w:color="auto"/>
        <w:right w:val="none" w:sz="0" w:space="0" w:color="auto"/>
      </w:divBdr>
    </w:div>
    <w:div w:id="849295615">
      <w:bodyDiv w:val="1"/>
      <w:marLeft w:val="0"/>
      <w:marRight w:val="0"/>
      <w:marTop w:val="0"/>
      <w:marBottom w:val="0"/>
      <w:divBdr>
        <w:top w:val="none" w:sz="0" w:space="0" w:color="auto"/>
        <w:left w:val="none" w:sz="0" w:space="0" w:color="auto"/>
        <w:bottom w:val="none" w:sz="0" w:space="0" w:color="auto"/>
        <w:right w:val="none" w:sz="0" w:space="0" w:color="auto"/>
      </w:divBdr>
    </w:div>
    <w:div w:id="1003624239">
      <w:bodyDiv w:val="1"/>
      <w:marLeft w:val="0"/>
      <w:marRight w:val="0"/>
      <w:marTop w:val="0"/>
      <w:marBottom w:val="0"/>
      <w:divBdr>
        <w:top w:val="none" w:sz="0" w:space="0" w:color="auto"/>
        <w:left w:val="none" w:sz="0" w:space="0" w:color="auto"/>
        <w:bottom w:val="none" w:sz="0" w:space="0" w:color="auto"/>
        <w:right w:val="none" w:sz="0" w:space="0" w:color="auto"/>
      </w:divBdr>
    </w:div>
    <w:div w:id="1021274937">
      <w:bodyDiv w:val="1"/>
      <w:marLeft w:val="0"/>
      <w:marRight w:val="0"/>
      <w:marTop w:val="0"/>
      <w:marBottom w:val="0"/>
      <w:divBdr>
        <w:top w:val="none" w:sz="0" w:space="0" w:color="auto"/>
        <w:left w:val="none" w:sz="0" w:space="0" w:color="auto"/>
        <w:bottom w:val="none" w:sz="0" w:space="0" w:color="auto"/>
        <w:right w:val="none" w:sz="0" w:space="0" w:color="auto"/>
      </w:divBdr>
    </w:div>
    <w:div w:id="1117020190">
      <w:bodyDiv w:val="1"/>
      <w:marLeft w:val="0"/>
      <w:marRight w:val="0"/>
      <w:marTop w:val="0"/>
      <w:marBottom w:val="0"/>
      <w:divBdr>
        <w:top w:val="none" w:sz="0" w:space="0" w:color="auto"/>
        <w:left w:val="none" w:sz="0" w:space="0" w:color="auto"/>
        <w:bottom w:val="none" w:sz="0" w:space="0" w:color="auto"/>
        <w:right w:val="none" w:sz="0" w:space="0" w:color="auto"/>
      </w:divBdr>
    </w:div>
    <w:div w:id="1145854807">
      <w:bodyDiv w:val="1"/>
      <w:marLeft w:val="0"/>
      <w:marRight w:val="0"/>
      <w:marTop w:val="0"/>
      <w:marBottom w:val="0"/>
      <w:divBdr>
        <w:top w:val="none" w:sz="0" w:space="0" w:color="auto"/>
        <w:left w:val="none" w:sz="0" w:space="0" w:color="auto"/>
        <w:bottom w:val="none" w:sz="0" w:space="0" w:color="auto"/>
        <w:right w:val="none" w:sz="0" w:space="0" w:color="auto"/>
      </w:divBdr>
    </w:div>
    <w:div w:id="1151822688">
      <w:bodyDiv w:val="1"/>
      <w:marLeft w:val="0"/>
      <w:marRight w:val="0"/>
      <w:marTop w:val="0"/>
      <w:marBottom w:val="0"/>
      <w:divBdr>
        <w:top w:val="none" w:sz="0" w:space="0" w:color="auto"/>
        <w:left w:val="none" w:sz="0" w:space="0" w:color="auto"/>
        <w:bottom w:val="none" w:sz="0" w:space="0" w:color="auto"/>
        <w:right w:val="none" w:sz="0" w:space="0" w:color="auto"/>
      </w:divBdr>
    </w:div>
    <w:div w:id="1179656440">
      <w:bodyDiv w:val="1"/>
      <w:marLeft w:val="0"/>
      <w:marRight w:val="0"/>
      <w:marTop w:val="0"/>
      <w:marBottom w:val="0"/>
      <w:divBdr>
        <w:top w:val="none" w:sz="0" w:space="0" w:color="auto"/>
        <w:left w:val="none" w:sz="0" w:space="0" w:color="auto"/>
        <w:bottom w:val="none" w:sz="0" w:space="0" w:color="auto"/>
        <w:right w:val="none" w:sz="0" w:space="0" w:color="auto"/>
      </w:divBdr>
    </w:div>
    <w:div w:id="1205101272">
      <w:bodyDiv w:val="1"/>
      <w:marLeft w:val="0"/>
      <w:marRight w:val="0"/>
      <w:marTop w:val="0"/>
      <w:marBottom w:val="0"/>
      <w:divBdr>
        <w:top w:val="none" w:sz="0" w:space="0" w:color="auto"/>
        <w:left w:val="none" w:sz="0" w:space="0" w:color="auto"/>
        <w:bottom w:val="none" w:sz="0" w:space="0" w:color="auto"/>
        <w:right w:val="none" w:sz="0" w:space="0" w:color="auto"/>
      </w:divBdr>
    </w:div>
    <w:div w:id="1246961586">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264924668">
      <w:bodyDiv w:val="1"/>
      <w:marLeft w:val="0"/>
      <w:marRight w:val="0"/>
      <w:marTop w:val="0"/>
      <w:marBottom w:val="0"/>
      <w:divBdr>
        <w:top w:val="none" w:sz="0" w:space="0" w:color="auto"/>
        <w:left w:val="none" w:sz="0" w:space="0" w:color="auto"/>
        <w:bottom w:val="none" w:sz="0" w:space="0" w:color="auto"/>
        <w:right w:val="none" w:sz="0" w:space="0" w:color="auto"/>
      </w:divBdr>
    </w:div>
    <w:div w:id="1264991269">
      <w:bodyDiv w:val="1"/>
      <w:marLeft w:val="0"/>
      <w:marRight w:val="0"/>
      <w:marTop w:val="0"/>
      <w:marBottom w:val="0"/>
      <w:divBdr>
        <w:top w:val="none" w:sz="0" w:space="0" w:color="auto"/>
        <w:left w:val="none" w:sz="0" w:space="0" w:color="auto"/>
        <w:bottom w:val="none" w:sz="0" w:space="0" w:color="auto"/>
        <w:right w:val="none" w:sz="0" w:space="0" w:color="auto"/>
      </w:divBdr>
    </w:div>
    <w:div w:id="1347294800">
      <w:bodyDiv w:val="1"/>
      <w:marLeft w:val="0"/>
      <w:marRight w:val="0"/>
      <w:marTop w:val="0"/>
      <w:marBottom w:val="0"/>
      <w:divBdr>
        <w:top w:val="none" w:sz="0" w:space="0" w:color="auto"/>
        <w:left w:val="none" w:sz="0" w:space="0" w:color="auto"/>
        <w:bottom w:val="none" w:sz="0" w:space="0" w:color="auto"/>
        <w:right w:val="none" w:sz="0" w:space="0" w:color="auto"/>
      </w:divBdr>
    </w:div>
    <w:div w:id="1565023932">
      <w:bodyDiv w:val="1"/>
      <w:marLeft w:val="0"/>
      <w:marRight w:val="0"/>
      <w:marTop w:val="0"/>
      <w:marBottom w:val="0"/>
      <w:divBdr>
        <w:top w:val="none" w:sz="0" w:space="0" w:color="auto"/>
        <w:left w:val="none" w:sz="0" w:space="0" w:color="auto"/>
        <w:bottom w:val="none" w:sz="0" w:space="0" w:color="auto"/>
        <w:right w:val="none" w:sz="0" w:space="0" w:color="auto"/>
      </w:divBdr>
    </w:div>
    <w:div w:id="1647121717">
      <w:bodyDiv w:val="1"/>
      <w:marLeft w:val="0"/>
      <w:marRight w:val="0"/>
      <w:marTop w:val="0"/>
      <w:marBottom w:val="0"/>
      <w:divBdr>
        <w:top w:val="none" w:sz="0" w:space="0" w:color="auto"/>
        <w:left w:val="none" w:sz="0" w:space="0" w:color="auto"/>
        <w:bottom w:val="none" w:sz="0" w:space="0" w:color="auto"/>
        <w:right w:val="none" w:sz="0" w:space="0" w:color="auto"/>
      </w:divBdr>
    </w:div>
    <w:div w:id="1733238049">
      <w:bodyDiv w:val="1"/>
      <w:marLeft w:val="0"/>
      <w:marRight w:val="0"/>
      <w:marTop w:val="0"/>
      <w:marBottom w:val="0"/>
      <w:divBdr>
        <w:top w:val="none" w:sz="0" w:space="0" w:color="auto"/>
        <w:left w:val="none" w:sz="0" w:space="0" w:color="auto"/>
        <w:bottom w:val="none" w:sz="0" w:space="0" w:color="auto"/>
        <w:right w:val="none" w:sz="0" w:space="0" w:color="auto"/>
      </w:divBdr>
    </w:div>
    <w:div w:id="1761028848">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 w:id="2093356226">
      <w:bodyDiv w:val="1"/>
      <w:marLeft w:val="0"/>
      <w:marRight w:val="0"/>
      <w:marTop w:val="0"/>
      <w:marBottom w:val="0"/>
      <w:divBdr>
        <w:top w:val="none" w:sz="0" w:space="0" w:color="auto"/>
        <w:left w:val="none" w:sz="0" w:space="0" w:color="auto"/>
        <w:bottom w:val="none" w:sz="0" w:space="0" w:color="auto"/>
        <w:right w:val="none" w:sz="0" w:space="0" w:color="auto"/>
      </w:divBdr>
    </w:div>
    <w:div w:id="2139953165">
      <w:bodyDiv w:val="1"/>
      <w:marLeft w:val="0"/>
      <w:marRight w:val="0"/>
      <w:marTop w:val="0"/>
      <w:marBottom w:val="0"/>
      <w:divBdr>
        <w:top w:val="none" w:sz="0" w:space="0" w:color="auto"/>
        <w:left w:val="none" w:sz="0" w:space="0" w:color="auto"/>
        <w:bottom w:val="none" w:sz="0" w:space="0" w:color="auto"/>
        <w:right w:val="none" w:sz="0" w:space="0" w:color="auto"/>
      </w:divBdr>
    </w:div>
    <w:div w:id="2141727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5D3A-0B55-4E2D-A827-2CE4B8C8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2525</Words>
  <Characters>14898</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22</cp:revision>
  <cp:lastPrinted>2008-06-03T12:50:00Z</cp:lastPrinted>
  <dcterms:created xsi:type="dcterms:W3CDTF">2023-04-14T11:40:00Z</dcterms:created>
  <dcterms:modified xsi:type="dcterms:W3CDTF">2023-07-04T16:06:00Z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