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10651" w14:textId="77777777" w:rsidR="008963B1" w:rsidRPr="00265651" w:rsidRDefault="008963B1" w:rsidP="008963B1">
      <w:pPr>
        <w:rPr>
          <w:rFonts w:cstheme="minorHAnsi"/>
          <w:b/>
          <w:bCs/>
        </w:rPr>
      </w:pPr>
      <w:r w:rsidRPr="00265651">
        <w:rPr>
          <w:rFonts w:cstheme="minorHAnsi"/>
          <w:b/>
          <w:bCs/>
        </w:rPr>
        <w:t>LOLA – ŠAMPON PRO KOČKY, KOŤATA, ŠTĚŇATA A PSY</w:t>
      </w:r>
    </w:p>
    <w:p w14:paraId="375C4B56" w14:textId="77777777" w:rsidR="008963B1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CO JE TO LOLA – ŠAMPON PRO KOČKY, KOŤATA, ŠTĚŇATA A PSY</w:t>
      </w:r>
    </w:p>
    <w:p w14:paraId="6AC2EA19" w14:textId="77777777" w:rsidR="008963B1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A PROČ JEJ POUŽÍVAT?</w:t>
      </w:r>
    </w:p>
    <w:p w14:paraId="529BA257" w14:textId="71DDAB53" w:rsid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LOLA – šampon pro kočky, koťata, štěňata a psy, je šampon obsahující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dimetikon a přírodní oleje. Dimetikon se váže na vnější parazity,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například blechy a klíšťata, omezuje jejich pohyblivost. K tomu dochází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při mytí mazlíčka, což usnadňuje jejich uvolnění a odstranění. Navíc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dimetikon může zůstat na srsti i po umytí, pak působí jako „lepící past“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na blechy. Lze je pak lehce odstranit vyčesáním či</w:t>
      </w:r>
      <w:r w:rsidR="004A7DEF">
        <w:rPr>
          <w:rFonts w:cstheme="minorHAnsi"/>
        </w:rPr>
        <w:t> </w:t>
      </w:r>
      <w:r w:rsidR="00042FB8" w:rsidRPr="00265651">
        <w:rPr>
          <w:rFonts w:cstheme="minorHAnsi"/>
        </w:rPr>
        <w:t>vykartáčováním</w:t>
      </w:r>
      <w:r w:rsidRPr="00265651">
        <w:rPr>
          <w:rFonts w:cstheme="minorHAnsi"/>
        </w:rPr>
        <w:t>.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 xml:space="preserve">Rozmarýnový olej </w:t>
      </w:r>
      <w:r w:rsidR="0087518B">
        <w:rPr>
          <w:rFonts w:cstheme="minorHAnsi"/>
        </w:rPr>
        <w:t>svým účinkem přispívá k snížení rizika výskytu parazitů v srsti</w:t>
      </w:r>
      <w:r w:rsidR="0087518B" w:rsidRPr="00CF6139">
        <w:rPr>
          <w:rFonts w:cstheme="minorHAnsi"/>
        </w:rPr>
        <w:t xml:space="preserve"> </w:t>
      </w:r>
      <w:r w:rsidRPr="00265651">
        <w:rPr>
          <w:rFonts w:cstheme="minorHAnsi"/>
        </w:rPr>
        <w:t>a</w:t>
      </w:r>
      <w:r w:rsidR="004A7DEF">
        <w:rPr>
          <w:rFonts w:cstheme="minorHAnsi"/>
        </w:rPr>
        <w:t> </w:t>
      </w:r>
      <w:r w:rsidRPr="00265651">
        <w:rPr>
          <w:rFonts w:cstheme="minorHAnsi"/>
        </w:rPr>
        <w:t>dodává šamponu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příjemnou vůni. Avokádový a rakytníkový olej srst vyživují, chrání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a působí antistaticky při česání dlouhé srsti. Dodává srsti pevnost a lesk,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 xml:space="preserve">napomáhá regeneraci kůže. </w:t>
      </w:r>
    </w:p>
    <w:p w14:paraId="37AFB49B" w14:textId="77777777" w:rsidR="008963B1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LOLA – šampon je vhodný pro pravidelnou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péči o srst a kůži všech plemen koček a psů. Po použití je srst hebká,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lesklá a dobře se rozčesává. Díky svému složení je šampon maximálně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šetrný vůči pokožce a srsti. Srst nebarví ani při dlouhodobém používání.</w:t>
      </w:r>
    </w:p>
    <w:p w14:paraId="6AB05F58" w14:textId="77777777" w:rsidR="008963B1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JAKÁ JE DOPORUČENÁ APLIKACE PŘÍPRAVKU?</w:t>
      </w:r>
    </w:p>
    <w:p w14:paraId="0B46A649" w14:textId="77777777" w:rsidR="008963B1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Přiměřené množství šamponu naneste na namočenou srst, rovnoměrně rozetřete a napěňte.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Dbejte na to, abyste nezasáhli citlivá místa jako oči, ústa a uši. Poté srst důkladně opláchněte.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V případě potřeby postup zopakujte. Nakonec srst vysušte ručníkem.</w:t>
      </w:r>
    </w:p>
    <w:p w14:paraId="306606E7" w14:textId="77777777" w:rsidR="008963B1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CO JEŠTĚ JE DOBRÉ VĚDĚT?</w:t>
      </w:r>
    </w:p>
    <w:p w14:paraId="6B9125CB" w14:textId="1FED1865" w:rsidR="00E70290" w:rsidRPr="00265651" w:rsidRDefault="004F0CB5" w:rsidP="008963B1">
      <w:pPr>
        <w:rPr>
          <w:rFonts w:cstheme="minorHAnsi"/>
        </w:rPr>
      </w:pPr>
      <w:r>
        <w:rPr>
          <w:rFonts w:cstheme="minorHAnsi"/>
        </w:rPr>
        <w:t>Veterinární přípravek. Pouze pro zvířata.</w:t>
      </w:r>
    </w:p>
    <w:p w14:paraId="50873895" w14:textId="77777777" w:rsidR="008963B1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 xml:space="preserve">Skladujte v suchu při teplotě 15–30 °C. Chraňte před mrazem. Uchovávejte mimo </w:t>
      </w:r>
      <w:r w:rsidR="006C7B55">
        <w:rPr>
          <w:rFonts w:cstheme="minorHAnsi"/>
        </w:rPr>
        <w:t xml:space="preserve">dohled a </w:t>
      </w:r>
      <w:r w:rsidRPr="00265651">
        <w:rPr>
          <w:rFonts w:cstheme="minorHAnsi"/>
        </w:rPr>
        <w:t>dosah dětí.</w:t>
      </w:r>
    </w:p>
    <w:p w14:paraId="6E929626" w14:textId="77777777" w:rsidR="008963B1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JE LOLA – ŠAMPON VHODNÝ PRO MOJI KOČKU A PSA?</w:t>
      </w:r>
    </w:p>
    <w:p w14:paraId="089730D6" w14:textId="5CF4CB39" w:rsidR="00E612BA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Šampon LOLA lze používat u koček a psů všech odstínů a délek srsti. Šampon LOLA možno</w:t>
      </w:r>
      <w:r w:rsidR="00265651">
        <w:rPr>
          <w:rFonts w:cstheme="minorHAnsi"/>
        </w:rPr>
        <w:t xml:space="preserve"> </w:t>
      </w:r>
      <w:r w:rsidRPr="00265651">
        <w:rPr>
          <w:rFonts w:cstheme="minorHAnsi"/>
        </w:rPr>
        <w:t>používat i</w:t>
      </w:r>
      <w:r w:rsidR="004A7DEF">
        <w:rPr>
          <w:rFonts w:cstheme="minorHAnsi"/>
        </w:rPr>
        <w:t> </w:t>
      </w:r>
      <w:r w:rsidRPr="00265651">
        <w:rPr>
          <w:rFonts w:cstheme="minorHAnsi"/>
        </w:rPr>
        <w:t>pro koťata a štěňata. Nepoužívejte u zvířat, která nemají zdravou kůži.</w:t>
      </w:r>
    </w:p>
    <w:p w14:paraId="2B392D21" w14:textId="77777777" w:rsidR="008963B1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JAKÉ LÁTKY OBSAHUJE LOLA – ŠAMPON?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616"/>
        <w:gridCol w:w="4667"/>
      </w:tblGrid>
      <w:tr w:rsidR="00E70290" w14:paraId="7D16607D" w14:textId="77777777" w:rsidTr="001F589C">
        <w:tc>
          <w:tcPr>
            <w:tcW w:w="2779" w:type="dxa"/>
          </w:tcPr>
          <w:p w14:paraId="13AA77F5" w14:textId="77777777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Složka uvedena na balení:</w:t>
            </w:r>
          </w:p>
          <w:p w14:paraId="3D4E649D" w14:textId="77777777" w:rsidR="00E70290" w:rsidRDefault="00E70290" w:rsidP="008963B1">
            <w:pPr>
              <w:rPr>
                <w:rFonts w:cstheme="minorHAnsi"/>
              </w:rPr>
            </w:pPr>
          </w:p>
        </w:tc>
        <w:tc>
          <w:tcPr>
            <w:tcW w:w="1616" w:type="dxa"/>
          </w:tcPr>
          <w:p w14:paraId="7E8E9091" w14:textId="20215F45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Koncentrace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mg /100 ml:</w:t>
            </w:r>
          </w:p>
          <w:p w14:paraId="0376AA17" w14:textId="77777777" w:rsidR="00E70290" w:rsidRDefault="00E70290" w:rsidP="008963B1">
            <w:pPr>
              <w:rPr>
                <w:rFonts w:cstheme="minorHAnsi"/>
              </w:rPr>
            </w:pPr>
          </w:p>
        </w:tc>
        <w:tc>
          <w:tcPr>
            <w:tcW w:w="4667" w:type="dxa"/>
          </w:tcPr>
          <w:p w14:paraId="4F3C582D" w14:textId="77777777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Charakteristika složky:</w:t>
            </w:r>
          </w:p>
          <w:p w14:paraId="7A67D9AB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23A755F9" w14:textId="77777777" w:rsidTr="001F589C">
        <w:tc>
          <w:tcPr>
            <w:tcW w:w="2779" w:type="dxa"/>
          </w:tcPr>
          <w:p w14:paraId="5E80A6DA" w14:textId="3568C164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 xml:space="preserve">Sodium laureth succinate </w:t>
            </w:r>
          </w:p>
        </w:tc>
        <w:tc>
          <w:tcPr>
            <w:tcW w:w="1616" w:type="dxa"/>
          </w:tcPr>
          <w:p w14:paraId="088DD463" w14:textId="41562049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10,00 %</w:t>
            </w:r>
          </w:p>
        </w:tc>
        <w:tc>
          <w:tcPr>
            <w:tcW w:w="4667" w:type="dxa"/>
          </w:tcPr>
          <w:p w14:paraId="7B0F1B0F" w14:textId="1DF597E8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Tenzid</w:t>
            </w:r>
            <w:r w:rsidR="00964811">
              <w:rPr>
                <w:rFonts w:cstheme="minorHAnsi"/>
              </w:rPr>
              <w:t>.</w:t>
            </w:r>
          </w:p>
          <w:p w14:paraId="44198F9D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344676E8" w14:textId="77777777" w:rsidTr="001F589C">
        <w:tc>
          <w:tcPr>
            <w:tcW w:w="2779" w:type="dxa"/>
          </w:tcPr>
          <w:p w14:paraId="659A066C" w14:textId="3027D8EA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Cocoamidopropyl betaine</w:t>
            </w:r>
          </w:p>
        </w:tc>
        <w:tc>
          <w:tcPr>
            <w:tcW w:w="1616" w:type="dxa"/>
          </w:tcPr>
          <w:p w14:paraId="60F55CB0" w14:textId="4D2B70D0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5,00 %</w:t>
            </w:r>
          </w:p>
        </w:tc>
        <w:tc>
          <w:tcPr>
            <w:tcW w:w="4667" w:type="dxa"/>
          </w:tcPr>
          <w:p w14:paraId="3FF1A4A7" w14:textId="5C7AC2CF" w:rsidR="00E70290" w:rsidRDefault="00E70290" w:rsidP="0063436B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Jedná se o aktivní povrchový tenzid – detergent s</w:t>
            </w:r>
            <w:r w:rsidR="0063436B">
              <w:rPr>
                <w:rFonts w:cstheme="minorHAnsi"/>
              </w:rPr>
              <w:t> </w:t>
            </w:r>
            <w:r w:rsidRPr="00265651">
              <w:rPr>
                <w:rFonts w:cstheme="minorHAnsi"/>
              </w:rPr>
              <w:t>mírnými antiseptickými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účinky. V šampónech pomáhá vytvářet pěnu a stabilizovat ji. Má také hydratační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a jemné dezinfekční účinky</w:t>
            </w:r>
            <w:r w:rsidR="00964811">
              <w:rPr>
                <w:rFonts w:cstheme="minorHAnsi"/>
              </w:rPr>
              <w:t>.</w:t>
            </w:r>
          </w:p>
        </w:tc>
      </w:tr>
      <w:tr w:rsidR="00E70290" w14:paraId="7C14A6A3" w14:textId="77777777" w:rsidTr="001F589C">
        <w:tc>
          <w:tcPr>
            <w:tcW w:w="2779" w:type="dxa"/>
          </w:tcPr>
          <w:p w14:paraId="0E4C6CC3" w14:textId="26A8F1DF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Lauryl glucoside</w:t>
            </w:r>
          </w:p>
        </w:tc>
        <w:tc>
          <w:tcPr>
            <w:tcW w:w="1616" w:type="dxa"/>
          </w:tcPr>
          <w:p w14:paraId="24F53D73" w14:textId="15940037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5,00 %</w:t>
            </w:r>
          </w:p>
        </w:tc>
        <w:tc>
          <w:tcPr>
            <w:tcW w:w="4667" w:type="dxa"/>
          </w:tcPr>
          <w:p w14:paraId="3363B8C9" w14:textId="094C0C87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Tenzid</w:t>
            </w:r>
            <w:r w:rsidR="00964811">
              <w:rPr>
                <w:rFonts w:cstheme="minorHAnsi"/>
              </w:rPr>
              <w:t>.</w:t>
            </w:r>
          </w:p>
          <w:p w14:paraId="6F4318A0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7D092DCD" w14:textId="77777777" w:rsidTr="001F589C">
        <w:tc>
          <w:tcPr>
            <w:tcW w:w="2779" w:type="dxa"/>
          </w:tcPr>
          <w:p w14:paraId="3F49A670" w14:textId="39CBB850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Dimethicone</w:t>
            </w:r>
          </w:p>
        </w:tc>
        <w:tc>
          <w:tcPr>
            <w:tcW w:w="1616" w:type="dxa"/>
          </w:tcPr>
          <w:p w14:paraId="0782EDD5" w14:textId="148F9783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3,00 %</w:t>
            </w:r>
          </w:p>
        </w:tc>
        <w:tc>
          <w:tcPr>
            <w:tcW w:w="4667" w:type="dxa"/>
          </w:tcPr>
          <w:p w14:paraId="57A07ED1" w14:textId="7C4C7CEB" w:rsidR="00E70290" w:rsidRPr="00265651" w:rsidRDefault="00E70290" w:rsidP="00E70290">
            <w:pPr>
              <w:rPr>
                <w:rFonts w:cstheme="minorHAnsi"/>
              </w:rPr>
            </w:pPr>
            <w:bookmarkStart w:id="0" w:name="_Hlk132815887"/>
            <w:r w:rsidRPr="00182281">
              <w:rPr>
                <w:rFonts w:cstheme="minorHAnsi"/>
              </w:rPr>
              <w:t xml:space="preserve">Mechanismus účinku je fyzikální: vede k </w:t>
            </w:r>
            <w:r w:rsidRPr="00E70290">
              <w:rPr>
                <w:rFonts w:cstheme="minorHAnsi"/>
              </w:rPr>
              <w:t>úhynu</w:t>
            </w:r>
            <w:r w:rsidRPr="00182281">
              <w:rPr>
                <w:rFonts w:cstheme="minorHAnsi"/>
              </w:rPr>
              <w:t xml:space="preserve"> parazita tím, že </w:t>
            </w:r>
            <w:r w:rsidRPr="00E70290">
              <w:rPr>
                <w:rFonts w:cstheme="minorHAnsi"/>
              </w:rPr>
              <w:t>parazita pokryje, zablokuje dýchací otvory a také parazita imobilizuje, čímž</w:t>
            </w:r>
            <w:r w:rsidR="0063436B">
              <w:rPr>
                <w:rFonts w:cstheme="minorHAnsi"/>
              </w:rPr>
              <w:t> </w:t>
            </w:r>
            <w:r w:rsidRPr="00E70290">
              <w:rPr>
                <w:rFonts w:cstheme="minorHAnsi"/>
              </w:rPr>
              <w:t>umožní snadnější odstranění parazitů.</w:t>
            </w:r>
            <w:r w:rsidRPr="00265651">
              <w:rPr>
                <w:rFonts w:cstheme="minorHAnsi"/>
              </w:rPr>
              <w:t xml:space="preserve"> </w:t>
            </w:r>
            <w:bookmarkEnd w:id="0"/>
          </w:p>
          <w:p w14:paraId="44EAC15F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06423006" w14:textId="77777777" w:rsidTr="001F589C">
        <w:tc>
          <w:tcPr>
            <w:tcW w:w="2779" w:type="dxa"/>
          </w:tcPr>
          <w:p w14:paraId="4CA16C84" w14:textId="77777777" w:rsidR="00A71A13" w:rsidRDefault="00A71A13" w:rsidP="008963B1">
            <w:pPr>
              <w:rPr>
                <w:rFonts w:cstheme="minorHAnsi"/>
              </w:rPr>
            </w:pPr>
          </w:p>
          <w:p w14:paraId="642F1EEF" w14:textId="27003681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Cocoamide DEA</w:t>
            </w:r>
          </w:p>
        </w:tc>
        <w:tc>
          <w:tcPr>
            <w:tcW w:w="1616" w:type="dxa"/>
          </w:tcPr>
          <w:p w14:paraId="67CCE462" w14:textId="77777777" w:rsidR="00A71A13" w:rsidRDefault="00A71A13" w:rsidP="008963B1">
            <w:pPr>
              <w:rPr>
                <w:rFonts w:cstheme="minorHAnsi"/>
              </w:rPr>
            </w:pPr>
          </w:p>
          <w:p w14:paraId="7EC2B4A0" w14:textId="5652B2F8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1,00 %</w:t>
            </w:r>
          </w:p>
        </w:tc>
        <w:tc>
          <w:tcPr>
            <w:tcW w:w="4667" w:type="dxa"/>
          </w:tcPr>
          <w:p w14:paraId="3A627B0A" w14:textId="77777777" w:rsidR="00A71A13" w:rsidRDefault="00A71A13" w:rsidP="00E70290">
            <w:pPr>
              <w:rPr>
                <w:rFonts w:cstheme="minorHAnsi"/>
              </w:rPr>
            </w:pPr>
          </w:p>
          <w:p w14:paraId="4D6142BB" w14:textId="45894CEB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Emulgátor, stabilizátor emulzí a napěňovač</w:t>
            </w:r>
            <w:r w:rsidR="00964811">
              <w:rPr>
                <w:rFonts w:cstheme="minorHAnsi"/>
              </w:rPr>
              <w:t>.</w:t>
            </w:r>
          </w:p>
          <w:p w14:paraId="0E985D5B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16D941BA" w14:textId="77777777" w:rsidTr="001F589C">
        <w:tc>
          <w:tcPr>
            <w:tcW w:w="2779" w:type="dxa"/>
          </w:tcPr>
          <w:p w14:paraId="3438FFFE" w14:textId="038ACFA5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Glyceryl oleate</w:t>
            </w:r>
          </w:p>
        </w:tc>
        <w:tc>
          <w:tcPr>
            <w:tcW w:w="1616" w:type="dxa"/>
          </w:tcPr>
          <w:p w14:paraId="09C17464" w14:textId="3C5E5B5A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1,00 %</w:t>
            </w:r>
          </w:p>
        </w:tc>
        <w:tc>
          <w:tcPr>
            <w:tcW w:w="4667" w:type="dxa"/>
          </w:tcPr>
          <w:p w14:paraId="5D768CA0" w14:textId="77777777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Složka vůní, změkčovadlo, tenzid.</w:t>
            </w:r>
          </w:p>
          <w:p w14:paraId="5D9ACDE2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28D2B4B8" w14:textId="77777777" w:rsidTr="001F589C">
        <w:tc>
          <w:tcPr>
            <w:tcW w:w="2779" w:type="dxa"/>
          </w:tcPr>
          <w:p w14:paraId="38E7FBB4" w14:textId="37800880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Glycol distearate</w:t>
            </w:r>
          </w:p>
        </w:tc>
        <w:tc>
          <w:tcPr>
            <w:tcW w:w="1616" w:type="dxa"/>
          </w:tcPr>
          <w:p w14:paraId="36AFE934" w14:textId="0304F0EF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1,00 %</w:t>
            </w:r>
          </w:p>
        </w:tc>
        <w:tc>
          <w:tcPr>
            <w:tcW w:w="4667" w:type="dxa"/>
          </w:tcPr>
          <w:p w14:paraId="48DBC429" w14:textId="77777777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Často používaná v kosmetice a v produktech zaměřených na péči o kůži.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Působí jako lubrikant a dodává kůži měkkost a hladkost.</w:t>
            </w:r>
          </w:p>
          <w:p w14:paraId="15924E4E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4F38F710" w14:textId="77777777" w:rsidTr="001F589C">
        <w:tc>
          <w:tcPr>
            <w:tcW w:w="2779" w:type="dxa"/>
          </w:tcPr>
          <w:p w14:paraId="4AD94740" w14:textId="2EA36493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Glyceryl stearate</w:t>
            </w:r>
          </w:p>
        </w:tc>
        <w:tc>
          <w:tcPr>
            <w:tcW w:w="1616" w:type="dxa"/>
          </w:tcPr>
          <w:p w14:paraId="0C8F4648" w14:textId="57F2BD61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0,50 %</w:t>
            </w:r>
          </w:p>
        </w:tc>
        <w:tc>
          <w:tcPr>
            <w:tcW w:w="4667" w:type="dxa"/>
          </w:tcPr>
          <w:p w14:paraId="77E353A4" w14:textId="49E1BEE3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Patří mezi nejlepší volby, jak zmohutnět a</w:t>
            </w:r>
            <w:r w:rsidR="0063436B">
              <w:rPr>
                <w:rFonts w:cstheme="minorHAnsi"/>
              </w:rPr>
              <w:t> </w:t>
            </w:r>
            <w:r w:rsidRPr="00265651">
              <w:rPr>
                <w:rFonts w:cstheme="minorHAnsi"/>
              </w:rPr>
              <w:t>stabilizovat emulzi. Zároveň plní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funkci změkčovadla a dodává emulzi jemnost.</w:t>
            </w:r>
          </w:p>
          <w:p w14:paraId="6F87FE70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0266ACB4" w14:textId="77777777" w:rsidTr="001F589C">
        <w:tc>
          <w:tcPr>
            <w:tcW w:w="2779" w:type="dxa"/>
          </w:tcPr>
          <w:p w14:paraId="1C677C6C" w14:textId="30C560C2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Polyquaternium-7</w:t>
            </w:r>
          </w:p>
        </w:tc>
        <w:tc>
          <w:tcPr>
            <w:tcW w:w="1616" w:type="dxa"/>
          </w:tcPr>
          <w:p w14:paraId="491CF4EE" w14:textId="111FEE6A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0,50 %</w:t>
            </w:r>
          </w:p>
        </w:tc>
        <w:tc>
          <w:tcPr>
            <w:tcW w:w="4667" w:type="dxa"/>
          </w:tcPr>
          <w:p w14:paraId="03C90D85" w14:textId="3F589DDA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Antistatická látka</w:t>
            </w:r>
            <w:r w:rsidR="00964811">
              <w:rPr>
                <w:rFonts w:cstheme="minorHAnsi"/>
              </w:rPr>
              <w:t>.</w:t>
            </w:r>
          </w:p>
          <w:p w14:paraId="76ED230D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25B2AD1C" w14:textId="77777777" w:rsidTr="001F589C">
        <w:tc>
          <w:tcPr>
            <w:tcW w:w="2779" w:type="dxa"/>
          </w:tcPr>
          <w:p w14:paraId="27BB4241" w14:textId="39D07AE3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Rosemary antiox oil</w:t>
            </w:r>
          </w:p>
        </w:tc>
        <w:tc>
          <w:tcPr>
            <w:tcW w:w="1616" w:type="dxa"/>
          </w:tcPr>
          <w:p w14:paraId="55E98E9B" w14:textId="32816C49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0,30 %</w:t>
            </w:r>
          </w:p>
        </w:tc>
        <w:tc>
          <w:tcPr>
            <w:tcW w:w="4667" w:type="dxa"/>
          </w:tcPr>
          <w:p w14:paraId="5A11C082" w14:textId="77777777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 xml:space="preserve">Antioxidant. </w:t>
            </w:r>
            <w:r>
              <w:rPr>
                <w:rFonts w:cstheme="minorHAnsi"/>
              </w:rPr>
              <w:t>Napomáhá při péči o podrážděnou nebo poškozenou kůži.</w:t>
            </w:r>
          </w:p>
          <w:p w14:paraId="7C10A5B9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49364699" w14:textId="77777777" w:rsidTr="001F589C">
        <w:tc>
          <w:tcPr>
            <w:tcW w:w="2779" w:type="dxa"/>
          </w:tcPr>
          <w:p w14:paraId="7D574765" w14:textId="4ABAEE82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Avocado oil (Avokádový olej)</w:t>
            </w:r>
          </w:p>
        </w:tc>
        <w:tc>
          <w:tcPr>
            <w:tcW w:w="1616" w:type="dxa"/>
          </w:tcPr>
          <w:p w14:paraId="185ADD6A" w14:textId="3DB533D7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0,20 %</w:t>
            </w:r>
          </w:p>
        </w:tc>
        <w:tc>
          <w:tcPr>
            <w:tcW w:w="4667" w:type="dxa"/>
          </w:tcPr>
          <w:p w14:paraId="59475D40" w14:textId="63E0679E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Avokádový olej extrahovaný pro kosmetické účely se vyznačuje velmi dobrou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penetrací kůží a</w:t>
            </w:r>
            <w:r w:rsidR="0063436B">
              <w:rPr>
                <w:rFonts w:cstheme="minorHAnsi"/>
              </w:rPr>
              <w:t> </w:t>
            </w:r>
            <w:r w:rsidRPr="00265651">
              <w:rPr>
                <w:rFonts w:cstheme="minorHAnsi"/>
              </w:rPr>
              <w:t>rychlou absorpcí. Je tradičně extrahovaný s</w:t>
            </w:r>
            <w:r w:rsidR="0063436B">
              <w:rPr>
                <w:rFonts w:cstheme="minorHAnsi"/>
              </w:rPr>
              <w:t> </w:t>
            </w:r>
            <w:r w:rsidRPr="00265651">
              <w:rPr>
                <w:rFonts w:cstheme="minorHAnsi"/>
              </w:rPr>
              <w:t>rozpouštědly za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zvýšené teploty. Po extrakci je zbavovaný nečistot, bělený, zbavený pachů.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Výsledkem je žlutý olej bez zápachu.</w:t>
            </w:r>
          </w:p>
          <w:p w14:paraId="70ECD863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6EFE2302" w14:textId="77777777" w:rsidTr="001F589C">
        <w:tc>
          <w:tcPr>
            <w:tcW w:w="2779" w:type="dxa"/>
          </w:tcPr>
          <w:p w14:paraId="0B2114F2" w14:textId="791E094F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Laureth-2 Acrylates/Palmeth-25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Acrylate Copolymer</w:t>
            </w:r>
          </w:p>
        </w:tc>
        <w:tc>
          <w:tcPr>
            <w:tcW w:w="1616" w:type="dxa"/>
          </w:tcPr>
          <w:p w14:paraId="0F2D3001" w14:textId="35873FA8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0,20 %</w:t>
            </w:r>
          </w:p>
        </w:tc>
        <w:tc>
          <w:tcPr>
            <w:tcW w:w="4667" w:type="dxa"/>
          </w:tcPr>
          <w:p w14:paraId="1C743C74" w14:textId="45AC7CCD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Tenzid</w:t>
            </w:r>
            <w:r w:rsidR="00964811">
              <w:rPr>
                <w:rFonts w:cstheme="minorHAnsi"/>
              </w:rPr>
              <w:t>.</w:t>
            </w:r>
          </w:p>
          <w:p w14:paraId="539750A8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713B017F" w14:textId="77777777" w:rsidTr="001F589C">
        <w:tc>
          <w:tcPr>
            <w:tcW w:w="2779" w:type="dxa"/>
          </w:tcPr>
          <w:p w14:paraId="0892E332" w14:textId="2A15F956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Sea buckthorn extrakt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(Rakytníkový extrakt)</w:t>
            </w:r>
          </w:p>
        </w:tc>
        <w:tc>
          <w:tcPr>
            <w:tcW w:w="1616" w:type="dxa"/>
          </w:tcPr>
          <w:p w14:paraId="0622A75F" w14:textId="03D8E85B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0,20 %</w:t>
            </w:r>
          </w:p>
        </w:tc>
        <w:tc>
          <w:tcPr>
            <w:tcW w:w="4667" w:type="dxa"/>
          </w:tcPr>
          <w:p w14:paraId="7977E9B1" w14:textId="77777777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Rakytník řešetlákový (Hipphophae rhamnoides) je léčivá rostlina dlouho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používaná v medicíně. Obsahuje množství různých esenciálních mastných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kyselin a antioxidantů (vitamin C, E, antokyany). V posledních letech získal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na významu jako prospěšná látka v péči o pokožku.</w:t>
            </w:r>
          </w:p>
          <w:p w14:paraId="7A7B8F72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31D939F6" w14:textId="77777777" w:rsidTr="001F589C">
        <w:tc>
          <w:tcPr>
            <w:tcW w:w="2779" w:type="dxa"/>
          </w:tcPr>
          <w:p w14:paraId="6CCA1487" w14:textId="1930E3EE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Sea buckthorn oil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(Rakytníkový olej)</w:t>
            </w:r>
          </w:p>
        </w:tc>
        <w:tc>
          <w:tcPr>
            <w:tcW w:w="1616" w:type="dxa"/>
          </w:tcPr>
          <w:p w14:paraId="1F827E0C" w14:textId="2D737CE6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0,20 %</w:t>
            </w:r>
          </w:p>
        </w:tc>
        <w:tc>
          <w:tcPr>
            <w:tcW w:w="4667" w:type="dxa"/>
          </w:tcPr>
          <w:p w14:paraId="492A6990" w14:textId="1E5970B1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Rakytník řešetlákový (Hipphophae rhamnoides) je léčivá rostlina dlouho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používaná v medicíně. Obsahuje množství různých esenciálních mastných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kyselin a antioxidantů (vitamin C, E, antokyany). V posledních letech získal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na</w:t>
            </w:r>
            <w:r w:rsidR="0063436B">
              <w:rPr>
                <w:rFonts w:cstheme="minorHAnsi"/>
              </w:rPr>
              <w:t> </w:t>
            </w:r>
            <w:r w:rsidRPr="00265651">
              <w:rPr>
                <w:rFonts w:cstheme="minorHAnsi"/>
              </w:rPr>
              <w:t>významu jako prospěšná látka v péči o</w:t>
            </w:r>
            <w:r w:rsidR="0063436B">
              <w:rPr>
                <w:rFonts w:cstheme="minorHAnsi"/>
              </w:rPr>
              <w:t> </w:t>
            </w:r>
            <w:r w:rsidRPr="00265651">
              <w:rPr>
                <w:rFonts w:cstheme="minorHAnsi"/>
              </w:rPr>
              <w:t>pokožku.</w:t>
            </w:r>
          </w:p>
          <w:p w14:paraId="6C2A67B3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2D77DB12" w14:textId="77777777" w:rsidTr="001F589C">
        <w:tc>
          <w:tcPr>
            <w:tcW w:w="2779" w:type="dxa"/>
          </w:tcPr>
          <w:p w14:paraId="5C764544" w14:textId="1A4BD9E3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2</w:t>
            </w:r>
            <w:r>
              <w:rPr>
                <w:rFonts w:cstheme="minorHAnsi"/>
              </w:rPr>
              <w:t>-</w:t>
            </w:r>
            <w:r w:rsidRPr="00265651">
              <w:rPr>
                <w:rFonts w:cstheme="minorHAnsi"/>
              </w:rPr>
              <w:t>Bromo</w:t>
            </w:r>
            <w:r>
              <w:rPr>
                <w:rFonts w:cstheme="minorHAnsi"/>
              </w:rPr>
              <w:t>-</w:t>
            </w:r>
            <w:r w:rsidRPr="00265651">
              <w:rPr>
                <w:rFonts w:cstheme="minorHAnsi"/>
              </w:rPr>
              <w:t>2</w:t>
            </w:r>
            <w:r>
              <w:rPr>
                <w:rFonts w:cstheme="minorHAnsi"/>
              </w:rPr>
              <w:t>-</w:t>
            </w:r>
            <w:r w:rsidRPr="00265651">
              <w:rPr>
                <w:rFonts w:cstheme="minorHAnsi"/>
              </w:rPr>
              <w:t>Nitropropane-1,3 diol</w:t>
            </w:r>
          </w:p>
        </w:tc>
        <w:tc>
          <w:tcPr>
            <w:tcW w:w="1616" w:type="dxa"/>
          </w:tcPr>
          <w:p w14:paraId="404C30BF" w14:textId="0F59991A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0,10 %</w:t>
            </w:r>
          </w:p>
        </w:tc>
        <w:tc>
          <w:tcPr>
            <w:tcW w:w="4667" w:type="dxa"/>
          </w:tcPr>
          <w:p w14:paraId="28C6D009" w14:textId="77777777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Používá se jako konzervační látka v různých oborech, především v</w:t>
            </w:r>
            <w:r>
              <w:rPr>
                <w:rFonts w:cstheme="minorHAnsi"/>
              </w:rPr>
              <w:t> </w:t>
            </w:r>
            <w:r w:rsidRPr="00265651">
              <w:rPr>
                <w:rFonts w:cstheme="minorHAnsi"/>
              </w:rPr>
              <w:t>kosmetickém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 xml:space="preserve">průmyslu. </w:t>
            </w:r>
          </w:p>
          <w:p w14:paraId="45F6F092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598F4F36" w14:textId="77777777" w:rsidTr="001F589C">
        <w:tc>
          <w:tcPr>
            <w:tcW w:w="2779" w:type="dxa"/>
          </w:tcPr>
          <w:p w14:paraId="0B0195EB" w14:textId="350AAFCF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Niacinamide (Vitamin B3)</w:t>
            </w:r>
          </w:p>
        </w:tc>
        <w:tc>
          <w:tcPr>
            <w:tcW w:w="1616" w:type="dxa"/>
          </w:tcPr>
          <w:p w14:paraId="56E11835" w14:textId="0C3ED977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0,10 %</w:t>
            </w:r>
          </w:p>
        </w:tc>
        <w:tc>
          <w:tcPr>
            <w:tcW w:w="4667" w:type="dxa"/>
          </w:tcPr>
          <w:p w14:paraId="53F194B4" w14:textId="053C9EB1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Přispívá k dobrému stavu kůže</w:t>
            </w:r>
            <w:r w:rsidR="00964811">
              <w:rPr>
                <w:rFonts w:cstheme="minorHAnsi"/>
              </w:rPr>
              <w:t>.</w:t>
            </w:r>
          </w:p>
          <w:p w14:paraId="146AA02B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0BC7C014" w14:textId="77777777" w:rsidTr="001F589C">
        <w:tc>
          <w:tcPr>
            <w:tcW w:w="2779" w:type="dxa"/>
          </w:tcPr>
          <w:p w14:paraId="698A59EC" w14:textId="13877FF7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Parfum</w:t>
            </w:r>
          </w:p>
        </w:tc>
        <w:tc>
          <w:tcPr>
            <w:tcW w:w="1616" w:type="dxa"/>
          </w:tcPr>
          <w:p w14:paraId="0D0302AC" w14:textId="77777777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0,10 %</w:t>
            </w:r>
          </w:p>
          <w:p w14:paraId="7BA89184" w14:textId="77777777" w:rsidR="00E70290" w:rsidRDefault="00E70290" w:rsidP="008963B1">
            <w:pPr>
              <w:rPr>
                <w:rFonts w:cstheme="minorHAnsi"/>
              </w:rPr>
            </w:pPr>
          </w:p>
        </w:tc>
        <w:tc>
          <w:tcPr>
            <w:tcW w:w="4667" w:type="dxa"/>
          </w:tcPr>
          <w:p w14:paraId="0CE36C8B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7FDF5C17" w14:textId="77777777" w:rsidTr="001F589C">
        <w:tc>
          <w:tcPr>
            <w:tcW w:w="2779" w:type="dxa"/>
          </w:tcPr>
          <w:p w14:paraId="6845086C" w14:textId="77777777" w:rsidR="0063436B" w:rsidRDefault="0063436B" w:rsidP="008963B1">
            <w:pPr>
              <w:rPr>
                <w:rFonts w:cstheme="minorHAnsi"/>
              </w:rPr>
            </w:pPr>
          </w:p>
          <w:p w14:paraId="047EAD21" w14:textId="033BACA1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PEG 40 Hydrogenated Castor Oil</w:t>
            </w:r>
          </w:p>
        </w:tc>
        <w:tc>
          <w:tcPr>
            <w:tcW w:w="1616" w:type="dxa"/>
          </w:tcPr>
          <w:p w14:paraId="3B60F412" w14:textId="77777777" w:rsidR="0063436B" w:rsidRDefault="0063436B" w:rsidP="008963B1">
            <w:pPr>
              <w:rPr>
                <w:rFonts w:cstheme="minorHAnsi"/>
              </w:rPr>
            </w:pPr>
          </w:p>
          <w:p w14:paraId="0AC46C1C" w14:textId="02901D16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0,10 %</w:t>
            </w:r>
          </w:p>
        </w:tc>
        <w:tc>
          <w:tcPr>
            <w:tcW w:w="4667" w:type="dxa"/>
          </w:tcPr>
          <w:p w14:paraId="11803268" w14:textId="77777777" w:rsidR="0063436B" w:rsidRDefault="0063436B" w:rsidP="00E70290">
            <w:pPr>
              <w:rPr>
                <w:rFonts w:cstheme="minorHAnsi"/>
              </w:rPr>
            </w:pPr>
          </w:p>
          <w:p w14:paraId="1AA7A782" w14:textId="01A09418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Emulgátor, rozpouštěč a tenzid</w:t>
            </w:r>
            <w:r w:rsidR="00964811">
              <w:rPr>
                <w:rFonts w:cstheme="minorHAnsi"/>
              </w:rPr>
              <w:t>.</w:t>
            </w:r>
          </w:p>
          <w:p w14:paraId="2C742C97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36EA346D" w14:textId="77777777" w:rsidTr="001F589C">
        <w:tc>
          <w:tcPr>
            <w:tcW w:w="2779" w:type="dxa"/>
          </w:tcPr>
          <w:p w14:paraId="586CA567" w14:textId="463A87AD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Methylchloroisothiazolinone</w:t>
            </w:r>
          </w:p>
        </w:tc>
        <w:tc>
          <w:tcPr>
            <w:tcW w:w="1616" w:type="dxa"/>
          </w:tcPr>
          <w:p w14:paraId="5B123396" w14:textId="3C6B9EC9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0,06 %</w:t>
            </w:r>
          </w:p>
        </w:tc>
        <w:tc>
          <w:tcPr>
            <w:tcW w:w="4667" w:type="dxa"/>
          </w:tcPr>
          <w:p w14:paraId="3459F1B9" w14:textId="2655C1A5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Konzervan</w:t>
            </w:r>
            <w:r w:rsidR="00964811">
              <w:rPr>
                <w:rFonts w:cstheme="minorHAnsi"/>
              </w:rPr>
              <w:t>t.</w:t>
            </w:r>
          </w:p>
          <w:p w14:paraId="6451F328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6DFA2A08" w14:textId="77777777" w:rsidTr="001F589C">
        <w:tc>
          <w:tcPr>
            <w:tcW w:w="2779" w:type="dxa"/>
          </w:tcPr>
          <w:p w14:paraId="09189AF9" w14:textId="16478A6A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Methylisothiazolinone</w:t>
            </w:r>
          </w:p>
        </w:tc>
        <w:tc>
          <w:tcPr>
            <w:tcW w:w="1616" w:type="dxa"/>
          </w:tcPr>
          <w:p w14:paraId="0FFDE5D4" w14:textId="53CDE119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0,06 %</w:t>
            </w:r>
          </w:p>
        </w:tc>
        <w:tc>
          <w:tcPr>
            <w:tcW w:w="4667" w:type="dxa"/>
          </w:tcPr>
          <w:p w14:paraId="2119F2F4" w14:textId="3ECEF3F7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Konzervan</w:t>
            </w:r>
            <w:r w:rsidR="00964811">
              <w:rPr>
                <w:rFonts w:cstheme="minorHAnsi"/>
              </w:rPr>
              <w:t>t.</w:t>
            </w:r>
          </w:p>
          <w:p w14:paraId="1A669F4E" w14:textId="77777777" w:rsidR="00E70290" w:rsidRDefault="00E70290" w:rsidP="008963B1">
            <w:pPr>
              <w:rPr>
                <w:rFonts w:cstheme="minorHAnsi"/>
              </w:rPr>
            </w:pPr>
          </w:p>
        </w:tc>
      </w:tr>
      <w:tr w:rsidR="00E70290" w14:paraId="58642BAD" w14:textId="77777777" w:rsidTr="001F589C">
        <w:tc>
          <w:tcPr>
            <w:tcW w:w="2779" w:type="dxa"/>
          </w:tcPr>
          <w:p w14:paraId="346845FB" w14:textId="0BBE8AEF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 xml:space="preserve">Sodium hydroxide </w:t>
            </w:r>
          </w:p>
        </w:tc>
        <w:tc>
          <w:tcPr>
            <w:tcW w:w="1616" w:type="dxa"/>
          </w:tcPr>
          <w:p w14:paraId="1F51827B" w14:textId="27E4B789" w:rsidR="00E70290" w:rsidRDefault="00E70290" w:rsidP="008963B1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 xml:space="preserve">ad </w:t>
            </w:r>
            <w:r>
              <w:rPr>
                <w:rFonts w:cstheme="minorHAnsi"/>
              </w:rPr>
              <w:t>pH</w:t>
            </w:r>
          </w:p>
        </w:tc>
        <w:tc>
          <w:tcPr>
            <w:tcW w:w="4667" w:type="dxa"/>
          </w:tcPr>
          <w:p w14:paraId="30145274" w14:textId="05098BDB" w:rsidR="00E70290" w:rsidRPr="00265651" w:rsidRDefault="00E70290" w:rsidP="00E70290">
            <w:pPr>
              <w:rPr>
                <w:rFonts w:cstheme="minorHAnsi"/>
              </w:rPr>
            </w:pPr>
            <w:r w:rsidRPr="00265651">
              <w:rPr>
                <w:rFonts w:cstheme="minorHAnsi"/>
              </w:rPr>
              <w:t>Jedná se o pevnou bílou látku vyskytující se v</w:t>
            </w:r>
            <w:r w:rsidR="0063436B">
              <w:rPr>
                <w:rFonts w:cstheme="minorHAnsi"/>
              </w:rPr>
              <w:t> </w:t>
            </w:r>
            <w:r w:rsidRPr="00265651">
              <w:rPr>
                <w:rFonts w:cstheme="minorHAnsi"/>
              </w:rPr>
              <w:t>několika formách. V</w:t>
            </w:r>
            <w:r>
              <w:rPr>
                <w:rFonts w:cstheme="minorHAnsi"/>
              </w:rPr>
              <w:t> </w:t>
            </w:r>
            <w:r w:rsidRPr="00265651">
              <w:rPr>
                <w:rFonts w:cstheme="minorHAnsi"/>
              </w:rPr>
              <w:t>kosmetice</w:t>
            </w:r>
            <w:r>
              <w:rPr>
                <w:rFonts w:cstheme="minorHAnsi"/>
              </w:rPr>
              <w:t xml:space="preserve"> </w:t>
            </w:r>
            <w:r w:rsidRPr="00265651">
              <w:rPr>
                <w:rFonts w:cstheme="minorHAnsi"/>
              </w:rPr>
              <w:t>se používá pro</w:t>
            </w:r>
            <w:r w:rsidR="0063436B">
              <w:rPr>
                <w:rFonts w:cstheme="minorHAnsi"/>
              </w:rPr>
              <w:t> </w:t>
            </w:r>
            <w:bookmarkStart w:id="1" w:name="_GoBack"/>
            <w:bookmarkEnd w:id="1"/>
            <w:r>
              <w:rPr>
                <w:rFonts w:cstheme="minorHAnsi"/>
              </w:rPr>
              <w:t>úpravu</w:t>
            </w:r>
            <w:r w:rsidRPr="00265651">
              <w:rPr>
                <w:rFonts w:cstheme="minorHAnsi"/>
              </w:rPr>
              <w:t xml:space="preserve"> pH jednotlivých přípravků. </w:t>
            </w:r>
          </w:p>
          <w:p w14:paraId="1507696D" w14:textId="77777777" w:rsidR="00E70290" w:rsidRDefault="00E70290" w:rsidP="008963B1">
            <w:pPr>
              <w:rPr>
                <w:rFonts w:cstheme="minorHAnsi"/>
              </w:rPr>
            </w:pPr>
          </w:p>
        </w:tc>
      </w:tr>
    </w:tbl>
    <w:p w14:paraId="5DC21EA2" w14:textId="77777777" w:rsidR="00E70290" w:rsidRDefault="00E70290" w:rsidP="008963B1">
      <w:pPr>
        <w:rPr>
          <w:rFonts w:cstheme="minorHAnsi"/>
        </w:rPr>
      </w:pPr>
    </w:p>
    <w:p w14:paraId="7415FEF2" w14:textId="16ABF426" w:rsidR="008963B1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FARMACIA CARE s.r.o., Míšovická 458/3, 155 21 Praha 5</w:t>
      </w:r>
    </w:p>
    <w:p w14:paraId="0AE28AF2" w14:textId="77777777" w:rsidR="008963B1" w:rsidRPr="00265651" w:rsidRDefault="008963B1" w:rsidP="008963B1">
      <w:pPr>
        <w:rPr>
          <w:rFonts w:cstheme="minorHAnsi"/>
        </w:rPr>
      </w:pPr>
      <w:r w:rsidRPr="00265651">
        <w:rPr>
          <w:rFonts w:cstheme="minorHAnsi"/>
        </w:rPr>
        <w:t>www.pethealthcare.cz</w:t>
      </w:r>
    </w:p>
    <w:sectPr w:rsidR="008963B1" w:rsidRPr="00265651" w:rsidSect="00A71A13">
      <w:headerReference w:type="default" r:id="rId6"/>
      <w:headerReference w:type="first" r:id="rId7"/>
      <w:pgSz w:w="11906" w:h="16838" w:code="9"/>
      <w:pgMar w:top="1417" w:right="1417" w:bottom="1417" w:left="1417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F410A" w14:textId="77777777" w:rsidR="008B596E" w:rsidRDefault="008B596E" w:rsidP="0081138D">
      <w:pPr>
        <w:spacing w:after="0" w:line="240" w:lineRule="auto"/>
      </w:pPr>
      <w:r>
        <w:separator/>
      </w:r>
    </w:p>
  </w:endnote>
  <w:endnote w:type="continuationSeparator" w:id="0">
    <w:p w14:paraId="0CB16F94" w14:textId="77777777" w:rsidR="008B596E" w:rsidRDefault="008B596E" w:rsidP="0081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0209" w14:textId="77777777" w:rsidR="008B596E" w:rsidRDefault="008B596E" w:rsidP="0081138D">
      <w:pPr>
        <w:spacing w:after="0" w:line="240" w:lineRule="auto"/>
      </w:pPr>
      <w:r>
        <w:separator/>
      </w:r>
    </w:p>
  </w:footnote>
  <w:footnote w:type="continuationSeparator" w:id="0">
    <w:p w14:paraId="16AAD636" w14:textId="77777777" w:rsidR="008B596E" w:rsidRDefault="008B596E" w:rsidP="0081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FA374" w14:textId="46232078" w:rsidR="00A71A13" w:rsidRPr="00A71A13" w:rsidRDefault="00A71A13" w:rsidP="00A71A13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>
      <w:rPr>
        <w:bCs/>
      </w:rPr>
      <w:t xml:space="preserve"> </w:t>
    </w:r>
    <w:r w:rsidRPr="00AD42B7">
      <w:rPr>
        <w:bCs/>
      </w:rPr>
      <w:t xml:space="preserve">zn. </w:t>
    </w:r>
    <w:sdt>
      <w:sdtPr>
        <w:rPr>
          <w:bCs/>
        </w:rPr>
        <w:id w:val="-1038815893"/>
        <w:placeholder>
          <w:docPart w:val="EF41CA012A7143818F0715167F642FE0"/>
        </w:placeholder>
        <w:text/>
      </w:sdtPr>
      <w:sdtContent>
        <w:r w:rsidRPr="000646F8">
          <w:rPr>
            <w:bCs/>
          </w:rPr>
          <w:t>USKVBL/1148/2023/POD,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-1927808410"/>
        <w:placeholder>
          <w:docPart w:val="EF41CA012A7143818F0715167F642FE0"/>
        </w:placeholder>
        <w:text/>
      </w:sdtPr>
      <w:sdtContent>
        <w:r w:rsidRPr="000646F8">
          <w:rPr>
            <w:bCs/>
          </w:rPr>
          <w:t>USKVBL/5211/2023/REG-Gro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-1955320031"/>
        <w:placeholder>
          <w:docPart w:val="D78BE4D848F74B99BFB04515197772A9"/>
        </w:placeholder>
        <w:date w:fullDate="2023-04-24T00:00:00Z">
          <w:dateFormat w:val="d.M.yyyy"/>
          <w:lid w:val="cs-CZ"/>
          <w:storeMappedDataAs w:val="dateTime"/>
          <w:calendar w:val="gregorian"/>
        </w:date>
      </w:sdtPr>
      <w:sdtContent>
        <w:r>
          <w:rPr>
            <w:bCs/>
          </w:rPr>
          <w:t>24.4.2023</w:t>
        </w:r>
      </w:sdtContent>
    </w:sdt>
    <w:r w:rsidRPr="00AD42B7">
      <w:rPr>
        <w:bCs/>
      </w:rPr>
      <w:t xml:space="preserve"> o </w:t>
    </w:r>
    <w:sdt>
      <w:sdtPr>
        <w:id w:val="1729488088"/>
        <w:placeholder>
          <w:docPart w:val="32DC306E890B4A40AC167E9E39D0010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1921776197"/>
        <w:placeholder>
          <w:docPart w:val="630800EF2A1A40438F2165147954A21A"/>
        </w:placeholder>
        <w:text/>
      </w:sdtPr>
      <w:sdtContent>
        <w:r w:rsidRPr="000646F8">
          <w:t>LOLA – ŠAMPON PRO KOČKY, KOŤATA, ŠTĚŇATA</w:t>
        </w:r>
        <w:r>
          <w:t xml:space="preserve"> </w:t>
        </w:r>
        <w:r w:rsidRPr="000646F8">
          <w:t>A PSY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A707" w14:textId="41DE90FD" w:rsidR="0081138D" w:rsidRDefault="0081138D" w:rsidP="004A7DEF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4A7DEF">
      <w:rPr>
        <w:bCs/>
      </w:rPr>
      <w:t xml:space="preserve"> </w:t>
    </w:r>
    <w:r w:rsidRPr="00AD42B7">
      <w:rPr>
        <w:bCs/>
      </w:rPr>
      <w:t xml:space="preserve">zn. </w:t>
    </w:r>
    <w:sdt>
      <w:sdtPr>
        <w:rPr>
          <w:bCs/>
        </w:rPr>
        <w:id w:val="485062483"/>
        <w:placeholder>
          <w:docPart w:val="91BCBAD572D04C77881480A414BC9A61"/>
        </w:placeholder>
        <w:text/>
      </w:sdtPr>
      <w:sdtEndPr/>
      <w:sdtContent>
        <w:r w:rsidR="000646F8" w:rsidRPr="000646F8">
          <w:rPr>
            <w:bCs/>
          </w:rPr>
          <w:t>USKVBL/1148/2023/POD,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91BCBAD572D04C77881480A414BC9A61"/>
        </w:placeholder>
        <w:text/>
      </w:sdtPr>
      <w:sdtEndPr/>
      <w:sdtContent>
        <w:r w:rsidR="000646F8" w:rsidRPr="000646F8">
          <w:rPr>
            <w:bCs/>
          </w:rPr>
          <w:t>USKVBL/5211/2023/REG-Gro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3197ABC38F544657B0171363F37E830C"/>
        </w:placeholder>
        <w:date w:fullDate="2023-04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46F8">
          <w:rPr>
            <w:bCs/>
          </w:rPr>
          <w:t>24.4.2023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5F649F187E424741B207A04AC9EC3E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646F8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C7F32F473E834A82A9BE3D541D2E4988"/>
        </w:placeholder>
        <w:text/>
      </w:sdtPr>
      <w:sdtEndPr/>
      <w:sdtContent>
        <w:r w:rsidR="000646F8" w:rsidRPr="000646F8">
          <w:t>LOLA – ŠAMPON PRO KOČKY, KOŤATA, ŠTĚŇATA</w:t>
        </w:r>
        <w:r w:rsidR="00A8655F">
          <w:t xml:space="preserve"> </w:t>
        </w:r>
        <w:r w:rsidR="000646F8" w:rsidRPr="000646F8">
          <w:t>A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B1"/>
    <w:rsid w:val="00042FB8"/>
    <w:rsid w:val="000646F8"/>
    <w:rsid w:val="000A739D"/>
    <w:rsid w:val="00182281"/>
    <w:rsid w:val="0019763F"/>
    <w:rsid w:val="001F589C"/>
    <w:rsid w:val="00265651"/>
    <w:rsid w:val="003C7BE0"/>
    <w:rsid w:val="0047504B"/>
    <w:rsid w:val="004A7DEF"/>
    <w:rsid w:val="004F0CB5"/>
    <w:rsid w:val="005C2C5B"/>
    <w:rsid w:val="0063436B"/>
    <w:rsid w:val="0066570D"/>
    <w:rsid w:val="006C7B55"/>
    <w:rsid w:val="0081138D"/>
    <w:rsid w:val="0087518B"/>
    <w:rsid w:val="008963B1"/>
    <w:rsid w:val="008B596E"/>
    <w:rsid w:val="008B647E"/>
    <w:rsid w:val="00964811"/>
    <w:rsid w:val="00A35A3D"/>
    <w:rsid w:val="00A71A13"/>
    <w:rsid w:val="00A8655F"/>
    <w:rsid w:val="00B949E9"/>
    <w:rsid w:val="00C87827"/>
    <w:rsid w:val="00D71367"/>
    <w:rsid w:val="00E31CE2"/>
    <w:rsid w:val="00E612BA"/>
    <w:rsid w:val="00E70290"/>
    <w:rsid w:val="00F4349D"/>
    <w:rsid w:val="00F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5041D"/>
  <w15:chartTrackingRefBased/>
  <w15:docId w15:val="{89EF61FA-0DD5-42D9-9693-BA8E39EF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47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7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7B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7B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B55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E7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38D"/>
  </w:style>
  <w:style w:type="paragraph" w:styleId="Zpat">
    <w:name w:val="footer"/>
    <w:basedOn w:val="Normln"/>
    <w:link w:val="ZpatChar"/>
    <w:uiPriority w:val="99"/>
    <w:unhideWhenUsed/>
    <w:rsid w:val="0081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38D"/>
  </w:style>
  <w:style w:type="character" w:styleId="Zstupntext">
    <w:name w:val="Placeholder Text"/>
    <w:rsid w:val="00811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BCBAD572D04C77881480A414BC9A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12A14-E244-4036-B27E-F5746CB73E15}"/>
      </w:docPartPr>
      <w:docPartBody>
        <w:p w:rsidR="006F12FC" w:rsidRDefault="001C2453" w:rsidP="001C2453">
          <w:pPr>
            <w:pStyle w:val="91BCBAD572D04C77881480A414BC9A6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197ABC38F544657B0171363F37E8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E0C18-A9FB-451B-AE38-ED29D756081E}"/>
      </w:docPartPr>
      <w:docPartBody>
        <w:p w:rsidR="006F12FC" w:rsidRDefault="001C2453" w:rsidP="001C2453">
          <w:pPr>
            <w:pStyle w:val="3197ABC38F544657B0171363F37E830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F649F187E424741B207A04AC9EC3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709C2-C0F1-4BE6-858B-F7367650605A}"/>
      </w:docPartPr>
      <w:docPartBody>
        <w:p w:rsidR="006F12FC" w:rsidRDefault="001C2453" w:rsidP="001C2453">
          <w:pPr>
            <w:pStyle w:val="5F649F187E424741B207A04AC9EC3E2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7F32F473E834A82A9BE3D541D2E4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218C4-BB26-4DB6-BDC7-135CA7A4595F}"/>
      </w:docPartPr>
      <w:docPartBody>
        <w:p w:rsidR="006F12FC" w:rsidRDefault="001C2453" w:rsidP="001C2453">
          <w:pPr>
            <w:pStyle w:val="C7F32F473E834A82A9BE3D541D2E498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41CA012A7143818F0715167F642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1601C-2848-4D1A-95E0-ABFD7178CC81}"/>
      </w:docPartPr>
      <w:docPartBody>
        <w:p w:rsidR="00000000" w:rsidRDefault="003E5499" w:rsidP="003E5499">
          <w:pPr>
            <w:pStyle w:val="EF41CA012A7143818F0715167F642FE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78BE4D848F74B99BFB0451519777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84F77-D396-46E4-8B8B-5FDD8D3FC7AA}"/>
      </w:docPartPr>
      <w:docPartBody>
        <w:p w:rsidR="00000000" w:rsidRDefault="003E5499" w:rsidP="003E5499">
          <w:pPr>
            <w:pStyle w:val="D78BE4D848F74B99BFB04515197772A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2DC306E890B4A40AC167E9E39D00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2BBC2-CF99-470B-BEB9-603041CBBB55}"/>
      </w:docPartPr>
      <w:docPartBody>
        <w:p w:rsidR="00000000" w:rsidRDefault="003E5499" w:rsidP="003E5499">
          <w:pPr>
            <w:pStyle w:val="32DC306E890B4A40AC167E9E39D0010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30800EF2A1A40438F2165147954A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C0748-FA33-4564-86EF-4CF7AB03A5F0}"/>
      </w:docPartPr>
      <w:docPartBody>
        <w:p w:rsidR="00000000" w:rsidRDefault="003E5499" w:rsidP="003E5499">
          <w:pPr>
            <w:pStyle w:val="630800EF2A1A40438F2165147954A2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53"/>
    <w:rsid w:val="00126DF6"/>
    <w:rsid w:val="001C2453"/>
    <w:rsid w:val="003E5499"/>
    <w:rsid w:val="006D6BB6"/>
    <w:rsid w:val="006F12FC"/>
    <w:rsid w:val="008B0778"/>
    <w:rsid w:val="008F3411"/>
    <w:rsid w:val="00A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E5499"/>
    <w:rPr>
      <w:color w:val="808080"/>
    </w:rPr>
  </w:style>
  <w:style w:type="paragraph" w:customStyle="1" w:styleId="91BCBAD572D04C77881480A414BC9A61">
    <w:name w:val="91BCBAD572D04C77881480A414BC9A61"/>
    <w:rsid w:val="001C2453"/>
  </w:style>
  <w:style w:type="paragraph" w:customStyle="1" w:styleId="3197ABC38F544657B0171363F37E830C">
    <w:name w:val="3197ABC38F544657B0171363F37E830C"/>
    <w:rsid w:val="001C2453"/>
  </w:style>
  <w:style w:type="paragraph" w:customStyle="1" w:styleId="5F649F187E424741B207A04AC9EC3E2B">
    <w:name w:val="5F649F187E424741B207A04AC9EC3E2B"/>
    <w:rsid w:val="001C2453"/>
  </w:style>
  <w:style w:type="paragraph" w:customStyle="1" w:styleId="C7F32F473E834A82A9BE3D541D2E4988">
    <w:name w:val="C7F32F473E834A82A9BE3D541D2E4988"/>
    <w:rsid w:val="001C2453"/>
  </w:style>
  <w:style w:type="paragraph" w:customStyle="1" w:styleId="EF41CA012A7143818F0715167F642FE0">
    <w:name w:val="EF41CA012A7143818F0715167F642FE0"/>
    <w:rsid w:val="003E5499"/>
    <w:rPr>
      <w:lang w:eastAsia="cs-CZ"/>
    </w:rPr>
  </w:style>
  <w:style w:type="paragraph" w:customStyle="1" w:styleId="D78BE4D848F74B99BFB04515197772A9">
    <w:name w:val="D78BE4D848F74B99BFB04515197772A9"/>
    <w:rsid w:val="003E5499"/>
    <w:rPr>
      <w:lang w:eastAsia="cs-CZ"/>
    </w:rPr>
  </w:style>
  <w:style w:type="paragraph" w:customStyle="1" w:styleId="32DC306E890B4A40AC167E9E39D00100">
    <w:name w:val="32DC306E890B4A40AC167E9E39D00100"/>
    <w:rsid w:val="003E5499"/>
    <w:rPr>
      <w:lang w:eastAsia="cs-CZ"/>
    </w:rPr>
  </w:style>
  <w:style w:type="paragraph" w:customStyle="1" w:styleId="630800EF2A1A40438F2165147954A21A">
    <w:name w:val="630800EF2A1A40438F2165147954A21A"/>
    <w:rsid w:val="003E5499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19</cp:revision>
  <cp:lastPrinted>2023-01-29T18:58:00Z</cp:lastPrinted>
  <dcterms:created xsi:type="dcterms:W3CDTF">2023-04-19T14:05:00Z</dcterms:created>
  <dcterms:modified xsi:type="dcterms:W3CDTF">2023-04-24T12:05:00Z</dcterms:modified>
</cp:coreProperties>
</file>