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151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C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2D" w14:textId="77777777" w:rsidR="00C114FF" w:rsidRPr="00B41D57" w:rsidRDefault="00273FA6" w:rsidP="00407C22">
      <w:pPr>
        <w:pStyle w:val="Style3"/>
      </w:pPr>
      <w:r w:rsidRPr="00B41D57">
        <w:t>PŘÍBALOVÁ INFORMACE</w:t>
      </w:r>
    </w:p>
    <w:p w14:paraId="10E7152E" w14:textId="68D28ECF" w:rsidR="00C114FF" w:rsidRPr="00B41D57" w:rsidRDefault="00273FA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  <w:r w:rsidR="003D0A87">
        <w:rPr>
          <w:b/>
          <w:szCs w:val="22"/>
        </w:rPr>
        <w:t xml:space="preserve"> (</w:t>
      </w:r>
      <w:r w:rsidR="003D0A87" w:rsidRPr="00BB0D10">
        <w:rPr>
          <w:b/>
          <w:szCs w:val="24"/>
        </w:rPr>
        <w:t>Vnitřní strana odtrhávací příbalové informace</w:t>
      </w:r>
      <w:r w:rsidR="003D0A87">
        <w:rPr>
          <w:b/>
          <w:szCs w:val="24"/>
        </w:rPr>
        <w:t>)</w:t>
      </w:r>
    </w:p>
    <w:p w14:paraId="10E715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1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0E7153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BA7046" w14:textId="64F47D7A" w:rsidR="00B00AA1" w:rsidRPr="00BB0D10" w:rsidRDefault="00B00AA1" w:rsidP="00B00AA1">
      <w:pPr>
        <w:spacing w:line="240" w:lineRule="auto"/>
        <w:rPr>
          <w:bCs/>
        </w:rPr>
      </w:pPr>
      <w:r w:rsidRPr="00BB0D10">
        <w:t>Tialin 25</w:t>
      </w:r>
      <w:r w:rsidR="00F64145">
        <w:t>0</w:t>
      </w:r>
      <w:r w:rsidRPr="00BB0D10">
        <w:t xml:space="preserve"> mg/ml roztok pro podání v pitné vodě pro prasata, kur</w:t>
      </w:r>
      <w:r>
        <w:t>a</w:t>
      </w:r>
      <w:r w:rsidRPr="00BB0D10">
        <w:t xml:space="preserve"> domácí</w:t>
      </w:r>
      <w:r>
        <w:t>ho</w:t>
      </w:r>
      <w:r w:rsidRPr="00BB0D10">
        <w:t xml:space="preserve"> a krůty</w:t>
      </w:r>
    </w:p>
    <w:p w14:paraId="0C81D4A7" w14:textId="77777777" w:rsidR="00E34BFF" w:rsidRPr="00BB0D10" w:rsidRDefault="00E34BFF" w:rsidP="00B00AA1">
      <w:pPr>
        <w:spacing w:line="240" w:lineRule="auto"/>
      </w:pPr>
    </w:p>
    <w:p w14:paraId="10E7153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6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0E71537" w14:textId="604F51C3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20B630" w14:textId="41409F26" w:rsidR="00B00AA1" w:rsidRPr="00BB0D10" w:rsidRDefault="003D0A87" w:rsidP="00B00AA1">
      <w:pPr>
        <w:spacing w:line="240" w:lineRule="auto"/>
      </w:pPr>
      <w:r w:rsidRPr="009C4C63">
        <w:rPr>
          <w:u w:val="single"/>
        </w:rPr>
        <w:t>Každý</w:t>
      </w:r>
      <w:r w:rsidR="00B00AA1" w:rsidRPr="00BB0D10">
        <w:rPr>
          <w:u w:val="single"/>
        </w:rPr>
        <w:t xml:space="preserve"> ml obsahuje</w:t>
      </w:r>
      <w:r w:rsidR="00B00AA1" w:rsidRPr="00BB0D10">
        <w:t>:</w:t>
      </w:r>
    </w:p>
    <w:p w14:paraId="5CFA0EFA" w14:textId="77777777" w:rsidR="00B00AA1" w:rsidRPr="00BB0D10" w:rsidRDefault="00B00AA1" w:rsidP="00B00AA1">
      <w:pPr>
        <w:spacing w:line="240" w:lineRule="auto"/>
        <w:rPr>
          <w:b/>
        </w:rPr>
      </w:pPr>
    </w:p>
    <w:p w14:paraId="001D67DD" w14:textId="77777777" w:rsidR="00B00AA1" w:rsidRPr="003D0A87" w:rsidRDefault="00B00AA1" w:rsidP="00B00AA1">
      <w:pPr>
        <w:spacing w:line="240" w:lineRule="auto"/>
        <w:rPr>
          <w:b/>
        </w:rPr>
      </w:pPr>
      <w:r w:rsidRPr="003D0A87">
        <w:rPr>
          <w:b/>
        </w:rPr>
        <w:t>Léčivá látka:</w:t>
      </w:r>
    </w:p>
    <w:p w14:paraId="6B328AD1" w14:textId="519B5D60" w:rsidR="00B00AA1" w:rsidRPr="003D0A87" w:rsidRDefault="00864417" w:rsidP="00B00AA1">
      <w:pPr>
        <w:spacing w:line="240" w:lineRule="auto"/>
      </w:pPr>
      <w:proofErr w:type="spellStart"/>
      <w:r>
        <w:t>T</w:t>
      </w:r>
      <w:r w:rsidRPr="003D0A87">
        <w:t>iamulinu</w:t>
      </w:r>
      <w:r>
        <w:t>m</w:t>
      </w:r>
      <w:proofErr w:type="spellEnd"/>
      <w:r>
        <w:t xml:space="preserve"> </w:t>
      </w:r>
      <w:r w:rsidR="00F64145">
        <w:t>2</w:t>
      </w:r>
      <w:r w:rsidR="00B00AA1" w:rsidRPr="003D0A87">
        <w:t>0</w:t>
      </w:r>
      <w:r w:rsidR="00F64145">
        <w:t>2</w:t>
      </w:r>
      <w:r w:rsidR="00B00AA1" w:rsidRPr="003D0A87">
        <w:t>,</w:t>
      </w:r>
      <w:r w:rsidR="00F64145">
        <w:t>4</w:t>
      </w:r>
      <w:r w:rsidR="00B00AA1" w:rsidRPr="003D0A87">
        <w:t xml:space="preserve"> mg</w:t>
      </w:r>
      <w:r w:rsidR="003D0A87">
        <w:t>,</w:t>
      </w:r>
      <w:r w:rsidR="003D0A87" w:rsidRPr="003D0A87">
        <w:t xml:space="preserve"> odpovídá</w:t>
      </w:r>
      <w:r w:rsidR="003D0A87">
        <w:t xml:space="preserve"> </w:t>
      </w:r>
      <w:r w:rsidR="003D0A87" w:rsidRPr="003D0A87">
        <w:t>25</w:t>
      </w:r>
      <w:r w:rsidR="00F64145">
        <w:t>0</w:t>
      </w:r>
      <w:r w:rsidR="003D0A87" w:rsidRPr="003D0A87">
        <w:t>,0 mg</w:t>
      </w:r>
      <w:r w:rsidR="003D0A87">
        <w:t xml:space="preserve"> </w:t>
      </w:r>
      <w:proofErr w:type="spellStart"/>
      <w:r w:rsidR="003D0A87">
        <w:t>t</w:t>
      </w:r>
      <w:r w:rsidR="003D0A87" w:rsidRPr="003D0A87">
        <w:t>iamulini</w:t>
      </w:r>
      <w:proofErr w:type="spellEnd"/>
      <w:r>
        <w:t xml:space="preserve"> </w:t>
      </w:r>
      <w:proofErr w:type="spellStart"/>
      <w:r w:rsidR="003D0A87" w:rsidRPr="003D0A87">
        <w:t>fumaras</w:t>
      </w:r>
      <w:proofErr w:type="spellEnd"/>
    </w:p>
    <w:p w14:paraId="0D045686" w14:textId="77777777" w:rsidR="00B00AA1" w:rsidRPr="003D0A87" w:rsidRDefault="00B00AA1" w:rsidP="00B00AA1">
      <w:pPr>
        <w:spacing w:line="240" w:lineRule="auto"/>
        <w:rPr>
          <w:iCs/>
        </w:rPr>
      </w:pPr>
    </w:p>
    <w:p w14:paraId="7A7807CD" w14:textId="77777777" w:rsidR="00B00AA1" w:rsidRPr="003D0A87" w:rsidRDefault="00B00AA1" w:rsidP="00B00AA1">
      <w:pPr>
        <w:spacing w:line="240" w:lineRule="auto"/>
        <w:rPr>
          <w:b/>
        </w:rPr>
      </w:pPr>
      <w:r w:rsidRPr="003D0A87">
        <w:rPr>
          <w:b/>
        </w:rPr>
        <w:t>Pomocné látky:</w:t>
      </w:r>
    </w:p>
    <w:p w14:paraId="3ADB7ED8" w14:textId="19D7AC73" w:rsidR="00B00AA1" w:rsidRDefault="00D61BBF" w:rsidP="00B00AA1">
      <w:pPr>
        <w:spacing w:line="240" w:lineRule="auto"/>
      </w:pPr>
      <w:r>
        <w:t xml:space="preserve">Ethanol </w:t>
      </w:r>
      <w:proofErr w:type="gramStart"/>
      <w:r>
        <w:t>96%</w:t>
      </w:r>
      <w:proofErr w:type="gramEnd"/>
      <w:r>
        <w:tab/>
      </w:r>
      <w:r>
        <w:tab/>
      </w:r>
      <w:r w:rsidR="00F64145">
        <w:t>2</w:t>
      </w:r>
      <w:r>
        <w:t>00,0 mg</w:t>
      </w:r>
    </w:p>
    <w:p w14:paraId="71405DE1" w14:textId="77777777" w:rsidR="00D61BBF" w:rsidRPr="00BB0D10" w:rsidRDefault="00D61BBF" w:rsidP="00B00AA1">
      <w:pPr>
        <w:spacing w:line="240" w:lineRule="auto"/>
      </w:pPr>
    </w:p>
    <w:p w14:paraId="5E008E70" w14:textId="505A0A0F" w:rsidR="00B00AA1" w:rsidRPr="00B00AA1" w:rsidRDefault="00B00AA1" w:rsidP="00B00AA1">
      <w:pPr>
        <w:spacing w:line="240" w:lineRule="auto"/>
        <w:rPr>
          <w:b/>
          <w:bCs/>
        </w:rPr>
      </w:pPr>
      <w:r w:rsidRPr="00BB0D10">
        <w:t xml:space="preserve">Čirý bezbarvý až </w:t>
      </w:r>
      <w:r>
        <w:t xml:space="preserve">světle </w:t>
      </w:r>
      <w:r w:rsidRPr="00BB0D10">
        <w:t>žlutý roztok.</w:t>
      </w:r>
    </w:p>
    <w:p w14:paraId="10E71538" w14:textId="6BC7C69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1B347F" w14:textId="77777777" w:rsidR="00E34BFF" w:rsidRPr="00B41D57" w:rsidRDefault="00E34B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9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0E7153A" w14:textId="123E457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6A104" w14:textId="77777777" w:rsidR="00B00AA1" w:rsidRPr="00BB0D10" w:rsidRDefault="00B00AA1" w:rsidP="00B00AA1">
      <w:pPr>
        <w:spacing w:line="240" w:lineRule="auto"/>
        <w:rPr>
          <w:b/>
          <w:bCs/>
        </w:rPr>
      </w:pPr>
      <w:r w:rsidRPr="00BB0D10">
        <w:t>Prasata</w:t>
      </w:r>
      <w:r>
        <w:t xml:space="preserve">, </w:t>
      </w:r>
      <w:r w:rsidRPr="00BB0D10">
        <w:t>kur domácí (kuřice, chovné slepice, nosnice) a krůty (chovné krůty, nosnice).</w:t>
      </w:r>
    </w:p>
    <w:p w14:paraId="10E7153B" w14:textId="30B9E6A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D2211B" w14:textId="77777777" w:rsidR="00E34BFF" w:rsidRPr="00B41D57" w:rsidRDefault="00E34B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C" w14:textId="77777777" w:rsidR="00C114FF" w:rsidRPr="00B41D57" w:rsidRDefault="00273FA6" w:rsidP="00E34BFF">
      <w:pPr>
        <w:pStyle w:val="Style1"/>
        <w:jc w:val="both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0E7153D" w14:textId="77777777" w:rsidR="00C114FF" w:rsidRPr="00B41D57" w:rsidRDefault="00C114FF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58EE0E" w14:textId="220EDA4B" w:rsidR="00B00AA1" w:rsidRPr="00603269" w:rsidRDefault="00B00AA1" w:rsidP="00E34BFF">
      <w:pPr>
        <w:spacing w:line="240" w:lineRule="auto"/>
        <w:jc w:val="both"/>
        <w:rPr>
          <w:u w:val="single"/>
        </w:rPr>
      </w:pPr>
      <w:r>
        <w:rPr>
          <w:u w:val="single"/>
        </w:rPr>
        <w:t>Prasata</w:t>
      </w:r>
      <w:r w:rsidRPr="00B00AA1">
        <w:t>:</w:t>
      </w:r>
    </w:p>
    <w:p w14:paraId="7FB1670C" w14:textId="77777777" w:rsidR="00B00AA1" w:rsidRPr="00603269" w:rsidRDefault="00B00AA1" w:rsidP="00E34BFF">
      <w:pPr>
        <w:numPr>
          <w:ilvl w:val="0"/>
          <w:numId w:val="41"/>
        </w:numPr>
        <w:spacing w:line="240" w:lineRule="auto"/>
        <w:contextualSpacing/>
        <w:jc w:val="both"/>
        <w:rPr>
          <w:u w:val="single"/>
        </w:rPr>
      </w:pPr>
      <w:r>
        <w:t xml:space="preserve">Léčba dyzentérie prasat </w:t>
      </w:r>
      <w:r w:rsidRPr="000F243B">
        <w:t>vyvolan</w:t>
      </w:r>
      <w:r w:rsidRPr="00AB451A">
        <w:t>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r>
        <w:rPr>
          <w:i/>
        </w:rPr>
        <w:t>Brachyspira hyodysenteriae</w:t>
      </w:r>
      <w:r>
        <w:t xml:space="preserve"> citlivými k tiamulinu. </w:t>
      </w:r>
    </w:p>
    <w:p w14:paraId="53CB4100" w14:textId="2940C7A7" w:rsidR="00B00AA1" w:rsidRPr="00603269" w:rsidRDefault="00B00AA1" w:rsidP="00E34BFF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>
        <w:t xml:space="preserve">Léčba spirochetózy tlustého střeva prasat (kolitidy)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Brachyspira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pilosicoli</w:t>
      </w:r>
      <w:proofErr w:type="spellEnd"/>
      <w:r>
        <w:t xml:space="preserve"> citlivými k </w:t>
      </w:r>
      <w:proofErr w:type="spellStart"/>
      <w:r>
        <w:t>tiamulinu</w:t>
      </w:r>
      <w:proofErr w:type="spellEnd"/>
      <w:r>
        <w:t>.</w:t>
      </w:r>
    </w:p>
    <w:p w14:paraId="378990C4" w14:textId="35382238" w:rsidR="00B00AA1" w:rsidRPr="00603269" w:rsidRDefault="00B00AA1" w:rsidP="00E34BFF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 w:rsidRPr="00DB7712">
        <w:t xml:space="preserve">Léčba proliferativní enteropatie prasat (ileitidy)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 w:rsidRPr="00DB7712">
        <w:rPr>
          <w:i/>
        </w:rPr>
        <w:t>Lawsonia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intracellularis</w:t>
      </w:r>
      <w:proofErr w:type="spellEnd"/>
      <w:r w:rsidRPr="00DB7712">
        <w:t xml:space="preserve"> </w:t>
      </w:r>
      <w:r>
        <w:t xml:space="preserve">citlivými k </w:t>
      </w:r>
      <w:proofErr w:type="spellStart"/>
      <w:r>
        <w:t>tiamulinu</w:t>
      </w:r>
      <w:proofErr w:type="spellEnd"/>
      <w:r>
        <w:t>.</w:t>
      </w:r>
    </w:p>
    <w:p w14:paraId="33837B08" w14:textId="45857BEF" w:rsidR="00B00AA1" w:rsidRPr="00603269" w:rsidRDefault="00B00AA1" w:rsidP="00E34BFF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>
        <w:t xml:space="preserve">Léčba a metafylaxe enzootické pneumonie prasat </w:t>
      </w:r>
      <w:r w:rsidRPr="00672E36">
        <w:t>vyvolané</w:t>
      </w:r>
      <w:r w:rsidDel="00D55EDD">
        <w:t xml:space="preserve"> </w:t>
      </w:r>
      <w:r>
        <w:t>zárodky</w:t>
      </w:r>
      <w:r>
        <w:rPr>
          <w:rFonts w:ascii="Arial Narrow" w:hAnsi="Arial Narrow" w:cs="Arial"/>
        </w:rPr>
        <w:t xml:space="preserve"> </w:t>
      </w:r>
      <w:r>
        <w:rPr>
          <w:i/>
        </w:rPr>
        <w:t>Mycoplasma hyopneumoniae</w:t>
      </w:r>
      <w:r>
        <w:t xml:space="preserve"> včetně infekcí komplikovaných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Pasteurella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multocida</w:t>
      </w:r>
      <w:proofErr w:type="spellEnd"/>
      <w:r>
        <w:t xml:space="preserve"> citlivými k </w:t>
      </w:r>
      <w:proofErr w:type="spellStart"/>
      <w:r>
        <w:t>tiamulinu</w:t>
      </w:r>
      <w:proofErr w:type="spellEnd"/>
      <w:r>
        <w:t>.</w:t>
      </w:r>
    </w:p>
    <w:p w14:paraId="5613B4DA" w14:textId="2CF06581" w:rsidR="00B00AA1" w:rsidRPr="00DB7712" w:rsidRDefault="00B00AA1" w:rsidP="00E34BFF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 w:rsidRPr="00DB7712">
        <w:t xml:space="preserve">Léčba pleuropneumonie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 w:rsidRPr="00DB7712">
        <w:rPr>
          <w:i/>
        </w:rPr>
        <w:t>Actinobacillus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pleuropneumoniae</w:t>
      </w:r>
      <w:proofErr w:type="spellEnd"/>
      <w:r w:rsidRPr="00DB7712">
        <w:t xml:space="preserve"> </w:t>
      </w:r>
      <w:r>
        <w:t xml:space="preserve">citlivými </w:t>
      </w:r>
      <w:r w:rsidR="00E34BFF">
        <w:t>k </w:t>
      </w:r>
      <w:proofErr w:type="spellStart"/>
      <w:r w:rsidRPr="00DB7712">
        <w:t>tiamulin</w:t>
      </w:r>
      <w:r>
        <w:t>u</w:t>
      </w:r>
      <w:proofErr w:type="spellEnd"/>
      <w:r w:rsidRPr="00DB7712">
        <w:t>.</w:t>
      </w:r>
    </w:p>
    <w:p w14:paraId="4D0DEBF5" w14:textId="77777777" w:rsidR="00B00AA1" w:rsidRPr="00DB7712" w:rsidRDefault="00B00AA1" w:rsidP="00E34BFF">
      <w:pPr>
        <w:spacing w:line="240" w:lineRule="auto"/>
        <w:jc w:val="both"/>
        <w:rPr>
          <w:u w:val="single"/>
        </w:rPr>
      </w:pPr>
    </w:p>
    <w:p w14:paraId="2A21EAE6" w14:textId="6DBED7D5" w:rsidR="00B00AA1" w:rsidRPr="00DB7712" w:rsidRDefault="00B00AA1" w:rsidP="00E34BFF">
      <w:pPr>
        <w:spacing w:line="240" w:lineRule="auto"/>
        <w:jc w:val="both"/>
      </w:pPr>
      <w:r w:rsidRPr="00DB7712">
        <w:rPr>
          <w:bCs/>
        </w:rPr>
        <w:t xml:space="preserve">Před použitím </w:t>
      </w:r>
      <w:r w:rsidR="00D61BBF" w:rsidRPr="009C4C63">
        <w:rPr>
          <w:bCs/>
        </w:rPr>
        <w:t xml:space="preserve">veterinárního léčivého </w:t>
      </w:r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ve stádě.</w:t>
      </w:r>
    </w:p>
    <w:p w14:paraId="723D4BAC" w14:textId="77777777" w:rsidR="00B00AA1" w:rsidRPr="00DB7712" w:rsidRDefault="00B00AA1" w:rsidP="00E34BFF">
      <w:pPr>
        <w:spacing w:line="240" w:lineRule="auto"/>
        <w:jc w:val="both"/>
        <w:rPr>
          <w:u w:val="single"/>
        </w:rPr>
      </w:pPr>
    </w:p>
    <w:p w14:paraId="348D08AF" w14:textId="543DBA88" w:rsidR="00B00AA1" w:rsidRPr="00DB7712" w:rsidRDefault="00B00AA1" w:rsidP="00E34BFF">
      <w:pPr>
        <w:spacing w:line="240" w:lineRule="auto"/>
        <w:jc w:val="both"/>
        <w:rPr>
          <w:u w:val="single"/>
        </w:rPr>
      </w:pPr>
      <w:r w:rsidRPr="00DB7712">
        <w:rPr>
          <w:u w:val="single"/>
        </w:rPr>
        <w:t>Kur domácí</w:t>
      </w:r>
      <w:r w:rsidRPr="00B00AA1">
        <w:t>:</w:t>
      </w:r>
    </w:p>
    <w:p w14:paraId="2192FD83" w14:textId="65234BF5" w:rsidR="00B00AA1" w:rsidRPr="00DB7712" w:rsidRDefault="00B00AA1" w:rsidP="00E34BFF">
      <w:pPr>
        <w:spacing w:line="240" w:lineRule="auto"/>
        <w:jc w:val="both"/>
      </w:pPr>
      <w:r w:rsidRPr="00DB7712">
        <w:t xml:space="preserve">Léčba a metafylaxe chronické respirační </w:t>
      </w:r>
      <w:r>
        <w:t>nemoci</w:t>
      </w:r>
      <w:r w:rsidRPr="00DB7712">
        <w:t xml:space="preserve"> </w:t>
      </w:r>
      <w:r w:rsidRPr="00672E36">
        <w:t>vyvolané</w:t>
      </w:r>
      <w:r>
        <w:t xml:space="preserve"> zárodky</w:t>
      </w:r>
      <w:r w:rsidRPr="00DB7712">
        <w:t xml:space="preserve">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gallisepticum</w:t>
      </w:r>
      <w:proofErr w:type="spellEnd"/>
      <w:r w:rsidRPr="00DB7712">
        <w:t xml:space="preserve"> </w:t>
      </w:r>
      <w:r w:rsidR="00E34BFF" w:rsidRPr="00DB7712">
        <w:t>a</w:t>
      </w:r>
      <w:r w:rsidR="00E34BFF">
        <w:t> </w:t>
      </w:r>
      <w:proofErr w:type="spellStart"/>
      <w:r w:rsidRPr="00DB7712">
        <w:t>aerosakulitidy</w:t>
      </w:r>
      <w:proofErr w:type="spellEnd"/>
      <w:r w:rsidRPr="00DB7712">
        <w:t xml:space="preserve"> a infekční synovitidy </w:t>
      </w:r>
      <w:r w:rsidRPr="00672E36">
        <w:t>vyvolan</w:t>
      </w:r>
      <w:r>
        <w:t>ých zárodky</w:t>
      </w:r>
      <w:r w:rsidRPr="00DB7712">
        <w:t xml:space="preserve">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synoviae</w:t>
      </w:r>
      <w:proofErr w:type="spellEnd"/>
      <w:r w:rsidRPr="00DB7712">
        <w:t xml:space="preserve"> citlivými </w:t>
      </w:r>
      <w:r>
        <w:t>k</w:t>
      </w:r>
      <w:r w:rsidRPr="00DB7712">
        <w:t xml:space="preserve"> </w:t>
      </w:r>
      <w:proofErr w:type="spellStart"/>
      <w:r w:rsidRPr="00DB7712">
        <w:t>tiamulin</w:t>
      </w:r>
      <w:r>
        <w:t>u</w:t>
      </w:r>
      <w:proofErr w:type="spellEnd"/>
      <w:r w:rsidRPr="00DB7712">
        <w:t xml:space="preserve">. </w:t>
      </w:r>
    </w:p>
    <w:p w14:paraId="1F145F90" w14:textId="77777777" w:rsidR="00B00AA1" w:rsidRPr="00DB7712" w:rsidRDefault="00B00AA1" w:rsidP="00E34BFF">
      <w:pPr>
        <w:spacing w:line="240" w:lineRule="auto"/>
        <w:jc w:val="both"/>
        <w:rPr>
          <w:u w:val="single"/>
        </w:rPr>
      </w:pPr>
    </w:p>
    <w:p w14:paraId="6BA2CA09" w14:textId="0949BCFB" w:rsidR="00B00AA1" w:rsidRPr="00F74569" w:rsidRDefault="00B00AA1" w:rsidP="00E34BFF">
      <w:pPr>
        <w:spacing w:line="240" w:lineRule="auto"/>
        <w:jc w:val="both"/>
      </w:pPr>
      <w:r w:rsidRPr="00DB7712">
        <w:rPr>
          <w:bCs/>
        </w:rPr>
        <w:t xml:space="preserve">Před použitím </w:t>
      </w:r>
      <w:r w:rsidR="00D61BBF" w:rsidRPr="009C4C63">
        <w:rPr>
          <w:bCs/>
        </w:rPr>
        <w:t xml:space="preserve">veterinárního léčivého </w:t>
      </w:r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 hejnu.</w:t>
      </w:r>
    </w:p>
    <w:p w14:paraId="5F2DBA59" w14:textId="77777777" w:rsidR="00B00AA1" w:rsidRPr="007F29AA" w:rsidRDefault="00B00AA1" w:rsidP="00E34BFF">
      <w:pPr>
        <w:spacing w:line="240" w:lineRule="auto"/>
        <w:jc w:val="both"/>
        <w:rPr>
          <w:u w:val="single"/>
        </w:rPr>
      </w:pPr>
    </w:p>
    <w:p w14:paraId="7852C491" w14:textId="7F31FF28" w:rsidR="00B00AA1" w:rsidRPr="00603269" w:rsidRDefault="00B00AA1" w:rsidP="00E34BFF">
      <w:pPr>
        <w:spacing w:line="240" w:lineRule="auto"/>
        <w:jc w:val="both"/>
        <w:rPr>
          <w:u w:val="single"/>
        </w:rPr>
      </w:pPr>
      <w:r>
        <w:rPr>
          <w:u w:val="single"/>
        </w:rPr>
        <w:t>Krůty</w:t>
      </w:r>
      <w:r w:rsidRPr="00B00AA1">
        <w:t>:</w:t>
      </w:r>
    </w:p>
    <w:p w14:paraId="1A4BDF85" w14:textId="77777777" w:rsidR="00B00AA1" w:rsidRPr="00DB7712" w:rsidRDefault="00B00AA1" w:rsidP="00E34BFF">
      <w:pPr>
        <w:spacing w:line="240" w:lineRule="auto"/>
        <w:jc w:val="both"/>
      </w:pPr>
      <w:r>
        <w:t xml:space="preserve">Léčba a metafylaxe infekční sinusitidy a aerosakulitidy vyvolaných zárodky </w:t>
      </w:r>
      <w:r>
        <w:rPr>
          <w:i/>
        </w:rPr>
        <w:t>Mycoplasma gallisepticum</w:t>
      </w:r>
      <w:r>
        <w:t xml:space="preserve">, </w:t>
      </w:r>
      <w:r w:rsidRPr="00DB7712">
        <w:rPr>
          <w:i/>
        </w:rPr>
        <w:t>Mycoplasma synoviae</w:t>
      </w:r>
      <w:r w:rsidRPr="00DB7712">
        <w:t xml:space="preserve"> a </w:t>
      </w:r>
      <w:r w:rsidRPr="00DB7712">
        <w:rPr>
          <w:i/>
        </w:rPr>
        <w:t>Mycoplasma meleagridis</w:t>
      </w:r>
      <w:r w:rsidRPr="00DB7712">
        <w:t xml:space="preserve"> citlivými </w:t>
      </w:r>
      <w:r>
        <w:t>k</w:t>
      </w:r>
      <w:r w:rsidRPr="00DB7712">
        <w:t xml:space="preserve"> tiamulin</w:t>
      </w:r>
      <w:r>
        <w:t>u</w:t>
      </w:r>
      <w:r w:rsidRPr="00DB7712">
        <w:t>.</w:t>
      </w:r>
    </w:p>
    <w:p w14:paraId="6BCABA12" w14:textId="77777777" w:rsidR="00B00AA1" w:rsidRPr="00DB7712" w:rsidRDefault="00B00AA1" w:rsidP="00E34BFF">
      <w:pPr>
        <w:spacing w:line="240" w:lineRule="auto"/>
        <w:jc w:val="both"/>
      </w:pPr>
    </w:p>
    <w:p w14:paraId="5B512CB0" w14:textId="634EFBEF" w:rsidR="00B00AA1" w:rsidRPr="00DB7712" w:rsidRDefault="00B00AA1" w:rsidP="00E34BFF">
      <w:pPr>
        <w:spacing w:line="240" w:lineRule="auto"/>
        <w:jc w:val="both"/>
        <w:rPr>
          <w:snapToGrid w:val="0"/>
          <w:szCs w:val="24"/>
        </w:rPr>
      </w:pPr>
      <w:r w:rsidRPr="00DB7712">
        <w:rPr>
          <w:bCs/>
        </w:rPr>
        <w:t xml:space="preserve">Před použitím </w:t>
      </w:r>
      <w:r w:rsidR="00D61BBF" w:rsidRPr="009C4C63">
        <w:rPr>
          <w:bCs/>
        </w:rPr>
        <w:t xml:space="preserve">veterinárního léčivého </w:t>
      </w:r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 hejnu.</w:t>
      </w:r>
    </w:p>
    <w:p w14:paraId="745EFA74" w14:textId="15B6DCA5" w:rsidR="00C04D83" w:rsidRDefault="00C04D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3B6B8D" w14:textId="77777777" w:rsidR="00C04D83" w:rsidRPr="00B41D57" w:rsidRDefault="00C04D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3F" w14:textId="7E3C6B36" w:rsidR="00C114FF" w:rsidRDefault="00273FA6" w:rsidP="00EC475D">
      <w:pPr>
        <w:pStyle w:val="Style1"/>
        <w:keepNext/>
      </w:pPr>
      <w:r w:rsidRPr="00B41D57">
        <w:rPr>
          <w:highlight w:val="lightGray"/>
        </w:rPr>
        <w:lastRenderedPageBreak/>
        <w:t>5.</w:t>
      </w:r>
      <w:r w:rsidRPr="00B41D57">
        <w:tab/>
        <w:t>Kontraindikace</w:t>
      </w:r>
    </w:p>
    <w:p w14:paraId="6EEA007C" w14:textId="77777777" w:rsidR="00C04D83" w:rsidRPr="00B41D57" w:rsidRDefault="00C04D83" w:rsidP="00EC475D">
      <w:pPr>
        <w:pStyle w:val="Style1"/>
        <w:keepNext/>
      </w:pPr>
    </w:p>
    <w:p w14:paraId="341364EB" w14:textId="1221690F" w:rsidR="00C04D83" w:rsidRPr="00BB0D10" w:rsidRDefault="00C04D83" w:rsidP="00C04D83">
      <w:pPr>
        <w:spacing w:line="240" w:lineRule="auto"/>
        <w:jc w:val="both"/>
        <w:rPr>
          <w:bCs/>
        </w:rPr>
      </w:pPr>
      <w:r w:rsidRPr="00BB0D10">
        <w:t xml:space="preserve">Nepoužívat u prasat a </w:t>
      </w:r>
      <w:r>
        <w:t>drůbeže</w:t>
      </w:r>
      <w:r w:rsidRPr="00BB0D10">
        <w:t xml:space="preserve">, kteří by mohli dostávat </w:t>
      </w:r>
      <w:r w:rsidR="00D61BBF" w:rsidRPr="009C4C63">
        <w:rPr>
          <w:bCs/>
        </w:rPr>
        <w:t xml:space="preserve">veterinárního léčivého </w:t>
      </w:r>
      <w:r w:rsidRPr="00BB0D10">
        <w:t xml:space="preserve">přípravky obsahující monensin, narasin nebo salinomycin </w:t>
      </w:r>
      <w:r>
        <w:t xml:space="preserve">během léčby nebo </w:t>
      </w:r>
      <w:r w:rsidRPr="00BB0D10">
        <w:t xml:space="preserve">7 </w:t>
      </w:r>
      <w:r>
        <w:t>dnů</w:t>
      </w:r>
      <w:r w:rsidRPr="00BB0D10">
        <w:t xml:space="preserve"> před a 7 </w:t>
      </w:r>
      <w:r>
        <w:t>dnů</w:t>
      </w:r>
      <w:r w:rsidRPr="00BB0D10">
        <w:t xml:space="preserve"> po léčbě tiamulinem. Může dojít k závažnému potlačení růstu nebo úhynu.</w:t>
      </w:r>
    </w:p>
    <w:p w14:paraId="67134F67" w14:textId="1625D4CB" w:rsidR="00C04D83" w:rsidRPr="00BB0D10" w:rsidRDefault="00C04D83" w:rsidP="00C04D83">
      <w:pPr>
        <w:spacing w:line="240" w:lineRule="auto"/>
        <w:jc w:val="both"/>
        <w:rPr>
          <w:bCs/>
        </w:rPr>
      </w:pPr>
      <w:r w:rsidRPr="00BB0D10">
        <w:t xml:space="preserve">Nepoužívat v </w:t>
      </w:r>
      <w:r w:rsidR="00D61BBF" w:rsidRPr="00B41D57">
        <w:t>případech</w:t>
      </w:r>
      <w:r w:rsidRPr="00BB0D10">
        <w:t xml:space="preserve"> přecitlivělosti na léčivou látku nebo na </w:t>
      </w:r>
      <w:r w:rsidRPr="00BB0D10">
        <w:rPr>
          <w:bCs/>
        </w:rPr>
        <w:t>některou z pomocných látek.</w:t>
      </w:r>
    </w:p>
    <w:p w14:paraId="6ADA1FEC" w14:textId="145836B4" w:rsidR="00C04D83" w:rsidRPr="00BB0D10" w:rsidRDefault="00C04D83" w:rsidP="00C04D83">
      <w:pPr>
        <w:spacing w:line="240" w:lineRule="auto"/>
        <w:jc w:val="both"/>
        <w:rPr>
          <w:bCs/>
        </w:rPr>
      </w:pPr>
      <w:r w:rsidRPr="00BB0D10">
        <w:t xml:space="preserve">Viz bod </w:t>
      </w:r>
      <w:r>
        <w:t>“</w:t>
      </w:r>
      <w:r w:rsidRPr="00B41D57">
        <w:t>Zvláštní upozornění</w:t>
      </w:r>
      <w:r>
        <w:t>“</w:t>
      </w:r>
      <w:r w:rsidRPr="00BB0D10">
        <w:t xml:space="preserve">, </w:t>
      </w:r>
      <w:r w:rsidRPr="00BB0D10">
        <w:rPr>
          <w:bCs/>
        </w:rPr>
        <w:t>pro informace týkající se interakce mezi tiamulinem a ionofory.</w:t>
      </w:r>
    </w:p>
    <w:p w14:paraId="10E71541" w14:textId="606D0195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0E2A006" w14:textId="77777777" w:rsidR="00E34BFF" w:rsidRPr="00B41D57" w:rsidRDefault="00E34BF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0E71542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0E71545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0E71546" w14:textId="5C468240" w:rsidR="00F354C5" w:rsidRPr="00B41D57" w:rsidRDefault="00273FA6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D4B28D2" w14:textId="77777777" w:rsidR="00982AA2" w:rsidRPr="00BB0D10" w:rsidRDefault="00982AA2" w:rsidP="00982AA2">
      <w:pPr>
        <w:spacing w:line="240" w:lineRule="auto"/>
        <w:jc w:val="both"/>
        <w:rPr>
          <w:bCs/>
        </w:rPr>
      </w:pPr>
      <w:r w:rsidRPr="00BB0D10">
        <w:t xml:space="preserve">Prasata se sníženým příjmem vody a/nebo v </w:t>
      </w:r>
      <w:r>
        <w:t>oslabené kondici</w:t>
      </w:r>
      <w:r w:rsidRPr="00BB0D10">
        <w:t xml:space="preserve"> je nutné léčit parenterálně.</w:t>
      </w:r>
    </w:p>
    <w:p w14:paraId="3769C2AD" w14:textId="77777777" w:rsidR="00982AA2" w:rsidRPr="00BB0D10" w:rsidRDefault="00982AA2" w:rsidP="00982AA2">
      <w:pPr>
        <w:spacing w:line="240" w:lineRule="auto"/>
        <w:jc w:val="both"/>
        <w:rPr>
          <w:bCs/>
        </w:rPr>
      </w:pPr>
    </w:p>
    <w:p w14:paraId="6F5E3E23" w14:textId="77777777" w:rsidR="00982AA2" w:rsidRPr="00BB0D10" w:rsidRDefault="00982AA2" w:rsidP="00982AA2">
      <w:pPr>
        <w:spacing w:line="240" w:lineRule="auto"/>
        <w:jc w:val="both"/>
        <w:rPr>
          <w:bCs/>
        </w:rPr>
      </w:pPr>
      <w:r w:rsidRPr="00BB0D10">
        <w:t xml:space="preserve">Příjem vody u </w:t>
      </w:r>
      <w:r>
        <w:rPr>
          <w:bCs/>
          <w:snapToGrid w:val="0"/>
          <w:szCs w:val="24"/>
        </w:rPr>
        <w:t>drůbeže</w:t>
      </w:r>
      <w:r w:rsidRPr="00DB7712">
        <w:rPr>
          <w:bCs/>
          <w:snapToGrid w:val="0"/>
          <w:szCs w:val="24"/>
        </w:rPr>
        <w:t xml:space="preserve"> </w:t>
      </w:r>
      <w:r w:rsidRPr="00BB0D10">
        <w:t xml:space="preserve">je nutné </w:t>
      </w:r>
      <w:r w:rsidRPr="00BB0D10">
        <w:rPr>
          <w:bCs/>
          <w:snapToGrid w:val="0"/>
          <w:szCs w:val="24"/>
        </w:rPr>
        <w:t xml:space="preserve">během léčby </w:t>
      </w:r>
      <w:r w:rsidRPr="00BB0D10">
        <w:t xml:space="preserve">sledovat v častých intervalech, zvláště v horkém počasí, protože příjem vody se může během podávání tiamulinu snížit. To se projevuje jako účinek závislý na koncentraci a nezdá se, že má jakýkoliv nežádoucí účinek na celkové chování ptáků nebo účinnost veterinárního léčivého přípravku. </w:t>
      </w:r>
      <w:r w:rsidRPr="00BB0D10">
        <w:rPr>
          <w:bCs/>
          <w:snapToGrid w:val="0"/>
          <w:szCs w:val="24"/>
        </w:rPr>
        <w:t xml:space="preserve">U kura domácího, 500 mg tiamulin hydrogenfumarátu ve 4 litrech vody může snižovat její příjem přibližně o 10 % a 500 mg tiamulin hydrogenfumarátu ve 2 litrech vody o 15 %. </w:t>
      </w:r>
      <w:r w:rsidRPr="00BB0D10">
        <w:t xml:space="preserve"> U krůt je tento účinek výraznější s pozorovaným snížením o přibližně 20 %, a proto se doporučuje nepřekračovat koncentraci 500 mg tiamulin hydrogenfumarátu ve 2 litrech pitné vody.</w:t>
      </w:r>
    </w:p>
    <w:p w14:paraId="5627C8CE" w14:textId="77777777" w:rsidR="00982AA2" w:rsidRPr="00B41D57" w:rsidRDefault="00982AA2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0E71548" w14:textId="3121247C" w:rsidR="00F354C5" w:rsidRPr="00B41D57" w:rsidRDefault="00273FA6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 xml:space="preserve">Zvláštní opatření pro </w:t>
      </w:r>
      <w:r w:rsidR="00982AA2" w:rsidRPr="00B41D57">
        <w:rPr>
          <w:szCs w:val="22"/>
          <w:u w:val="single"/>
        </w:rPr>
        <w:t xml:space="preserve">bezpečné </w:t>
      </w:r>
      <w:r w:rsidRPr="00B41D57">
        <w:rPr>
          <w:szCs w:val="22"/>
          <w:u w:val="single"/>
        </w:rPr>
        <w:t xml:space="preserve">použití u </w:t>
      </w:r>
      <w:r w:rsidR="0095019B" w:rsidRPr="00B41D57">
        <w:rPr>
          <w:szCs w:val="22"/>
          <w:u w:val="single"/>
        </w:rPr>
        <w:t xml:space="preserve">cílových druhů </w:t>
      </w:r>
      <w:r w:rsidRPr="00B41D57">
        <w:rPr>
          <w:szCs w:val="22"/>
          <w:u w:val="single"/>
        </w:rPr>
        <w:t>zvířat</w:t>
      </w:r>
      <w:r w:rsidRPr="00B41D57">
        <w:t>:</w:t>
      </w:r>
    </w:p>
    <w:p w14:paraId="2C6AE6C5" w14:textId="17FFB834" w:rsidR="0095019B" w:rsidRPr="00BB0D10" w:rsidRDefault="0095019B" w:rsidP="0095019B">
      <w:pPr>
        <w:spacing w:line="240" w:lineRule="auto"/>
        <w:jc w:val="both"/>
      </w:pPr>
      <w:r w:rsidRPr="00BB0D10">
        <w:t xml:space="preserve">Použití </w:t>
      </w:r>
      <w:r w:rsidR="006E6F31" w:rsidRPr="00FB43B6">
        <w:rPr>
          <w:bCs/>
          <w:iCs/>
        </w:rPr>
        <w:t xml:space="preserve">veterinárního léčivého </w:t>
      </w:r>
      <w:r w:rsidRPr="00BB0D10">
        <w:t>přípravku musí být založeno na stanovení citlivosti bakterií izolovaných ze zvířete. Pokud to není možné, je nutné založit terapii na místních (</w:t>
      </w:r>
      <w:r>
        <w:t>na úrovni regionu</w:t>
      </w:r>
      <w:r w:rsidRPr="00BB0D10">
        <w:t xml:space="preserve">, farmy) epidemiologických informacích o citlivosti cílové bakterie. V některých evropských regionech, zvyšující se podíl izolátů </w:t>
      </w:r>
      <w:r w:rsidRPr="00560EE4">
        <w:rPr>
          <w:i/>
        </w:rPr>
        <w:t>Brachyspira hyodysenteriae</w:t>
      </w:r>
      <w:r w:rsidRPr="00BB0D10">
        <w:t xml:space="preserve"> z klinických případů prokazuje významné snížení citlivosti </w:t>
      </w:r>
      <w:r w:rsidRPr="00560EE4">
        <w:rPr>
          <w:i/>
        </w:rPr>
        <w:t>in vitro</w:t>
      </w:r>
      <w:r w:rsidRPr="00BB0D10">
        <w:t xml:space="preserve"> </w:t>
      </w:r>
      <w:r>
        <w:t>k</w:t>
      </w:r>
      <w:r w:rsidRPr="00BB0D10">
        <w:t xml:space="preserve"> tiamulin</w:t>
      </w:r>
      <w:r>
        <w:t>u</w:t>
      </w:r>
      <w:r w:rsidRPr="00BB0D10">
        <w:t xml:space="preserve">. Nevhodné použití veterinárního léčivého přípravku může zvýšit prevalenci bakterií rezistentních </w:t>
      </w:r>
      <w:r>
        <w:t>k</w:t>
      </w:r>
      <w:r w:rsidRPr="00BB0D10">
        <w:t xml:space="preserve"> tiamulin</w:t>
      </w:r>
      <w:r>
        <w:t>u</w:t>
      </w:r>
      <w:r w:rsidRPr="00BB0D10">
        <w:t>.</w:t>
      </w:r>
    </w:p>
    <w:p w14:paraId="10E71549" w14:textId="26BBAC8A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679B314" w14:textId="77777777" w:rsidR="00820E3E" w:rsidRPr="00B41D57" w:rsidRDefault="00820E3E" w:rsidP="00560EE4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6AD8719B" w14:textId="753BF9EC" w:rsidR="00820E3E" w:rsidRPr="00DB7712" w:rsidRDefault="00820E3E" w:rsidP="00820E3E">
      <w:pPr>
        <w:spacing w:line="240" w:lineRule="auto"/>
        <w:jc w:val="both"/>
        <w:rPr>
          <w:b/>
          <w:bCs/>
        </w:rPr>
      </w:pPr>
      <w:r w:rsidRPr="00DB7712">
        <w:rPr>
          <w:bCs/>
          <w:iCs/>
        </w:rPr>
        <w:t xml:space="preserve">Tento </w:t>
      </w:r>
      <w:r w:rsidR="006E6F31" w:rsidRPr="00FB43B6">
        <w:rPr>
          <w:bCs/>
          <w:iCs/>
        </w:rPr>
        <w:t>veterinární léčiv</w:t>
      </w:r>
      <w:r w:rsidR="008A0032">
        <w:rPr>
          <w:bCs/>
          <w:iCs/>
        </w:rPr>
        <w:t>ý</w:t>
      </w:r>
      <w:r w:rsidR="006E6F31" w:rsidRPr="00FB43B6">
        <w:rPr>
          <w:bCs/>
          <w:iCs/>
        </w:rPr>
        <w:t xml:space="preserve"> </w:t>
      </w:r>
      <w:r w:rsidRPr="00DB7712">
        <w:rPr>
          <w:bCs/>
          <w:iCs/>
        </w:rPr>
        <w:t xml:space="preserve">přípravek může způsobit podráždění kůže a očí. </w:t>
      </w:r>
      <w:r w:rsidRPr="00DB7712">
        <w:rPr>
          <w:bCs/>
        </w:rPr>
        <w:t>Při míchání zab</w:t>
      </w:r>
      <w:r>
        <w:rPr>
          <w:bCs/>
        </w:rPr>
        <w:t>aňte</w:t>
      </w:r>
      <w:r w:rsidRPr="00DB7712">
        <w:rPr>
          <w:bCs/>
        </w:rPr>
        <w:t xml:space="preserve"> přímému </w:t>
      </w:r>
      <w:r>
        <w:rPr>
          <w:bCs/>
        </w:rPr>
        <w:t>kontaktu</w:t>
      </w:r>
      <w:r w:rsidRPr="00DB7712">
        <w:rPr>
          <w:bCs/>
        </w:rPr>
        <w:t xml:space="preserve"> s</w:t>
      </w:r>
      <w:r>
        <w:rPr>
          <w:bCs/>
        </w:rPr>
        <w:t> </w:t>
      </w:r>
      <w:r w:rsidRPr="00DB7712">
        <w:rPr>
          <w:bCs/>
        </w:rPr>
        <w:t>kůží a</w:t>
      </w:r>
      <w:r>
        <w:rPr>
          <w:bCs/>
        </w:rPr>
        <w:t> </w:t>
      </w:r>
      <w:r w:rsidRPr="00DB7712">
        <w:rPr>
          <w:bCs/>
        </w:rPr>
        <w:t xml:space="preserve">vniknutí do očí </w:t>
      </w:r>
      <w:r>
        <w:rPr>
          <w:bCs/>
        </w:rPr>
        <w:t>použitím</w:t>
      </w:r>
      <w:r w:rsidRPr="00DB7712">
        <w:rPr>
          <w:bCs/>
        </w:rPr>
        <w:t xml:space="preserve"> nepropustných gumových rukavic a bezpečnostních brýlí.</w:t>
      </w:r>
    </w:p>
    <w:p w14:paraId="0C8B2DBD" w14:textId="77777777" w:rsidR="00820E3E" w:rsidRDefault="00820E3E" w:rsidP="00820E3E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V případě náhodného zasažení očí </w:t>
      </w:r>
      <w:r>
        <w:rPr>
          <w:bCs/>
        </w:rPr>
        <w:t>je ihned důkladně vy</w:t>
      </w:r>
      <w:r w:rsidRPr="00DB7712">
        <w:rPr>
          <w:bCs/>
        </w:rPr>
        <w:t>pláchněte čist</w:t>
      </w:r>
      <w:r>
        <w:rPr>
          <w:bCs/>
        </w:rPr>
        <w:t>ou</w:t>
      </w:r>
      <w:r w:rsidRPr="00DB7712">
        <w:rPr>
          <w:bCs/>
        </w:rPr>
        <w:t xml:space="preserve"> tekoucí vod</w:t>
      </w:r>
      <w:r>
        <w:rPr>
          <w:bCs/>
        </w:rPr>
        <w:t>ou</w:t>
      </w:r>
      <w:r w:rsidRPr="00DB7712">
        <w:rPr>
          <w:bCs/>
        </w:rPr>
        <w:t xml:space="preserve">. </w:t>
      </w:r>
    </w:p>
    <w:p w14:paraId="52666AD3" w14:textId="77777777" w:rsidR="00820E3E" w:rsidRPr="00603269" w:rsidRDefault="00820E3E" w:rsidP="00820E3E">
      <w:pPr>
        <w:spacing w:line="240" w:lineRule="auto"/>
        <w:jc w:val="both"/>
        <w:rPr>
          <w:b/>
          <w:bCs/>
        </w:rPr>
      </w:pPr>
      <w:r w:rsidRPr="00DB7712">
        <w:rPr>
          <w:bCs/>
        </w:rPr>
        <w:t>Pokud podráždění přetrvává, vyhledejte lékařskou pomoc.</w:t>
      </w:r>
    </w:p>
    <w:p w14:paraId="3E1CFF36" w14:textId="77777777" w:rsidR="00820E3E" w:rsidRPr="00603269" w:rsidRDefault="00820E3E" w:rsidP="00820E3E">
      <w:pPr>
        <w:spacing w:line="240" w:lineRule="auto"/>
        <w:jc w:val="both"/>
        <w:rPr>
          <w:b/>
          <w:bCs/>
        </w:rPr>
      </w:pPr>
      <w:r>
        <w:rPr>
          <w:bCs/>
        </w:rPr>
        <w:t>Znečištěný oděv odstraňte a potřísněnou kůži ihned umyjte.</w:t>
      </w:r>
    </w:p>
    <w:p w14:paraId="79779D4B" w14:textId="77777777" w:rsidR="00820E3E" w:rsidRPr="00603269" w:rsidRDefault="00820E3E" w:rsidP="00820E3E">
      <w:pPr>
        <w:spacing w:line="240" w:lineRule="auto"/>
        <w:jc w:val="both"/>
        <w:rPr>
          <w:b/>
          <w:bCs/>
        </w:rPr>
      </w:pPr>
      <w:r>
        <w:rPr>
          <w:bCs/>
        </w:rPr>
        <w:t>Po použití si umyjte ruce.</w:t>
      </w:r>
    </w:p>
    <w:p w14:paraId="10E7154B" w14:textId="77777777" w:rsidR="002F6DAA" w:rsidRPr="00B41D57" w:rsidRDefault="002F6DAA" w:rsidP="005B1FD0">
      <w:pPr>
        <w:rPr>
          <w:szCs w:val="22"/>
          <w:u w:val="single"/>
        </w:rPr>
      </w:pPr>
    </w:p>
    <w:p w14:paraId="10E71554" w14:textId="79121A01" w:rsidR="005B1FD0" w:rsidRDefault="00273FA6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467C87DB" w14:textId="527F3D65" w:rsidR="00820E3E" w:rsidRPr="00820E3E" w:rsidRDefault="00820E3E" w:rsidP="00820E3E">
      <w:pPr>
        <w:spacing w:line="240" w:lineRule="auto"/>
        <w:rPr>
          <w:bCs/>
        </w:rPr>
      </w:pPr>
      <w:r w:rsidRPr="00BB0D10">
        <w:t>Lze použít u prasat během březosti a laktace.</w:t>
      </w:r>
    </w:p>
    <w:p w14:paraId="10E71555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0E71556" w14:textId="7101BC24" w:rsidR="005B1FD0" w:rsidRDefault="00273FA6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7C171E12" w14:textId="4146E0EE" w:rsidR="00820E3E" w:rsidRPr="00B41D57" w:rsidRDefault="00820E3E" w:rsidP="005B1FD0">
      <w:pPr>
        <w:tabs>
          <w:tab w:val="clear" w:pos="567"/>
        </w:tabs>
        <w:spacing w:line="240" w:lineRule="auto"/>
        <w:rPr>
          <w:szCs w:val="22"/>
        </w:rPr>
      </w:pPr>
      <w:r w:rsidRPr="00BB0D10">
        <w:t>Lze použít u nosnic a chovných slepic a krůt.</w:t>
      </w:r>
    </w:p>
    <w:p w14:paraId="10E7155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0E7155A" w14:textId="18EFC886" w:rsidR="005B1FD0" w:rsidRPr="00B41D57" w:rsidRDefault="00273FA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 xml:space="preserve">Interakce </w:t>
      </w:r>
      <w:proofErr w:type="gramStart"/>
      <w:r w:rsidRPr="00B41D57">
        <w:rPr>
          <w:szCs w:val="22"/>
          <w:u w:val="single"/>
        </w:rPr>
        <w:t>s </w:t>
      </w:r>
      <w:r w:rsidR="00820E3E" w:rsidRPr="00BB0D10">
        <w:rPr>
          <w:u w:val="single"/>
        </w:rPr>
        <w:t xml:space="preserve"> </w:t>
      </w:r>
      <w:r w:rsidR="00820E3E" w:rsidRPr="00B41D57">
        <w:rPr>
          <w:szCs w:val="22"/>
          <w:u w:val="single"/>
        </w:rPr>
        <w:t>jinými</w:t>
      </w:r>
      <w:proofErr w:type="gramEnd"/>
      <w:r w:rsidR="00820E3E" w:rsidRPr="00B41D57">
        <w:rPr>
          <w:szCs w:val="22"/>
          <w:u w:val="single"/>
        </w:rPr>
        <w:t xml:space="preserve"> </w:t>
      </w:r>
      <w:r w:rsidRPr="00B41D57">
        <w:rPr>
          <w:szCs w:val="22"/>
          <w:u w:val="single"/>
        </w:rPr>
        <w:t>léčivými přípravky a další formy interakce</w:t>
      </w:r>
      <w:r w:rsidRPr="00B41D57">
        <w:t>:</w:t>
      </w:r>
    </w:p>
    <w:p w14:paraId="204573B8" w14:textId="01084E1B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Ukázalo se, že tiamulin interaguje s ionofory, jako jsou monensin, salinomycin a narasin a může </w:t>
      </w:r>
      <w:r>
        <w:rPr>
          <w:bCs/>
        </w:rPr>
        <w:t>vyvolat příznaky</w:t>
      </w:r>
      <w:r w:rsidRPr="00DB7712">
        <w:rPr>
          <w:bCs/>
        </w:rPr>
        <w:t xml:space="preserve"> </w:t>
      </w:r>
      <w:r w:rsidRPr="00BB0D10">
        <w:t xml:space="preserve">neodlišitelné od toxikózy způsobené ionofory. Zvířata by neměla dostávat </w:t>
      </w:r>
      <w:r w:rsidR="006E6F31" w:rsidRPr="00FB43B6">
        <w:rPr>
          <w:bCs/>
          <w:iCs/>
        </w:rPr>
        <w:t xml:space="preserve">veterinární léčivé </w:t>
      </w:r>
      <w:r w:rsidRPr="00BB0D10">
        <w:t xml:space="preserve">přípravky obsahující </w:t>
      </w:r>
      <w:proofErr w:type="spellStart"/>
      <w:r w:rsidRPr="00BB0D10">
        <w:t>monensin</w:t>
      </w:r>
      <w:proofErr w:type="spellEnd"/>
      <w:r w:rsidRPr="00BB0D10">
        <w:t xml:space="preserve">, </w:t>
      </w:r>
      <w:proofErr w:type="spellStart"/>
      <w:r w:rsidRPr="00BB0D10">
        <w:t>salinomycin</w:t>
      </w:r>
      <w:proofErr w:type="spellEnd"/>
      <w:r w:rsidRPr="00BB0D10">
        <w:t xml:space="preserve"> nebo </w:t>
      </w:r>
      <w:proofErr w:type="spellStart"/>
      <w:r w:rsidRPr="00BB0D10">
        <w:t>narasin</w:t>
      </w:r>
      <w:proofErr w:type="spellEnd"/>
      <w:r w:rsidRPr="00BB0D10">
        <w:t xml:space="preserve"> </w:t>
      </w:r>
      <w:r>
        <w:rPr>
          <w:bCs/>
        </w:rPr>
        <w:t xml:space="preserve">během léčby nebo </w:t>
      </w:r>
      <w:r w:rsidRPr="00BB0D10">
        <w:t xml:space="preserve">7 </w:t>
      </w:r>
      <w:r>
        <w:t>dnů</w:t>
      </w:r>
      <w:r w:rsidRPr="00BB0D10">
        <w:t xml:space="preserve"> před a 7 </w:t>
      </w:r>
      <w:r>
        <w:t>dnů</w:t>
      </w:r>
      <w:r w:rsidRPr="00BB0D10">
        <w:t xml:space="preserve"> po léčbě tiamulinem. Může dojít k závažnému potlačení růstu, ataxii, paralýze nebo úhynu.</w:t>
      </w:r>
    </w:p>
    <w:p w14:paraId="2375308A" w14:textId="77777777" w:rsidR="00820E3E" w:rsidRPr="00BB0D10" w:rsidRDefault="00820E3E" w:rsidP="00820E3E">
      <w:pPr>
        <w:spacing w:line="240" w:lineRule="auto"/>
        <w:jc w:val="both"/>
        <w:rPr>
          <w:bCs/>
        </w:rPr>
      </w:pPr>
    </w:p>
    <w:p w14:paraId="61D3D7AD" w14:textId="77777777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Pokud se objeví </w:t>
      </w:r>
      <w:r>
        <w:rPr>
          <w:bCs/>
        </w:rPr>
        <w:t>příznaky</w:t>
      </w:r>
      <w:r w:rsidRPr="00DB7712">
        <w:rPr>
          <w:bCs/>
        </w:rPr>
        <w:t xml:space="preserve"> </w:t>
      </w:r>
      <w:r w:rsidRPr="00BB0D10">
        <w:t xml:space="preserve">interakce, </w:t>
      </w:r>
      <w:r>
        <w:rPr>
          <w:bCs/>
        </w:rPr>
        <w:t>ukončete</w:t>
      </w:r>
      <w:r w:rsidRPr="00DB7712">
        <w:rPr>
          <w:bCs/>
        </w:rPr>
        <w:t xml:space="preserve"> </w:t>
      </w:r>
      <w:r w:rsidRPr="00BB0D10">
        <w:t xml:space="preserve">ihned podávání jak pitné vody </w:t>
      </w:r>
      <w:r>
        <w:rPr>
          <w:bCs/>
        </w:rPr>
        <w:t xml:space="preserve">s obsahem </w:t>
      </w:r>
      <w:r w:rsidRPr="00DB7712">
        <w:rPr>
          <w:bCs/>
        </w:rPr>
        <w:t xml:space="preserve"> tiamulin</w:t>
      </w:r>
      <w:r>
        <w:rPr>
          <w:bCs/>
        </w:rPr>
        <w:t>u</w:t>
      </w:r>
      <w:r w:rsidRPr="00BB0D10">
        <w:t xml:space="preserve">, tak také podávání krmiva </w:t>
      </w:r>
      <w:r>
        <w:rPr>
          <w:bCs/>
        </w:rPr>
        <w:t>kontaminovaného</w:t>
      </w:r>
      <w:r w:rsidRPr="00BB0D10" w:rsidDel="000C2F75">
        <w:t xml:space="preserve"> </w:t>
      </w:r>
      <w:r w:rsidRPr="00BB0D10">
        <w:t>ionofory. Krmivo je zapotřebí odstranit a nahradit čerstvým krmivem, které neobsahuje antikokcidika monensin, salinomycin nebo narasin.</w:t>
      </w:r>
    </w:p>
    <w:p w14:paraId="1705F4DF" w14:textId="77777777" w:rsidR="00820E3E" w:rsidRPr="00BB0D10" w:rsidRDefault="00820E3E" w:rsidP="00820E3E">
      <w:pPr>
        <w:spacing w:line="240" w:lineRule="auto"/>
        <w:jc w:val="both"/>
        <w:rPr>
          <w:bCs/>
        </w:rPr>
      </w:pPr>
    </w:p>
    <w:p w14:paraId="5A8FCD80" w14:textId="36A92459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Ukazuje se, že souběžné použití </w:t>
      </w:r>
      <w:proofErr w:type="spellStart"/>
      <w:r w:rsidRPr="00BB0D10">
        <w:t>tiamulinu</w:t>
      </w:r>
      <w:proofErr w:type="spellEnd"/>
      <w:r w:rsidRPr="00BB0D10">
        <w:t xml:space="preserve"> a </w:t>
      </w:r>
      <w:proofErr w:type="spellStart"/>
      <w:r w:rsidRPr="00BB0D10">
        <w:t>divalentních</w:t>
      </w:r>
      <w:proofErr w:type="spellEnd"/>
      <w:r w:rsidRPr="00BB0D10">
        <w:t xml:space="preserve"> </w:t>
      </w:r>
      <w:proofErr w:type="spellStart"/>
      <w:r w:rsidRPr="00BB0D10">
        <w:t>inonoforových</w:t>
      </w:r>
      <w:proofErr w:type="spellEnd"/>
      <w:r w:rsidRPr="00BB0D10">
        <w:t xml:space="preserve"> </w:t>
      </w:r>
      <w:proofErr w:type="spellStart"/>
      <w:r w:rsidRPr="00BB0D10">
        <w:t>antikokcidik</w:t>
      </w:r>
      <w:proofErr w:type="spellEnd"/>
      <w:r w:rsidRPr="00BB0D10">
        <w:t xml:space="preserve"> </w:t>
      </w:r>
      <w:proofErr w:type="spellStart"/>
      <w:r w:rsidRPr="00BB0D10">
        <w:t>lasalocidu</w:t>
      </w:r>
      <w:proofErr w:type="spellEnd"/>
      <w:r w:rsidRPr="00BB0D10">
        <w:t xml:space="preserve"> </w:t>
      </w:r>
      <w:r w:rsidR="00E34BFF" w:rsidRPr="00BB0D10">
        <w:t>a</w:t>
      </w:r>
      <w:r w:rsidR="00E34BFF">
        <w:t> </w:t>
      </w:r>
      <w:proofErr w:type="spellStart"/>
      <w:r w:rsidRPr="00BB0D10">
        <w:t>semduramicinu</w:t>
      </w:r>
      <w:proofErr w:type="spellEnd"/>
      <w:r w:rsidRPr="00BB0D10">
        <w:t xml:space="preserve"> </w:t>
      </w:r>
      <w:r w:rsidRPr="00BB0D10">
        <w:rPr>
          <w:bCs/>
        </w:rPr>
        <w:t xml:space="preserve">žádnou interakci nezpůsobuje, </w:t>
      </w:r>
      <w:r w:rsidRPr="00BB0D10">
        <w:t xml:space="preserve">avšak souběžné použití maduramicinu může způsobit </w:t>
      </w:r>
      <w:r w:rsidRPr="00BB0D10">
        <w:lastRenderedPageBreak/>
        <w:t xml:space="preserve">slabé až středně závažné potlačení růstu u </w:t>
      </w:r>
      <w:r w:rsidRPr="00BB0D10">
        <w:rPr>
          <w:bCs/>
        </w:rPr>
        <w:t>kura domácího</w:t>
      </w:r>
      <w:r w:rsidRPr="00BB0D10">
        <w:t>. Jedná se o přechodnou situaci a k zotavení obvykle dochází během 3 až 5 dnů po vysazení léčby tiamulinem.</w:t>
      </w:r>
    </w:p>
    <w:p w14:paraId="10E7155B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0E7155C" w14:textId="790D57AD" w:rsidR="005B1FD0" w:rsidRPr="00B41D57" w:rsidRDefault="00273FA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="00820E3E" w:rsidRPr="00BB0D10">
        <w:t>:</w:t>
      </w:r>
    </w:p>
    <w:p w14:paraId="0D3EF90F" w14:textId="09ED70E3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Jednorázové perorální dávky 100 mg tiamulin hydrogenfumarátu na kg živé hmotnosti u prasat způsobily hyperpnoe a abdominální diskomfort. Při dávce 150 mg tiamulin hydrogenfumarátu na kg živé hmotnosti nebyly zaznamenány žádné vlivy na CNS kromě útlumu. Při </w:t>
      </w:r>
      <w:r w:rsidR="00E8488D">
        <w:t xml:space="preserve">dávce </w:t>
      </w:r>
      <w:r w:rsidRPr="00BB0D10">
        <w:t xml:space="preserve">55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na kg živé hmotnosti podávan</w:t>
      </w:r>
      <w:r w:rsidR="00E8488D">
        <w:t>é</w:t>
      </w:r>
      <w:r w:rsidRPr="00BB0D10">
        <w:t xml:space="preserve"> po dobu 14 dnů se objevilo </w:t>
      </w:r>
      <w:r>
        <w:rPr>
          <w:bCs/>
        </w:rPr>
        <w:t>přechodné</w:t>
      </w:r>
      <w:r w:rsidRPr="00DB7712">
        <w:rPr>
          <w:bCs/>
        </w:rPr>
        <w:t xml:space="preserve"> </w:t>
      </w:r>
      <w:r w:rsidRPr="00BB0D10">
        <w:t xml:space="preserve">slinění </w:t>
      </w:r>
      <w:r w:rsidR="00E34BFF" w:rsidRPr="00BB0D10">
        <w:t>a</w:t>
      </w:r>
      <w:r w:rsidR="00E34BFF">
        <w:t> </w:t>
      </w:r>
      <w:r w:rsidRPr="00BB0D10">
        <w:t>mírné podráždění žaludku. Předpokládá se, že tiamulin hydrogenfumarát má odpovídající terapeutický index u prasat a minimální letální dávka nebyla dosud stanovena.</w:t>
      </w:r>
    </w:p>
    <w:p w14:paraId="43E56BD2" w14:textId="77777777" w:rsidR="00820E3E" w:rsidRPr="00BB0D10" w:rsidRDefault="00820E3E" w:rsidP="00820E3E">
      <w:pPr>
        <w:spacing w:line="240" w:lineRule="auto"/>
        <w:rPr>
          <w:bCs/>
        </w:rPr>
      </w:pPr>
    </w:p>
    <w:p w14:paraId="53663A0B" w14:textId="1486D6A9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Pokud jde o drůbež, tiamulin hydrogenfumarát má poměrně vysoký terapeutický index </w:t>
      </w:r>
      <w:r w:rsidR="00E34BFF" w:rsidRPr="00BB0D10">
        <w:t>a</w:t>
      </w:r>
      <w:r w:rsidR="00E34BFF">
        <w:t> </w:t>
      </w:r>
      <w:r w:rsidRPr="00BB0D10">
        <w:t xml:space="preserve">pravděpodobnost předávkování se považuje za velice </w:t>
      </w:r>
      <w:r w:rsidR="00BC799F">
        <w:t>malou</w:t>
      </w:r>
      <w:r w:rsidRPr="00BB0D10">
        <w:t>, protože přívod vody a tím přívod tiamulin hydrogenfumarátu se snižuje, pokud jsou podávány abnormálně vysoké koncentrace. LD</w:t>
      </w:r>
      <w:r w:rsidRPr="00560EE4">
        <w:rPr>
          <w:vertAlign w:val="subscript"/>
        </w:rPr>
        <w:t>50</w:t>
      </w:r>
      <w:r w:rsidRPr="00BB0D10">
        <w:t xml:space="preserve"> je 1090 mg/kg živé hmotnosti u kura domácího a 840 mg/kg živé hmotnosti u krůt.</w:t>
      </w:r>
    </w:p>
    <w:p w14:paraId="13CDA146" w14:textId="77777777" w:rsidR="00820E3E" w:rsidRPr="00BB0D10" w:rsidRDefault="00820E3E" w:rsidP="00820E3E">
      <w:pPr>
        <w:spacing w:line="240" w:lineRule="auto"/>
        <w:jc w:val="both"/>
        <w:rPr>
          <w:bCs/>
        </w:rPr>
      </w:pPr>
    </w:p>
    <w:p w14:paraId="52B0B5C6" w14:textId="77777777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Klinickými příznaky akutní toxicity u kura domácího jsou – vokalizace, klonické křeče a </w:t>
      </w:r>
      <w:r>
        <w:rPr>
          <w:bCs/>
        </w:rPr>
        <w:t>laterální</w:t>
      </w:r>
      <w:r w:rsidRPr="00DB7712">
        <w:rPr>
          <w:bCs/>
        </w:rPr>
        <w:t xml:space="preserve"> polo</w:t>
      </w:r>
      <w:r>
        <w:rPr>
          <w:bCs/>
        </w:rPr>
        <w:t>ha</w:t>
      </w:r>
      <w:r w:rsidRPr="00BB0D10">
        <w:t xml:space="preserve">, u krůt – klonické křeče, </w:t>
      </w:r>
      <w:r>
        <w:rPr>
          <w:bCs/>
        </w:rPr>
        <w:t>laterální nebo dorzální</w:t>
      </w:r>
      <w:r w:rsidRPr="00BB0D10">
        <w:t xml:space="preserve"> poloha, slinění a ptóza.</w:t>
      </w:r>
    </w:p>
    <w:p w14:paraId="603A415F" w14:textId="77777777" w:rsidR="00820E3E" w:rsidRPr="00BB0D10" w:rsidRDefault="00820E3E" w:rsidP="00820E3E">
      <w:pPr>
        <w:spacing w:line="240" w:lineRule="auto"/>
        <w:jc w:val="both"/>
        <w:rPr>
          <w:bCs/>
        </w:rPr>
      </w:pPr>
    </w:p>
    <w:p w14:paraId="35EACE8D" w14:textId="77777777" w:rsidR="00820E3E" w:rsidRPr="00BB0D10" w:rsidRDefault="00820E3E" w:rsidP="00820E3E">
      <w:pPr>
        <w:spacing w:line="240" w:lineRule="auto"/>
        <w:jc w:val="both"/>
        <w:rPr>
          <w:bCs/>
        </w:rPr>
      </w:pPr>
      <w:r w:rsidRPr="00BB0D10">
        <w:t xml:space="preserve">Pokud se známky intoxikace objeví, neprodleně odstraňte vodu </w:t>
      </w:r>
      <w:r>
        <w:rPr>
          <w:bCs/>
        </w:rPr>
        <w:t xml:space="preserve">s obsahem léčiva </w:t>
      </w:r>
      <w:r w:rsidRPr="00BB0D10">
        <w:t>a nahraďte ji vodou čerstvou.</w:t>
      </w:r>
    </w:p>
    <w:p w14:paraId="10E7155F" w14:textId="1BAE584F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42D9B34" w14:textId="77777777" w:rsidR="001B6087" w:rsidRDefault="001B6087" w:rsidP="001B6087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44A7F394" w14:textId="77777777" w:rsidR="001B6087" w:rsidRDefault="001B6087" w:rsidP="001B6087">
      <w:pPr>
        <w:tabs>
          <w:tab w:val="clear" w:pos="567"/>
        </w:tabs>
        <w:spacing w:line="240" w:lineRule="auto"/>
      </w:pPr>
      <w:r w:rsidRPr="007D6837">
        <w:t>Neuplatňuje se</w:t>
      </w:r>
      <w:r>
        <w:t>.</w:t>
      </w:r>
    </w:p>
    <w:p w14:paraId="0A7E840D" w14:textId="77777777" w:rsidR="001B6087" w:rsidRPr="00B41D57" w:rsidRDefault="001B608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0E71560" w14:textId="735392F0" w:rsidR="005B1FD0" w:rsidRPr="00B41D57" w:rsidRDefault="00820E3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 xml:space="preserve">Hlavní </w:t>
      </w:r>
      <w:r>
        <w:rPr>
          <w:szCs w:val="22"/>
          <w:u w:val="single"/>
        </w:rPr>
        <w:t>i</w:t>
      </w:r>
      <w:r w:rsidR="00273FA6" w:rsidRPr="00B41D57">
        <w:rPr>
          <w:szCs w:val="22"/>
          <w:u w:val="single"/>
        </w:rPr>
        <w:t>nkompatibility</w:t>
      </w:r>
      <w:r w:rsidR="00273FA6" w:rsidRPr="00B41D57">
        <w:t>:</w:t>
      </w:r>
    </w:p>
    <w:p w14:paraId="44A4FBB2" w14:textId="77777777" w:rsidR="00573EE7" w:rsidRPr="00251B2A" w:rsidRDefault="00573EE7" w:rsidP="00573EE7">
      <w:pPr>
        <w:spacing w:line="240" w:lineRule="auto"/>
        <w:jc w:val="both"/>
      </w:pPr>
      <w:r w:rsidRPr="00251B2A">
        <w:rPr>
          <w:bCs/>
        </w:rPr>
        <w:t>Studie kompatibility nejsou k dispozici</w:t>
      </w:r>
      <w:r w:rsidRPr="00251B2A">
        <w:t>, a proto tento veterinární léčivý přípravek nesmí být mísen s</w:t>
      </w:r>
      <w:r>
        <w:t> </w:t>
      </w:r>
      <w:r w:rsidRPr="00251B2A">
        <w:t>žádnými dalšími veterinárními léčivými přípravky.</w:t>
      </w:r>
    </w:p>
    <w:p w14:paraId="1575CF4D" w14:textId="77777777" w:rsidR="00E34BFF" w:rsidRDefault="00E34B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63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10E7156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38A17A4" w14:textId="644D7145" w:rsidR="00C17A2C" w:rsidRPr="00E92495" w:rsidRDefault="00C17A2C" w:rsidP="00C17A2C">
      <w:pPr>
        <w:spacing w:line="240" w:lineRule="auto"/>
        <w:rPr>
          <w:iCs/>
          <w:u w:val="single"/>
        </w:rPr>
      </w:pPr>
      <w:r>
        <w:rPr>
          <w:iCs/>
          <w:u w:val="single"/>
        </w:rPr>
        <w:t>Prasata</w:t>
      </w:r>
      <w:r w:rsidRPr="00B41D57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43C2B" w14:paraId="4738CDD6" w14:textId="77777777" w:rsidTr="00243C2B">
        <w:tc>
          <w:tcPr>
            <w:tcW w:w="5000" w:type="pct"/>
          </w:tcPr>
          <w:p w14:paraId="319549B1" w14:textId="1664C046" w:rsidR="00243C2B" w:rsidRPr="00B41D57" w:rsidRDefault="00243C2B" w:rsidP="00243C2B">
            <w:pPr>
              <w:spacing w:line="240" w:lineRule="auto"/>
              <w:rPr>
                <w:iCs/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  <w:r>
              <w:rPr>
                <w:iCs/>
                <w:szCs w:val="22"/>
              </w:rPr>
              <w:t xml:space="preserve"> </w:t>
            </w:r>
            <w:r w:rsidR="00E8488D">
              <w:rPr>
                <w:iCs/>
                <w:szCs w:val="22"/>
              </w:rPr>
              <w:t>e</w:t>
            </w:r>
            <w:r w:rsidRPr="00E92495">
              <w:rPr>
                <w:iCs/>
                <w:szCs w:val="22"/>
              </w:rPr>
              <w:t>rytém</w:t>
            </w:r>
            <w:r>
              <w:rPr>
                <w:iCs/>
                <w:szCs w:val="22"/>
              </w:rPr>
              <w:t xml:space="preserve"> (</w:t>
            </w:r>
            <w:r w:rsidRPr="00243C2B">
              <w:rPr>
                <w:iCs/>
                <w:szCs w:val="22"/>
              </w:rPr>
              <w:t>zarudnutí</w:t>
            </w:r>
            <w:r>
              <w:rPr>
                <w:iCs/>
                <w:szCs w:val="22"/>
              </w:rPr>
              <w:t>),</w:t>
            </w:r>
            <w:r w:rsidRPr="00E92495">
              <w:rPr>
                <w:iCs/>
                <w:szCs w:val="22"/>
              </w:rPr>
              <w:t xml:space="preserve"> </w:t>
            </w:r>
            <w:r w:rsidRPr="00FB43B6">
              <w:rPr>
                <w:iCs/>
                <w:szCs w:val="22"/>
              </w:rPr>
              <w:t>kožní edém</w:t>
            </w:r>
            <w:r>
              <w:rPr>
                <w:iCs/>
                <w:szCs w:val="22"/>
              </w:rPr>
              <w:t xml:space="preserve"> (otok)</w:t>
            </w:r>
          </w:p>
        </w:tc>
      </w:tr>
      <w:tr w:rsidR="00243C2B" w14:paraId="33133968" w14:textId="77777777" w:rsidTr="00243C2B">
        <w:tc>
          <w:tcPr>
            <w:tcW w:w="5000" w:type="pct"/>
          </w:tcPr>
          <w:p w14:paraId="3844663E" w14:textId="3230F63A" w:rsidR="00243C2B" w:rsidRPr="00B41D57" w:rsidRDefault="00243C2B" w:rsidP="00243C2B">
            <w:pPr>
              <w:spacing w:line="240" w:lineRule="auto"/>
              <w:rPr>
                <w:iCs/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  <w:r>
              <w:rPr>
                <w:bCs/>
              </w:rPr>
              <w:t xml:space="preserve"> </w:t>
            </w:r>
            <w:r w:rsidR="008349DF">
              <w:rPr>
                <w:bCs/>
              </w:rPr>
              <w:t>úhyn</w:t>
            </w:r>
          </w:p>
        </w:tc>
      </w:tr>
      <w:tr w:rsidR="00243C2B" w14:paraId="69925279" w14:textId="77777777" w:rsidTr="00243C2B">
        <w:tc>
          <w:tcPr>
            <w:tcW w:w="5000" w:type="pct"/>
          </w:tcPr>
          <w:p w14:paraId="7E53A29D" w14:textId="66B96E87" w:rsidR="00243C2B" w:rsidRPr="00B41D57" w:rsidRDefault="00243C2B" w:rsidP="00243C2B">
            <w:pPr>
              <w:rPr>
                <w:iCs/>
                <w:szCs w:val="22"/>
              </w:rPr>
            </w:pPr>
            <w:r w:rsidRPr="00E92495">
              <w:t>Ne</w:t>
            </w:r>
            <w:r w:rsidR="008349DF">
              <w:t>známá četnost</w:t>
            </w:r>
            <w:r w:rsidRPr="00E92495">
              <w:t xml:space="preserve"> (z dostupných údajů nelze určit)</w:t>
            </w:r>
            <w:r>
              <w:rPr>
                <w:iCs/>
                <w:szCs w:val="22"/>
              </w:rPr>
              <w:t xml:space="preserve">: </w:t>
            </w:r>
            <w:r w:rsidR="008349DF">
              <w:rPr>
                <w:iCs/>
                <w:szCs w:val="22"/>
              </w:rPr>
              <w:t>a</w:t>
            </w:r>
            <w:r w:rsidRPr="00E92495">
              <w:rPr>
                <w:iCs/>
                <w:szCs w:val="22"/>
              </w:rPr>
              <w:t>pati</w:t>
            </w:r>
            <w:r>
              <w:rPr>
                <w:iCs/>
                <w:szCs w:val="22"/>
              </w:rPr>
              <w:t>e</w:t>
            </w:r>
          </w:p>
        </w:tc>
      </w:tr>
    </w:tbl>
    <w:p w14:paraId="2D72EC76" w14:textId="15F61660" w:rsidR="00C17A2C" w:rsidRDefault="00C17A2C" w:rsidP="00C17A2C">
      <w:pPr>
        <w:tabs>
          <w:tab w:val="clear" w:pos="567"/>
        </w:tabs>
        <w:spacing w:line="240" w:lineRule="auto"/>
        <w:rPr>
          <w:szCs w:val="22"/>
        </w:rPr>
      </w:pPr>
    </w:p>
    <w:p w14:paraId="1CC5279C" w14:textId="72D20F4D" w:rsidR="00243C2B" w:rsidRDefault="00243C2B" w:rsidP="00C17A2C">
      <w:pPr>
        <w:tabs>
          <w:tab w:val="clear" w:pos="567"/>
        </w:tabs>
        <w:spacing w:line="240" w:lineRule="auto"/>
        <w:rPr>
          <w:iCs/>
        </w:rPr>
      </w:pPr>
      <w:r w:rsidRPr="00560EE4">
        <w:rPr>
          <w:szCs w:val="22"/>
          <w:u w:val="single"/>
        </w:rPr>
        <w:t xml:space="preserve">Kur </w:t>
      </w:r>
      <w:r w:rsidRPr="00E16BB1">
        <w:rPr>
          <w:iCs/>
          <w:u w:val="single"/>
        </w:rPr>
        <w:t>domácí</w:t>
      </w:r>
      <w:r>
        <w:rPr>
          <w:iCs/>
          <w:u w:val="single"/>
        </w:rPr>
        <w:t xml:space="preserve"> a </w:t>
      </w:r>
      <w:r w:rsidR="00E16BB1">
        <w:rPr>
          <w:iCs/>
          <w:u w:val="single"/>
        </w:rPr>
        <w:t>k</w:t>
      </w:r>
      <w:r w:rsidRPr="00DB7712">
        <w:rPr>
          <w:iCs/>
          <w:u w:val="single"/>
        </w:rPr>
        <w:t>růty</w:t>
      </w:r>
      <w:r w:rsidRPr="00E92495">
        <w:rPr>
          <w:iCs/>
        </w:rPr>
        <w:t>:</w:t>
      </w:r>
    </w:p>
    <w:p w14:paraId="10543CDC" w14:textId="7FA1EA24" w:rsidR="00243C2B" w:rsidRPr="00243C2B" w:rsidRDefault="00E16BB1" w:rsidP="00243C2B">
      <w:pPr>
        <w:tabs>
          <w:tab w:val="clear" w:pos="567"/>
        </w:tabs>
        <w:spacing w:line="240" w:lineRule="auto"/>
        <w:rPr>
          <w:iCs/>
        </w:rPr>
      </w:pPr>
      <w:r>
        <w:rPr>
          <w:iCs/>
        </w:rPr>
        <w:t>Nejsou známy.</w:t>
      </w:r>
    </w:p>
    <w:p w14:paraId="0DDF0163" w14:textId="77777777" w:rsidR="00243C2B" w:rsidRPr="00C17A2C" w:rsidRDefault="00243C2B" w:rsidP="00243C2B">
      <w:pPr>
        <w:tabs>
          <w:tab w:val="clear" w:pos="567"/>
        </w:tabs>
        <w:spacing w:line="240" w:lineRule="auto"/>
        <w:rPr>
          <w:iCs/>
          <w:u w:val="single"/>
        </w:rPr>
      </w:pPr>
    </w:p>
    <w:p w14:paraId="1860D341" w14:textId="3407D516" w:rsidR="001B6087" w:rsidRDefault="00C17A2C" w:rsidP="00E34BFF">
      <w:pPr>
        <w:tabs>
          <w:tab w:val="clear" w:pos="567"/>
        </w:tabs>
        <w:spacing w:line="240" w:lineRule="auto"/>
        <w:jc w:val="both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2549D0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C028CE">
        <w:t>mu</w:t>
      </w:r>
      <w:r w:rsidRPr="00B41D57">
        <w:t xml:space="preserve"> zástupc</w:t>
      </w:r>
      <w:r w:rsidR="00C028CE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48C7DBAD" w14:textId="77777777" w:rsidR="001B6087" w:rsidRDefault="001B6087" w:rsidP="001B6087">
      <w:pPr>
        <w:tabs>
          <w:tab w:val="clear" w:pos="567"/>
        </w:tabs>
        <w:spacing w:line="240" w:lineRule="auto"/>
      </w:pPr>
    </w:p>
    <w:p w14:paraId="2235B03F" w14:textId="77777777" w:rsidR="001B6087" w:rsidRDefault="001B6087" w:rsidP="001B6087">
      <w:pPr>
        <w:tabs>
          <w:tab w:val="clear" w:pos="567"/>
        </w:tabs>
        <w:spacing w:line="240" w:lineRule="auto"/>
      </w:pPr>
      <w:r>
        <w:t xml:space="preserve">Ústav pro státní kontrolu veterinárních biopreparátů a léčiv </w:t>
      </w:r>
    </w:p>
    <w:p w14:paraId="00B71C75" w14:textId="77777777" w:rsidR="001B6087" w:rsidRDefault="001B6087" w:rsidP="001B6087">
      <w:pPr>
        <w:tabs>
          <w:tab w:val="clear" w:pos="567"/>
        </w:tabs>
        <w:spacing w:line="240" w:lineRule="auto"/>
      </w:pPr>
      <w:r>
        <w:t xml:space="preserve">Hudcova </w:t>
      </w:r>
      <w:proofErr w:type="gramStart"/>
      <w:r>
        <w:t>56a</w:t>
      </w:r>
      <w:proofErr w:type="gramEnd"/>
      <w:r>
        <w:t xml:space="preserve"> </w:t>
      </w:r>
    </w:p>
    <w:p w14:paraId="0BCB777E" w14:textId="77777777" w:rsidR="001B6087" w:rsidRDefault="001B6087" w:rsidP="001B6087">
      <w:pPr>
        <w:tabs>
          <w:tab w:val="clear" w:pos="567"/>
        </w:tabs>
        <w:spacing w:line="240" w:lineRule="auto"/>
      </w:pPr>
      <w:r>
        <w:t>621 00 Brno</w:t>
      </w:r>
    </w:p>
    <w:p w14:paraId="17B3DF17" w14:textId="2B8677D9" w:rsidR="001B6087" w:rsidRDefault="00E16BB1" w:rsidP="001B6087">
      <w:pPr>
        <w:tabs>
          <w:tab w:val="clear" w:pos="567"/>
        </w:tabs>
        <w:spacing w:line="240" w:lineRule="auto"/>
      </w:pPr>
      <w:r>
        <w:t>e-m</w:t>
      </w:r>
      <w:r w:rsidR="001B6087">
        <w:t>ail: adr@uskvbl.cz</w:t>
      </w:r>
    </w:p>
    <w:p w14:paraId="6A822AD1" w14:textId="77777777" w:rsidR="001B6087" w:rsidRPr="00B10387" w:rsidRDefault="001B6087" w:rsidP="001B6087">
      <w:pPr>
        <w:tabs>
          <w:tab w:val="clear" w:pos="567"/>
        </w:tabs>
        <w:spacing w:line="240" w:lineRule="auto"/>
      </w:pPr>
      <w:r>
        <w:t>Webové stránky: http://www.uskvbl.cz/cs/farmakovigilance</w:t>
      </w:r>
    </w:p>
    <w:p w14:paraId="10E7156B" w14:textId="3D6D859E" w:rsidR="00F520FE" w:rsidRDefault="00F520FE" w:rsidP="001B6087">
      <w:pPr>
        <w:rPr>
          <w:iCs/>
          <w:szCs w:val="22"/>
        </w:rPr>
      </w:pPr>
    </w:p>
    <w:p w14:paraId="2DABDFCF" w14:textId="77777777" w:rsidR="00E34BFF" w:rsidRPr="00B41D57" w:rsidRDefault="00E34BFF" w:rsidP="001B6087">
      <w:pPr>
        <w:rPr>
          <w:iCs/>
          <w:szCs w:val="22"/>
        </w:rPr>
      </w:pPr>
    </w:p>
    <w:p w14:paraId="10E7156C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23C8363" w14:textId="77777777" w:rsidR="00B226A2" w:rsidRDefault="00B226A2" w:rsidP="006E6F31">
      <w:pPr>
        <w:tabs>
          <w:tab w:val="clear" w:pos="567"/>
        </w:tabs>
        <w:spacing w:line="240" w:lineRule="auto"/>
        <w:rPr>
          <w:szCs w:val="22"/>
        </w:rPr>
      </w:pPr>
    </w:p>
    <w:p w14:paraId="70F1F854" w14:textId="6EE7F0FA" w:rsidR="006E6F31" w:rsidRDefault="00B226A2" w:rsidP="006E6F3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Podání v pitné vodě.</w:t>
      </w:r>
    </w:p>
    <w:p w14:paraId="770B9E93" w14:textId="71E2C0D0" w:rsidR="00B226A2" w:rsidRPr="00BB0D10" w:rsidRDefault="00B226A2" w:rsidP="00271ED4">
      <w:pPr>
        <w:spacing w:line="240" w:lineRule="auto"/>
        <w:rPr>
          <w:iCs/>
        </w:rPr>
      </w:pPr>
      <w:r w:rsidRPr="00B226A2">
        <w:lastRenderedPageBreak/>
        <w:t>Veterinární léčivý přípravek by se měl podávat pomocí vhodného a kalibrovaného zařízení.</w:t>
      </w:r>
    </w:p>
    <w:p w14:paraId="3B89058B" w14:textId="77777777" w:rsidR="00271ED4" w:rsidRPr="00BB0D10" w:rsidRDefault="00271ED4" w:rsidP="00271ED4">
      <w:pPr>
        <w:spacing w:line="240" w:lineRule="auto"/>
        <w:rPr>
          <w:iCs/>
        </w:rPr>
      </w:pPr>
    </w:p>
    <w:p w14:paraId="12A66DA8" w14:textId="0EB0334B" w:rsidR="00271ED4" w:rsidRPr="00BB0D10" w:rsidRDefault="00271ED4" w:rsidP="00271ED4">
      <w:pPr>
        <w:spacing w:line="240" w:lineRule="auto"/>
        <w:jc w:val="both"/>
        <w:rPr>
          <w:bCs/>
          <w:iCs/>
          <w:u w:val="single"/>
        </w:rPr>
      </w:pPr>
      <w:r w:rsidRPr="00BB0D10">
        <w:rPr>
          <w:bCs/>
          <w:iCs/>
          <w:u w:val="single"/>
        </w:rPr>
        <w:t xml:space="preserve">Pokyn pro přípravu roztoku </w:t>
      </w:r>
      <w:r w:rsidR="006E6F31" w:rsidRPr="00F56A38">
        <w:rPr>
          <w:bCs/>
          <w:u w:val="single"/>
        </w:rPr>
        <w:t xml:space="preserve">veterinárního léčivého </w:t>
      </w:r>
      <w:r w:rsidRPr="00BB0D10">
        <w:rPr>
          <w:bCs/>
          <w:iCs/>
          <w:u w:val="single"/>
        </w:rPr>
        <w:t>přípravku:</w:t>
      </w:r>
    </w:p>
    <w:p w14:paraId="15C97670" w14:textId="77777777" w:rsidR="00271ED4" w:rsidRPr="00BB0D10" w:rsidRDefault="00271ED4" w:rsidP="00271ED4">
      <w:pPr>
        <w:spacing w:line="240" w:lineRule="auto"/>
        <w:jc w:val="both"/>
        <w:rPr>
          <w:bCs/>
          <w:iCs/>
        </w:rPr>
      </w:pPr>
      <w:r w:rsidRPr="00BB0D10">
        <w:t>Při medikaci velkých objemů vody připravte nejprve koncentrovaný roztok a pak jej nařeďte na požadovanou finální koncentraci.</w:t>
      </w:r>
    </w:p>
    <w:p w14:paraId="6CD16733" w14:textId="4D34A41C" w:rsidR="00271ED4" w:rsidRPr="00BB0D10" w:rsidRDefault="006E6F31" w:rsidP="00271ED4">
      <w:pPr>
        <w:spacing w:line="240" w:lineRule="auto"/>
        <w:jc w:val="both"/>
        <w:rPr>
          <w:bCs/>
          <w:iCs/>
        </w:rPr>
      </w:pPr>
      <w:r w:rsidRPr="00560EE4">
        <w:rPr>
          <w:bCs/>
        </w:rPr>
        <w:t>Veterinární</w:t>
      </w:r>
      <w:r w:rsidR="00B226A2" w:rsidRPr="00560EE4">
        <w:rPr>
          <w:bCs/>
        </w:rPr>
        <w:t xml:space="preserve"> </w:t>
      </w:r>
      <w:r w:rsidRPr="00560EE4">
        <w:rPr>
          <w:bCs/>
        </w:rPr>
        <w:t>léčiv</w:t>
      </w:r>
      <w:r w:rsidR="00B226A2" w:rsidRPr="00560EE4">
        <w:rPr>
          <w:bCs/>
        </w:rPr>
        <w:t xml:space="preserve">ý </w:t>
      </w:r>
      <w:r w:rsidRPr="00560EE4">
        <w:rPr>
          <w:bCs/>
        </w:rPr>
        <w:t>p</w:t>
      </w:r>
      <w:r w:rsidR="00271ED4" w:rsidRPr="00B226A2">
        <w:t>řípravek</w:t>
      </w:r>
      <w:r w:rsidR="00271ED4" w:rsidRPr="00BB0D10">
        <w:t xml:space="preserve"> je rozpustný a stabilní od nízké koncentrace až po maximální koncentraci přípravku 500 ml/l (ředění 1:</w:t>
      </w:r>
      <w:r>
        <w:t>2</w:t>
      </w:r>
      <w:r w:rsidR="00271ED4" w:rsidRPr="00BB0D10">
        <w:t>) ve vodě o teplotě nejméně 4 °C.</w:t>
      </w:r>
    </w:p>
    <w:p w14:paraId="3870F86E" w14:textId="77777777" w:rsidR="00271ED4" w:rsidRPr="00BB0D10" w:rsidRDefault="00271ED4" w:rsidP="00271ED4">
      <w:pPr>
        <w:spacing w:line="240" w:lineRule="auto"/>
        <w:jc w:val="both"/>
        <w:rPr>
          <w:bCs/>
          <w:iCs/>
        </w:rPr>
      </w:pPr>
    </w:p>
    <w:p w14:paraId="60F752D3" w14:textId="778892F8" w:rsidR="00271ED4" w:rsidRPr="007A29E0" w:rsidRDefault="00271ED4" w:rsidP="00271ED4">
      <w:pPr>
        <w:spacing w:line="240" w:lineRule="auto"/>
        <w:jc w:val="both"/>
        <w:rPr>
          <w:bCs/>
        </w:rPr>
      </w:pPr>
      <w:r>
        <w:rPr>
          <w:bCs/>
        </w:rPr>
        <w:t>R</w:t>
      </w:r>
      <w:r w:rsidRPr="007A29E0">
        <w:rPr>
          <w:bCs/>
        </w:rPr>
        <w:t xml:space="preserve">oztoky pitné vody </w:t>
      </w:r>
      <w:r>
        <w:rPr>
          <w:bCs/>
        </w:rPr>
        <w:t xml:space="preserve">s obsahem </w:t>
      </w:r>
      <w:r w:rsidRPr="007A29E0">
        <w:rPr>
          <w:bCs/>
        </w:rPr>
        <w:t xml:space="preserve"> tiamulin</w:t>
      </w:r>
      <w:r>
        <w:rPr>
          <w:bCs/>
        </w:rPr>
        <w:t>u je nutné připravit každý den č</w:t>
      </w:r>
      <w:r w:rsidRPr="007A29E0">
        <w:rPr>
          <w:bCs/>
        </w:rPr>
        <w:t>erstvé</w:t>
      </w:r>
      <w:r>
        <w:rPr>
          <w:bCs/>
        </w:rPr>
        <w:t>. Veškerou</w:t>
      </w:r>
      <w:r w:rsidRPr="007A29E0">
        <w:rPr>
          <w:bCs/>
        </w:rPr>
        <w:t xml:space="preserve"> pitnou vodu </w:t>
      </w:r>
      <w:r w:rsidR="00E34BFF">
        <w:rPr>
          <w:bCs/>
        </w:rPr>
        <w:t>s </w:t>
      </w:r>
      <w:r w:rsidRPr="007A29E0">
        <w:rPr>
          <w:bCs/>
        </w:rPr>
        <w:t>obsah</w:t>
      </w:r>
      <w:r>
        <w:rPr>
          <w:bCs/>
        </w:rPr>
        <w:t>em</w:t>
      </w:r>
      <w:r w:rsidRPr="007A29E0">
        <w:rPr>
          <w:bCs/>
        </w:rPr>
        <w:t xml:space="preserve"> lé</w:t>
      </w:r>
      <w:r>
        <w:rPr>
          <w:bCs/>
        </w:rPr>
        <w:t>čiva</w:t>
      </w:r>
      <w:r w:rsidRPr="007A29E0">
        <w:rPr>
          <w:bCs/>
        </w:rPr>
        <w:t>, která zbyla z předchozího dne, je zapotřebí zlikvidovat.</w:t>
      </w:r>
    </w:p>
    <w:p w14:paraId="7E183330" w14:textId="77CDC3F0" w:rsidR="00271ED4" w:rsidRPr="00BB0D10" w:rsidRDefault="006E6F31" w:rsidP="00271ED4">
      <w:pPr>
        <w:spacing w:line="240" w:lineRule="auto"/>
        <w:jc w:val="both"/>
        <w:rPr>
          <w:bCs/>
          <w:iCs/>
        </w:rPr>
      </w:pPr>
      <w:r w:rsidRPr="00B41D57">
        <w:t>Pro zajištění správného dávkování je třeba co nejpřesněji stanovit živou hmotnost</w:t>
      </w:r>
      <w:r>
        <w:t xml:space="preserve">, </w:t>
      </w:r>
      <w:r w:rsidRPr="00DB7712">
        <w:rPr>
          <w:bCs/>
        </w:rPr>
        <w:t>aby se zabránilo poddávkování</w:t>
      </w:r>
      <w:r w:rsidRPr="00B41D57">
        <w:t>.</w:t>
      </w:r>
      <w:r>
        <w:rPr>
          <w:szCs w:val="22"/>
        </w:rPr>
        <w:t xml:space="preserve"> </w:t>
      </w:r>
      <w:r w:rsidRPr="00B41D57">
        <w:t xml:space="preserve">Příjem medikovaného vody závisí na klinickém stavu zvířat. Pro dosažení správného dávkování může být nutné odpovídajícím způsobem upravit koncentraci </w:t>
      </w:r>
      <w:proofErr w:type="spellStart"/>
      <w:r>
        <w:t>tiamulin</w:t>
      </w:r>
      <w:r w:rsidR="00B226A2">
        <w:t>u</w:t>
      </w:r>
      <w:proofErr w:type="spellEnd"/>
      <w:r w:rsidRPr="00B41D57">
        <w:t>.</w:t>
      </w:r>
    </w:p>
    <w:p w14:paraId="0170BF9D" w14:textId="77777777" w:rsidR="00271ED4" w:rsidRPr="007A29E0" w:rsidRDefault="00271ED4" w:rsidP="00271ED4">
      <w:pPr>
        <w:spacing w:line="240" w:lineRule="auto"/>
        <w:jc w:val="both"/>
        <w:rPr>
          <w:bCs/>
        </w:rPr>
      </w:pPr>
      <w:r w:rsidRPr="00BB0D10">
        <w:rPr>
          <w:bCs/>
        </w:rPr>
        <w:t xml:space="preserve">Ujistěte se, že zvířata nemají v období podávání vody </w:t>
      </w:r>
      <w:r>
        <w:rPr>
          <w:bCs/>
        </w:rPr>
        <w:t>s obsahem léčiva</w:t>
      </w:r>
      <w:r w:rsidRPr="007A29E0">
        <w:rPr>
          <w:bCs/>
        </w:rPr>
        <w:t xml:space="preserve"> přístup k vodě </w:t>
      </w:r>
      <w:r>
        <w:rPr>
          <w:bCs/>
        </w:rPr>
        <w:t>bez obsahu léčiva</w:t>
      </w:r>
      <w:r w:rsidRPr="007A29E0">
        <w:rPr>
          <w:bCs/>
        </w:rPr>
        <w:t xml:space="preserve">. </w:t>
      </w:r>
    </w:p>
    <w:p w14:paraId="5D739139" w14:textId="495EB208" w:rsidR="00271ED4" w:rsidRPr="00BB0D10" w:rsidRDefault="00271ED4" w:rsidP="00271ED4">
      <w:pPr>
        <w:spacing w:line="240" w:lineRule="auto"/>
        <w:jc w:val="both"/>
        <w:rPr>
          <w:bCs/>
          <w:iCs/>
        </w:rPr>
      </w:pPr>
      <w:r w:rsidRPr="00BB0D10">
        <w:t xml:space="preserve">Po ukončení medikace je nutné </w:t>
      </w:r>
      <w:r w:rsidR="0047278C">
        <w:t xml:space="preserve">důkladně </w:t>
      </w:r>
      <w:r w:rsidRPr="00BB0D10">
        <w:t xml:space="preserve">vyčistit </w:t>
      </w:r>
      <w:r w:rsidR="0047278C">
        <w:t>napájecí systém</w:t>
      </w:r>
      <w:r w:rsidRPr="00BB0D10">
        <w:t>, aby se zabránilo příjmu subterapeutických množství léčivé látky.</w:t>
      </w:r>
    </w:p>
    <w:p w14:paraId="35971179" w14:textId="77777777" w:rsidR="00271ED4" w:rsidRPr="00BB0D10" w:rsidRDefault="00271ED4" w:rsidP="00271ED4">
      <w:pPr>
        <w:spacing w:line="240" w:lineRule="auto"/>
        <w:rPr>
          <w:bCs/>
          <w:iCs/>
        </w:rPr>
      </w:pPr>
    </w:p>
    <w:p w14:paraId="5ABB1BB1" w14:textId="65370066" w:rsidR="006E0094" w:rsidRDefault="006E6F31" w:rsidP="00271ED4">
      <w:pPr>
        <w:spacing w:line="240" w:lineRule="auto"/>
        <w:rPr>
          <w:bCs/>
        </w:rPr>
      </w:pPr>
      <w:r w:rsidRPr="00B41D57">
        <w:t>Na základě doporučené dávky a počtu a hmotnosti zvířat, která je třeba ošetřit, se přesná denní koncentrace veterinárního léčivého přípravku vypočítá podle následujícího vzorce:</w:t>
      </w:r>
    </w:p>
    <w:p w14:paraId="58D17F5D" w14:textId="77777777" w:rsidR="00271ED4" w:rsidRPr="00BB0D10" w:rsidRDefault="00271ED4" w:rsidP="00271ED4">
      <w:pPr>
        <w:spacing w:line="240" w:lineRule="auto"/>
        <w:rPr>
          <w:bCs/>
        </w:rPr>
      </w:pP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67"/>
        <w:gridCol w:w="2835"/>
        <w:gridCol w:w="2723"/>
      </w:tblGrid>
      <w:tr w:rsidR="00271ED4" w:rsidRPr="00BB0D10" w14:paraId="043ECED5" w14:textId="77777777" w:rsidTr="00560EE4">
        <w:trPr>
          <w:trHeight w:val="888"/>
          <w:jc w:val="center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0ADF" w14:textId="0BC3C4D6" w:rsidR="00271ED4" w:rsidRPr="00BB0D10" w:rsidRDefault="00271ED4" w:rsidP="00560EE4">
            <w:pPr>
              <w:spacing w:line="240" w:lineRule="auto"/>
              <w:jc w:val="center"/>
              <w:rPr>
                <w:bCs/>
                <w:iCs/>
              </w:rPr>
            </w:pPr>
            <w:r w:rsidRPr="00BB0D10">
              <w:t>Dávka (m</w:t>
            </w:r>
            <w:r w:rsidR="006E0094">
              <w:t>l</w:t>
            </w:r>
            <w:r w:rsidRPr="00BB0D10">
              <w:t xml:space="preserve"> </w:t>
            </w:r>
            <w:r w:rsidR="00BA2ED2" w:rsidRPr="001A35F3">
              <w:rPr>
                <w:bCs/>
              </w:rPr>
              <w:t>veterinární</w:t>
            </w:r>
            <w:r w:rsidR="006E0094">
              <w:rPr>
                <w:bCs/>
              </w:rPr>
              <w:t>ho</w:t>
            </w:r>
            <w:r w:rsidR="00BA2ED2" w:rsidRPr="001A35F3">
              <w:rPr>
                <w:bCs/>
              </w:rPr>
              <w:t xml:space="preserve"> léčiv</w:t>
            </w:r>
            <w:r w:rsidR="006E0094">
              <w:rPr>
                <w:bCs/>
              </w:rPr>
              <w:t>ého</w:t>
            </w:r>
            <w:r w:rsidR="00BA2ED2">
              <w:rPr>
                <w:bCs/>
              </w:rPr>
              <w:t xml:space="preserve"> </w:t>
            </w:r>
            <w:r w:rsidRPr="00BB0D10">
              <w:t>přípravku na kg živé hmotnosti a den)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CFD9" w14:textId="77777777" w:rsidR="00271ED4" w:rsidRPr="00BB0D10" w:rsidRDefault="00271ED4" w:rsidP="00560EE4">
            <w:pPr>
              <w:spacing w:line="240" w:lineRule="auto"/>
              <w:jc w:val="center"/>
              <w:rPr>
                <w:bCs/>
                <w:iCs/>
              </w:rPr>
            </w:pPr>
          </w:p>
          <w:p w14:paraId="21FBA993" w14:textId="77777777" w:rsidR="00271ED4" w:rsidRPr="00BB0D10" w:rsidRDefault="00271ED4" w:rsidP="00560EE4">
            <w:pPr>
              <w:spacing w:line="240" w:lineRule="auto"/>
              <w:jc w:val="center"/>
              <w:rPr>
                <w:bCs/>
                <w:iCs/>
              </w:rPr>
            </w:pPr>
            <w:r w:rsidRPr="00BB0D10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53BE7" w14:textId="77777777" w:rsidR="00271ED4" w:rsidRPr="00BB0D10" w:rsidRDefault="00271ED4" w:rsidP="00560EE4">
            <w:pPr>
              <w:spacing w:line="240" w:lineRule="auto"/>
              <w:jc w:val="center"/>
              <w:rPr>
                <w:bCs/>
                <w:iCs/>
              </w:rPr>
            </w:pPr>
            <w:r w:rsidRPr="00BB0D10">
              <w:t xml:space="preserve">Průměrná živá hmotnost (kg) </w:t>
            </w:r>
            <w:r>
              <w:t xml:space="preserve">léčených </w:t>
            </w:r>
            <w:r w:rsidRPr="00BB0D10">
              <w:t>zvířat</w:t>
            </w:r>
          </w:p>
        </w:tc>
        <w:tc>
          <w:tcPr>
            <w:tcW w:w="27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DC0B" w14:textId="4FF729F9" w:rsidR="00271ED4" w:rsidRDefault="00271ED4" w:rsidP="00EA321B">
            <w:pPr>
              <w:spacing w:line="240" w:lineRule="auto"/>
              <w:jc w:val="center"/>
              <w:rPr>
                <w:bCs/>
                <w:iCs/>
              </w:rPr>
            </w:pPr>
          </w:p>
          <w:p w14:paraId="581210CB" w14:textId="481B25B2" w:rsidR="00EA321B" w:rsidRDefault="00EA321B" w:rsidP="00EA321B">
            <w:pPr>
              <w:spacing w:line="240" w:lineRule="auto"/>
              <w:jc w:val="center"/>
              <w:rPr>
                <w:bCs/>
                <w:iCs/>
              </w:rPr>
            </w:pPr>
          </w:p>
          <w:p w14:paraId="5481F15C" w14:textId="77777777" w:rsidR="00EA321B" w:rsidRPr="00BB0D10" w:rsidRDefault="00EA321B" w:rsidP="00560EE4">
            <w:pPr>
              <w:spacing w:line="240" w:lineRule="auto"/>
              <w:jc w:val="center"/>
              <w:rPr>
                <w:bCs/>
                <w:iCs/>
              </w:rPr>
            </w:pPr>
          </w:p>
          <w:p w14:paraId="46C164A4" w14:textId="7062F758" w:rsidR="00271ED4" w:rsidRPr="00BB0D10" w:rsidRDefault="00271ED4" w:rsidP="00560EE4">
            <w:pPr>
              <w:spacing w:line="240" w:lineRule="auto"/>
              <w:jc w:val="center"/>
              <w:rPr>
                <w:bCs/>
                <w:iCs/>
              </w:rPr>
            </w:pPr>
            <w:r w:rsidRPr="00BB0D10">
              <w:t xml:space="preserve">= _____ ml </w:t>
            </w:r>
            <w:r w:rsidR="00BA2ED2" w:rsidRPr="001A35F3">
              <w:rPr>
                <w:bCs/>
              </w:rPr>
              <w:t>veterinární</w:t>
            </w:r>
            <w:r w:rsidR="00DE3EBE">
              <w:rPr>
                <w:bCs/>
              </w:rPr>
              <w:t>ho</w:t>
            </w:r>
            <w:r w:rsidR="00BA2ED2" w:rsidRPr="001A35F3">
              <w:rPr>
                <w:bCs/>
              </w:rPr>
              <w:t xml:space="preserve"> léčiv</w:t>
            </w:r>
            <w:r w:rsidR="00DE3EBE">
              <w:rPr>
                <w:bCs/>
              </w:rPr>
              <w:t>ého</w:t>
            </w:r>
            <w:r w:rsidR="00BA2ED2">
              <w:rPr>
                <w:bCs/>
              </w:rPr>
              <w:t xml:space="preserve"> </w:t>
            </w:r>
            <w:r w:rsidRPr="00BB0D10">
              <w:t>přípravku na litr pitné vody</w:t>
            </w:r>
          </w:p>
        </w:tc>
      </w:tr>
      <w:tr w:rsidR="00271ED4" w:rsidRPr="00BB0D10" w14:paraId="300FAEFD" w14:textId="77777777" w:rsidTr="00560EE4">
        <w:trPr>
          <w:trHeight w:val="667"/>
          <w:jc w:val="center"/>
        </w:trPr>
        <w:tc>
          <w:tcPr>
            <w:tcW w:w="64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18064" w14:textId="1FB7CE40" w:rsidR="00271ED4" w:rsidRPr="00BB0D10" w:rsidRDefault="00271ED4" w:rsidP="00560EE4">
            <w:pPr>
              <w:spacing w:line="240" w:lineRule="auto"/>
              <w:jc w:val="center"/>
              <w:rPr>
                <w:bCs/>
                <w:iCs/>
              </w:rPr>
            </w:pPr>
            <w:r w:rsidRPr="00BB0D10">
              <w:t xml:space="preserve">Průměrná denní spotřeba vody (l) </w:t>
            </w:r>
            <w:r w:rsidR="003E541D" w:rsidRPr="00560EE4">
              <w:rPr>
                <w:bCs/>
              </w:rPr>
              <w:t>na zvíře</w:t>
            </w:r>
            <w:r>
              <w:rPr>
                <w:bCs/>
              </w:rPr>
              <w:t xml:space="preserve"> </w:t>
            </w:r>
            <w:r w:rsidRPr="00BB0D10">
              <w:t>a den</w:t>
            </w:r>
          </w:p>
        </w:tc>
        <w:tc>
          <w:tcPr>
            <w:tcW w:w="0" w:type="auto"/>
            <w:vMerge/>
            <w:vAlign w:val="center"/>
            <w:hideMark/>
          </w:tcPr>
          <w:p w14:paraId="00F77352" w14:textId="77777777" w:rsidR="00271ED4" w:rsidRPr="00251B2A" w:rsidRDefault="00271ED4" w:rsidP="00560EE4">
            <w:pPr>
              <w:spacing w:line="240" w:lineRule="auto"/>
              <w:jc w:val="center"/>
              <w:rPr>
                <w:bCs/>
                <w:iCs/>
              </w:rPr>
            </w:pPr>
          </w:p>
        </w:tc>
      </w:tr>
    </w:tbl>
    <w:p w14:paraId="10E7156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A3745F" w14:textId="17214427" w:rsidR="00231777" w:rsidRPr="00BB0D10" w:rsidRDefault="00231777" w:rsidP="00231777">
      <w:pPr>
        <w:spacing w:line="240" w:lineRule="auto"/>
        <w:rPr>
          <w:iCs/>
          <w:u w:val="single"/>
        </w:rPr>
      </w:pPr>
      <w:r w:rsidRPr="00BB0D10">
        <w:rPr>
          <w:iCs/>
          <w:u w:val="single"/>
        </w:rPr>
        <w:t>Prasata</w:t>
      </w:r>
      <w:r w:rsidRPr="00231777">
        <w:rPr>
          <w:iCs/>
        </w:rPr>
        <w:t>:</w:t>
      </w:r>
    </w:p>
    <w:p w14:paraId="00B41604" w14:textId="77777777" w:rsidR="00231777" w:rsidRPr="00DB7712" w:rsidRDefault="00231777" w:rsidP="00231777">
      <w:pPr>
        <w:spacing w:line="240" w:lineRule="auto"/>
        <w:jc w:val="both"/>
        <w:rPr>
          <w:iCs/>
        </w:rPr>
      </w:pPr>
      <w:r w:rsidRPr="00BB0D10">
        <w:t xml:space="preserve">i) Pro léčbu dyzentérie prasat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r w:rsidRPr="00DB7712">
        <w:rPr>
          <w:i/>
          <w:iCs/>
        </w:rPr>
        <w:t>Brachyspira hyodysenteriae</w:t>
      </w:r>
      <w:r w:rsidRPr="00DB7712">
        <w:rPr>
          <w:iCs/>
        </w:rPr>
        <w:t>.</w:t>
      </w:r>
    </w:p>
    <w:p w14:paraId="17BD3F18" w14:textId="69703AA6" w:rsidR="00231777" w:rsidRPr="00BB0D10" w:rsidRDefault="00231777" w:rsidP="00231777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8,8 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>0,0</w:t>
      </w:r>
      <w:r w:rsidR="0097154F">
        <w:t>35</w:t>
      </w:r>
      <w:r w:rsidRPr="00BB0D10">
        <w:t xml:space="preserve"> 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</w:t>
      </w:r>
      <w:r w:rsidRPr="00BB0D10">
        <w:rPr>
          <w:iCs/>
        </w:rPr>
        <w:t xml:space="preserve">prasatům po </w:t>
      </w:r>
      <w:r w:rsidRPr="00BB0D10">
        <w:t xml:space="preserve">3 až 5 po sobě jdoucích dnů v závislosti na závažnosti infekce a/nebo </w:t>
      </w:r>
      <w:r>
        <w:t xml:space="preserve">době </w:t>
      </w:r>
      <w:r w:rsidRPr="00BB0D10">
        <w:t xml:space="preserve">trvání </w:t>
      </w:r>
      <w:r w:rsidRPr="00DB7712">
        <w:rPr>
          <w:iCs/>
        </w:rPr>
        <w:t>onemocnění</w:t>
      </w:r>
      <w:r w:rsidRPr="00BB0D10">
        <w:t>.</w:t>
      </w:r>
    </w:p>
    <w:p w14:paraId="522A3291" w14:textId="77777777" w:rsidR="00231777" w:rsidRPr="00BB0D10" w:rsidRDefault="00231777" w:rsidP="00231777">
      <w:pPr>
        <w:spacing w:line="240" w:lineRule="auto"/>
        <w:jc w:val="both"/>
        <w:rPr>
          <w:iCs/>
        </w:rPr>
      </w:pPr>
    </w:p>
    <w:p w14:paraId="37E2C885" w14:textId="77777777" w:rsidR="00231777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ii) Pro léčbu spirochetózy tlustého střeva prasat (kolitidy)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r w:rsidRPr="00BB0D10">
        <w:rPr>
          <w:i/>
          <w:iCs/>
        </w:rPr>
        <w:t>Brachyspira pilosicoli</w:t>
      </w:r>
      <w:r w:rsidRPr="00BB0D10">
        <w:t>.</w:t>
      </w:r>
    </w:p>
    <w:p w14:paraId="50820A2F" w14:textId="25619564" w:rsidR="0097154F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Dávka je 8,8 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>0,0</w:t>
      </w:r>
      <w:r w:rsidR="0097154F">
        <w:t>35</w:t>
      </w:r>
      <w:r w:rsidRPr="00BB0D10">
        <w:t xml:space="preserve"> 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</w:t>
      </w:r>
      <w:r w:rsidRPr="00BB0D10">
        <w:rPr>
          <w:iCs/>
        </w:rPr>
        <w:t xml:space="preserve">prasatům po </w:t>
      </w:r>
      <w:r w:rsidRPr="00BB0D10">
        <w:t xml:space="preserve">3 až 5 po sobě jdoucích dnů v závislosti na závažnosti infekce a/nebo </w:t>
      </w:r>
      <w:r>
        <w:t>době</w:t>
      </w:r>
      <w:r w:rsidRPr="00BB0D10">
        <w:t xml:space="preserve"> trvání </w:t>
      </w:r>
      <w:r w:rsidRPr="00DB7712">
        <w:rPr>
          <w:iCs/>
        </w:rPr>
        <w:t>onemocnění</w:t>
      </w:r>
    </w:p>
    <w:p w14:paraId="57B93EDA" w14:textId="77777777" w:rsidR="00231777" w:rsidRPr="00BB0D10" w:rsidRDefault="00231777" w:rsidP="00231777">
      <w:pPr>
        <w:spacing w:line="240" w:lineRule="auto"/>
        <w:jc w:val="both"/>
        <w:rPr>
          <w:iCs/>
        </w:rPr>
      </w:pPr>
    </w:p>
    <w:p w14:paraId="78AD1C31" w14:textId="77777777" w:rsidR="00231777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iii) Pro léčbu proliferativní enteropatie u prasat (ileitidy)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r w:rsidRPr="00BB0D10">
        <w:rPr>
          <w:i/>
          <w:iCs/>
        </w:rPr>
        <w:t>Lawsonia intracellularis</w:t>
      </w:r>
      <w:r w:rsidRPr="00BB0D10">
        <w:t>.</w:t>
      </w:r>
    </w:p>
    <w:p w14:paraId="241F6C54" w14:textId="2BACF260" w:rsidR="00231777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Dávka je 8,8 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>0,0</w:t>
      </w:r>
      <w:r w:rsidR="0097154F">
        <w:t>35</w:t>
      </w:r>
      <w:r w:rsidRPr="00BB0D10">
        <w:t xml:space="preserve"> 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</w:t>
      </w:r>
      <w:r w:rsidRPr="00BB0D10">
        <w:rPr>
          <w:iCs/>
        </w:rPr>
        <w:t xml:space="preserve">prasatům po </w:t>
      </w:r>
      <w:r w:rsidRPr="00BB0D10">
        <w:t>5 po sobě jdoucích dnů.</w:t>
      </w:r>
    </w:p>
    <w:p w14:paraId="648B94FA" w14:textId="77777777" w:rsidR="00231777" w:rsidRPr="00BB0D10" w:rsidRDefault="00231777" w:rsidP="00231777">
      <w:pPr>
        <w:spacing w:line="240" w:lineRule="auto"/>
        <w:jc w:val="both"/>
        <w:rPr>
          <w:iCs/>
        </w:rPr>
      </w:pPr>
    </w:p>
    <w:p w14:paraId="5ED2016F" w14:textId="1F7A1C5F" w:rsidR="00231777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iv) Pro léčbu a metafylaxi enzootické pneumonie prasat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r w:rsidRPr="00BB0D10">
        <w:rPr>
          <w:i/>
          <w:iCs/>
        </w:rPr>
        <w:t>Mycoplasma hyopneumoniae</w:t>
      </w:r>
      <w:r w:rsidRPr="00BB0D10">
        <w:t xml:space="preserve"> včetně infekcí komplikovaných </w:t>
      </w:r>
      <w:r>
        <w:rPr>
          <w:iCs/>
        </w:rPr>
        <w:t xml:space="preserve">zárodky </w:t>
      </w:r>
      <w:r w:rsidRPr="00BB0D10">
        <w:rPr>
          <w:i/>
          <w:iCs/>
        </w:rPr>
        <w:t>Pasteurella multocida</w:t>
      </w:r>
      <w:r w:rsidRPr="00BB0D10">
        <w:t xml:space="preserve">, </w:t>
      </w:r>
      <w:r w:rsidRPr="00DB7712">
        <w:rPr>
          <w:iCs/>
        </w:rPr>
        <w:t>citlivý</w:t>
      </w:r>
      <w:r>
        <w:rPr>
          <w:iCs/>
        </w:rPr>
        <w:t>mi</w:t>
      </w:r>
      <w:r w:rsidRPr="00DB7712">
        <w:rPr>
          <w:iCs/>
        </w:rPr>
        <w:t xml:space="preserve"> </w:t>
      </w:r>
      <w:r>
        <w:rPr>
          <w:iCs/>
        </w:rPr>
        <w:t>k</w:t>
      </w:r>
      <w:r w:rsidRPr="00DB7712">
        <w:rPr>
          <w:iCs/>
        </w:rPr>
        <w:t xml:space="preserve"> tiamulin</w:t>
      </w:r>
      <w:r>
        <w:rPr>
          <w:iCs/>
        </w:rPr>
        <w:t>u</w:t>
      </w:r>
      <w:r w:rsidRPr="00DB7712">
        <w:rPr>
          <w:iCs/>
        </w:rPr>
        <w:t>.</w:t>
      </w:r>
    </w:p>
    <w:p w14:paraId="398DF21D" w14:textId="24DB0692" w:rsidR="00231777" w:rsidRPr="00BB0D10" w:rsidRDefault="00231777" w:rsidP="00231777">
      <w:pPr>
        <w:spacing w:line="240" w:lineRule="auto"/>
        <w:jc w:val="both"/>
        <w:rPr>
          <w:iCs/>
        </w:rPr>
      </w:pPr>
      <w:r w:rsidRPr="00BB0D10">
        <w:t xml:space="preserve">Dávka je 20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>0,</w:t>
      </w:r>
      <w:r w:rsidR="00C0199D">
        <w:t>08</w:t>
      </w:r>
      <w:r w:rsidRPr="00BB0D10">
        <w:t xml:space="preserve"> ml </w:t>
      </w:r>
      <w:proofErr w:type="gramStart"/>
      <w:r w:rsidRPr="00BB0D10">
        <w:t>roztoku)/</w:t>
      </w:r>
      <w:proofErr w:type="gramEnd"/>
      <w:r w:rsidRPr="00BB0D10">
        <w:t xml:space="preserve">kg </w:t>
      </w:r>
      <w: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po 5 po sobě jdoucích dnů.</w:t>
      </w:r>
    </w:p>
    <w:p w14:paraId="158E26DE" w14:textId="77777777" w:rsidR="00231777" w:rsidRPr="00BB0D10" w:rsidRDefault="00231777" w:rsidP="00231777">
      <w:pPr>
        <w:spacing w:line="240" w:lineRule="auto"/>
        <w:jc w:val="both"/>
        <w:rPr>
          <w:iCs/>
        </w:rPr>
      </w:pPr>
    </w:p>
    <w:p w14:paraId="0975CE72" w14:textId="3B049A77" w:rsidR="00231777" w:rsidRPr="00BB0D10" w:rsidRDefault="00231777" w:rsidP="00E34BFF">
      <w:pPr>
        <w:spacing w:line="240" w:lineRule="auto"/>
        <w:jc w:val="both"/>
        <w:rPr>
          <w:iCs/>
        </w:rPr>
      </w:pPr>
      <w:r w:rsidRPr="00BB0D10">
        <w:t xml:space="preserve">v) Pro léčbu pleuropneumonie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BB0D10">
        <w:rPr>
          <w:i/>
          <w:iCs/>
        </w:rPr>
        <w:t>Actinobacillus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pleuropneumoniae</w:t>
      </w:r>
      <w:proofErr w:type="spellEnd"/>
      <w:r w:rsidRPr="00BB0D10">
        <w:t xml:space="preserve"> citliv</w:t>
      </w:r>
      <w:r>
        <w:t>ými</w:t>
      </w:r>
      <w:r w:rsidRPr="00BB0D10">
        <w:t xml:space="preserve"> </w:t>
      </w:r>
      <w:r w:rsidR="00E34BFF">
        <w:t>k </w:t>
      </w:r>
      <w:proofErr w:type="spellStart"/>
      <w:r w:rsidRPr="00BB0D10">
        <w:t>tiamulin</w:t>
      </w:r>
      <w:r>
        <w:t>u</w:t>
      </w:r>
      <w:proofErr w:type="spellEnd"/>
      <w:r w:rsidRPr="00BB0D10">
        <w:t>.</w:t>
      </w:r>
    </w:p>
    <w:p w14:paraId="077D9CF2" w14:textId="3AA68E30" w:rsidR="00231777" w:rsidRPr="00BB0D10" w:rsidRDefault="00231777" w:rsidP="00E34BFF">
      <w:pPr>
        <w:spacing w:line="240" w:lineRule="auto"/>
        <w:jc w:val="both"/>
        <w:rPr>
          <w:iCs/>
        </w:rPr>
      </w:pPr>
      <w:r w:rsidRPr="00BB0D10">
        <w:t xml:space="preserve">Dávka je 20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>0,</w:t>
      </w:r>
      <w:r w:rsidR="00C0199D">
        <w:t>08</w:t>
      </w:r>
      <w:r w:rsidRPr="00BB0D10">
        <w:t xml:space="preserve"> 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po 5 po sobě jdoucích dnů.</w:t>
      </w:r>
    </w:p>
    <w:p w14:paraId="78FAA5DC" w14:textId="77777777" w:rsidR="00231777" w:rsidRPr="00BB0D10" w:rsidRDefault="00231777" w:rsidP="00E34BFF">
      <w:pPr>
        <w:spacing w:line="240" w:lineRule="auto"/>
        <w:jc w:val="both"/>
        <w:rPr>
          <w:iCs/>
          <w:u w:val="single"/>
        </w:rPr>
      </w:pPr>
    </w:p>
    <w:p w14:paraId="6FEF50DB" w14:textId="136337C3" w:rsidR="00231777" w:rsidRPr="00BB0D10" w:rsidRDefault="00231777" w:rsidP="00E34BFF">
      <w:pPr>
        <w:keepNext/>
        <w:spacing w:line="240" w:lineRule="auto"/>
        <w:jc w:val="both"/>
        <w:rPr>
          <w:iCs/>
          <w:u w:val="single"/>
        </w:rPr>
      </w:pPr>
      <w:r w:rsidRPr="00BB0D10">
        <w:rPr>
          <w:iCs/>
          <w:u w:val="single"/>
        </w:rPr>
        <w:t>Kur domácí</w:t>
      </w:r>
      <w:r w:rsidRPr="00231777">
        <w:rPr>
          <w:iCs/>
        </w:rPr>
        <w:t>:</w:t>
      </w:r>
    </w:p>
    <w:p w14:paraId="4AFDC31D" w14:textId="22A9AD44" w:rsidR="00231777" w:rsidRPr="00BB0D10" w:rsidRDefault="00231777" w:rsidP="00E34BFF">
      <w:pPr>
        <w:spacing w:line="240" w:lineRule="auto"/>
        <w:jc w:val="both"/>
        <w:rPr>
          <w:iCs/>
        </w:rPr>
      </w:pPr>
      <w:r w:rsidRPr="00BB0D10">
        <w:t>Pro léčbu a metafylaxi chronické respirační nemoc</w:t>
      </w:r>
      <w:r>
        <w:t>i</w:t>
      </w:r>
      <w:r w:rsidRPr="00BB0D10">
        <w:t xml:space="preserve">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BB0D10">
        <w:rPr>
          <w:i/>
          <w:iCs/>
        </w:rPr>
        <w:t>Mycoplasma</w:t>
      </w:r>
      <w:proofErr w:type="spellEnd"/>
      <w:r w:rsidRPr="00BB0D10">
        <w:rPr>
          <w:i/>
          <w:iCs/>
        </w:rPr>
        <w:t xml:space="preserve"> </w:t>
      </w:r>
      <w:proofErr w:type="spellStart"/>
      <w:r w:rsidRPr="00BB0D10">
        <w:rPr>
          <w:i/>
          <w:iCs/>
        </w:rPr>
        <w:t>gallisepticum</w:t>
      </w:r>
      <w:proofErr w:type="spellEnd"/>
      <w:r w:rsidRPr="00BB0D10">
        <w:t xml:space="preserve"> </w:t>
      </w:r>
      <w:r w:rsidR="00E34BFF" w:rsidRPr="00BB0D10">
        <w:t>a</w:t>
      </w:r>
      <w:r w:rsidR="00E34BFF">
        <w:t> </w:t>
      </w:r>
      <w:proofErr w:type="spellStart"/>
      <w:r w:rsidRPr="00BB0D10">
        <w:t>aerosakulitidy</w:t>
      </w:r>
      <w:proofErr w:type="spellEnd"/>
      <w:r w:rsidRPr="00BB0D10">
        <w:t xml:space="preserve"> a infekční synovitidy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r w:rsidRPr="00BB0D10">
        <w:rPr>
          <w:i/>
          <w:iCs/>
        </w:rPr>
        <w:t>Mycoplasma synoviae</w:t>
      </w:r>
      <w:r w:rsidRPr="00BB0D10">
        <w:t>.</w:t>
      </w:r>
    </w:p>
    <w:p w14:paraId="04331C8F" w14:textId="6268DDC5" w:rsidR="00231777" w:rsidRPr="00BB0D10" w:rsidRDefault="00231777" w:rsidP="00E34BFF">
      <w:pPr>
        <w:spacing w:line="240" w:lineRule="auto"/>
        <w:jc w:val="both"/>
        <w:rPr>
          <w:iCs/>
        </w:rPr>
      </w:pPr>
      <w:r w:rsidRPr="00BB0D10">
        <w:t xml:space="preserve">Dávka je 25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>0,</w:t>
      </w:r>
      <w:r w:rsidR="00C0199D">
        <w:t>1</w:t>
      </w:r>
      <w:r w:rsidRPr="00BB0D10">
        <w:t xml:space="preserve"> ml </w:t>
      </w:r>
      <w:proofErr w:type="gramStart"/>
      <w:r w:rsidRPr="00BB0D10">
        <w:t>roztoku)/</w:t>
      </w:r>
      <w:proofErr w:type="gramEnd"/>
      <w:r w:rsidRPr="00BB0D10">
        <w:t xml:space="preserve">kg </w:t>
      </w:r>
      <w:r w:rsidRPr="00BB0D10">
        <w:rPr>
          <w:iCs/>
        </w:rPr>
        <w:t>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</w:t>
      </w:r>
      <w:r w:rsidRPr="00BB0D10">
        <w:rPr>
          <w:iCs/>
        </w:rPr>
        <w:t xml:space="preserve">po dobu </w:t>
      </w:r>
      <w:r w:rsidRPr="00BB0D10">
        <w:t>3 až 5 po sobě jdoucích dnů.</w:t>
      </w:r>
    </w:p>
    <w:p w14:paraId="37DB5871" w14:textId="77777777" w:rsidR="00231777" w:rsidRPr="00BB0D10" w:rsidRDefault="00231777" w:rsidP="00E34BFF">
      <w:pPr>
        <w:spacing w:line="240" w:lineRule="auto"/>
        <w:jc w:val="both"/>
        <w:rPr>
          <w:iCs/>
          <w:u w:val="single"/>
        </w:rPr>
      </w:pPr>
    </w:p>
    <w:p w14:paraId="50EF9E62" w14:textId="2373BA48" w:rsidR="00231777" w:rsidRPr="00BB0D10" w:rsidRDefault="00231777" w:rsidP="00E34BFF">
      <w:pPr>
        <w:spacing w:line="240" w:lineRule="auto"/>
        <w:jc w:val="both"/>
        <w:rPr>
          <w:iCs/>
          <w:u w:val="single"/>
        </w:rPr>
      </w:pPr>
      <w:r w:rsidRPr="00BB0D10">
        <w:rPr>
          <w:iCs/>
          <w:u w:val="single"/>
        </w:rPr>
        <w:t>Krůty</w:t>
      </w:r>
      <w:r w:rsidRPr="00231777">
        <w:rPr>
          <w:iCs/>
        </w:rPr>
        <w:t>:</w:t>
      </w:r>
    </w:p>
    <w:p w14:paraId="139BF48A" w14:textId="77777777" w:rsidR="00231777" w:rsidRPr="00BB0D10" w:rsidRDefault="00231777" w:rsidP="00E34BFF">
      <w:pPr>
        <w:spacing w:line="240" w:lineRule="auto"/>
        <w:jc w:val="both"/>
        <w:rPr>
          <w:iCs/>
        </w:rPr>
      </w:pPr>
      <w:r w:rsidRPr="00BB0D10">
        <w:t xml:space="preserve">Pro léčbu a metafylaxi infekční sinusitidy a aerosakulitidy </w:t>
      </w:r>
      <w:r>
        <w:rPr>
          <w:iCs/>
        </w:rPr>
        <w:t xml:space="preserve">vyvolaných zárodky </w:t>
      </w:r>
      <w:r w:rsidRPr="00BB0D10">
        <w:rPr>
          <w:i/>
          <w:iCs/>
        </w:rPr>
        <w:t>Mycoplasma gallisepticum</w:t>
      </w:r>
      <w:r w:rsidRPr="00BB0D10">
        <w:t xml:space="preserve">, </w:t>
      </w:r>
      <w:r w:rsidRPr="00BB0D10">
        <w:rPr>
          <w:i/>
          <w:iCs/>
        </w:rPr>
        <w:t>Mycoplasma synoviae</w:t>
      </w:r>
      <w:r w:rsidRPr="00BB0D10">
        <w:t xml:space="preserve"> a </w:t>
      </w:r>
      <w:r w:rsidRPr="00BB0D10">
        <w:rPr>
          <w:i/>
          <w:iCs/>
        </w:rPr>
        <w:t>Mycoplasma meleagridis</w:t>
      </w:r>
      <w:r w:rsidRPr="00BB0D10">
        <w:t>.</w:t>
      </w:r>
    </w:p>
    <w:p w14:paraId="61010AED" w14:textId="5AB3FA6E" w:rsidR="00231777" w:rsidRPr="00BB0D10" w:rsidRDefault="00231777" w:rsidP="00E34BFF">
      <w:pPr>
        <w:spacing w:line="240" w:lineRule="auto"/>
        <w:jc w:val="both"/>
        <w:rPr>
          <w:iCs/>
        </w:rPr>
      </w:pPr>
      <w:r w:rsidRPr="00BB0D10">
        <w:t xml:space="preserve">Dávka je 40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</w:t>
      </w:r>
      <w:r w:rsidRPr="00BB0D10">
        <w:t>0,</w:t>
      </w:r>
      <w:r w:rsidR="00C0199D">
        <w:t>16</w:t>
      </w:r>
      <w:r w:rsidRPr="00BB0D10">
        <w:t xml:space="preserve"> ml </w:t>
      </w:r>
      <w:proofErr w:type="gramStart"/>
      <w:r w:rsidRPr="00BB0D10">
        <w:t>roztoku)/</w:t>
      </w:r>
      <w:proofErr w:type="gramEnd"/>
      <w:r w:rsidRPr="00BB0D10">
        <w:t>kg</w:t>
      </w:r>
      <w:r w:rsidRPr="00BB0D10">
        <w:rPr>
          <w:iCs/>
        </w:rPr>
        <w:t xml:space="preserve"> živé</w:t>
      </w:r>
      <w:r w:rsidRPr="00BB0D10">
        <w:t xml:space="preserve"> hmotnosti </w:t>
      </w:r>
      <w:r w:rsidRPr="00BB0D10">
        <w:rPr>
          <w:iCs/>
        </w:rPr>
        <w:t>podáváno</w:t>
      </w:r>
      <w:r w:rsidRPr="00BB0D10">
        <w:t xml:space="preserve"> denně v pitné vodě </w:t>
      </w:r>
      <w:r w:rsidRPr="00BB0D10">
        <w:rPr>
          <w:iCs/>
        </w:rPr>
        <w:t xml:space="preserve">po dobu </w:t>
      </w:r>
      <w:r w:rsidRPr="00BB0D10">
        <w:t>3 až 5 po sobě jdoucích dnů.</w:t>
      </w:r>
    </w:p>
    <w:p w14:paraId="10E7156E" w14:textId="24E35212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D03ABB" w14:textId="77777777" w:rsidR="00E34BFF" w:rsidRPr="00B41D57" w:rsidRDefault="00E34B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6F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0E7157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7573DAB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  <w:r w:rsidRPr="00BB0D10">
        <w:t xml:space="preserve">Aby se zabránilo interakcím mezi ionofory a tiamulinem, </w:t>
      </w:r>
      <w:r w:rsidRPr="00BB0D10">
        <w:rPr>
          <w:bCs/>
        </w:rPr>
        <w:t xml:space="preserve">měli by veterinární lékař a chovatel zkontrolovat, zda etiketa </w:t>
      </w:r>
      <w:r w:rsidRPr="00BB0D10">
        <w:t>krmiva neuvádí, že obsahuje salinomycin, monensin a narasin.</w:t>
      </w:r>
    </w:p>
    <w:p w14:paraId="48E5B46B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</w:p>
    <w:p w14:paraId="2F474AE8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  <w:r w:rsidRPr="00BB0D10">
        <w:t xml:space="preserve">V případě kura domácího a krůt v zájmu zabránění interakcím mezi nekompatibilními ionofory monensinem, narasinem a salinomycinem a tiamulinem je </w:t>
      </w:r>
      <w:r>
        <w:t>nutné</w:t>
      </w:r>
      <w:r w:rsidRPr="00BB0D10">
        <w:t xml:space="preserve"> upozornit </w:t>
      </w:r>
      <w:r w:rsidRPr="00DB7712">
        <w:rPr>
          <w:bCs/>
        </w:rPr>
        <w:t>mí</w:t>
      </w:r>
      <w:r>
        <w:rPr>
          <w:bCs/>
        </w:rPr>
        <w:t>chá</w:t>
      </w:r>
      <w:r w:rsidRPr="00DB7712">
        <w:rPr>
          <w:bCs/>
        </w:rPr>
        <w:t xml:space="preserve">rnu </w:t>
      </w:r>
      <w:r w:rsidRPr="00BB0D10">
        <w:t xml:space="preserve">dodávající krmivo pro </w:t>
      </w:r>
      <w:r>
        <w:rPr>
          <w:bCs/>
        </w:rPr>
        <w:t>drůbež</w:t>
      </w:r>
      <w:r w:rsidRPr="00BB0D10">
        <w:t>, že bude použit tiamulin a že tato antikokcidika nelze do krmiva přidávat nebo jimi krmivo kontaminovat.</w:t>
      </w:r>
    </w:p>
    <w:p w14:paraId="5D117E8C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</w:p>
    <w:p w14:paraId="033099A7" w14:textId="77777777" w:rsidR="002B5452" w:rsidRPr="00BB0D10" w:rsidRDefault="002B5452" w:rsidP="002B5452">
      <w:pPr>
        <w:spacing w:line="240" w:lineRule="auto"/>
        <w:jc w:val="both"/>
        <w:rPr>
          <w:bCs/>
        </w:rPr>
      </w:pPr>
      <w:r w:rsidRPr="00BB0D10">
        <w:rPr>
          <w:bCs/>
        </w:rPr>
        <w:t>V případě, že existuje jakékoliv podezření na případnou kontaminaci krmiva, krmivo před použitím na přítomnost ionoforů otestujte.</w:t>
      </w:r>
    </w:p>
    <w:p w14:paraId="7A835882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</w:p>
    <w:p w14:paraId="1BE75FF4" w14:textId="77777777" w:rsidR="002B5452" w:rsidRPr="00BB0D10" w:rsidRDefault="002B5452" w:rsidP="002B5452">
      <w:pPr>
        <w:spacing w:line="240" w:lineRule="auto"/>
        <w:jc w:val="both"/>
        <w:rPr>
          <w:bCs/>
          <w:iCs/>
        </w:rPr>
      </w:pPr>
      <w:r w:rsidRPr="00BB0D10">
        <w:t xml:space="preserve">Pokud se objeví známky interakce, </w:t>
      </w:r>
      <w:r w:rsidRPr="00BB0D10">
        <w:rPr>
          <w:bCs/>
        </w:rPr>
        <w:t xml:space="preserve">medikaci tiamulinem okamžitě </w:t>
      </w:r>
      <w:r>
        <w:rPr>
          <w:bCs/>
        </w:rPr>
        <w:t>ukončete</w:t>
      </w:r>
      <w:r w:rsidRPr="00DB7712">
        <w:rPr>
          <w:bCs/>
        </w:rPr>
        <w:t xml:space="preserve"> </w:t>
      </w:r>
      <w:r w:rsidRPr="00BB0D10">
        <w:t>a nahraďte ji čerstvou pitnou vodou. Co nejdříve odstraňte kontaminované krmivo a nahraďte jej krmivem neobsahujícím ionofory nekompatibilní s tiamulinem.</w:t>
      </w:r>
    </w:p>
    <w:p w14:paraId="10E71573" w14:textId="3269E8A2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0E5A62" w14:textId="77777777" w:rsidR="00E34BFF" w:rsidRPr="00B41D57" w:rsidRDefault="00E34B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E71574" w14:textId="2EAE6587" w:rsidR="00DB468A" w:rsidRDefault="00273FA6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7379B59F" w14:textId="77777777" w:rsidR="002B5452" w:rsidRPr="00B41D57" w:rsidRDefault="002B5452" w:rsidP="00B13B6D">
      <w:pPr>
        <w:pStyle w:val="Style1"/>
      </w:pPr>
    </w:p>
    <w:p w14:paraId="261BEA4C" w14:textId="26C4F9D0" w:rsidR="002B5452" w:rsidRPr="00BB0D10" w:rsidRDefault="002B5452" w:rsidP="002B5452">
      <w:pPr>
        <w:spacing w:line="240" w:lineRule="auto"/>
        <w:rPr>
          <w:iCs/>
          <w:u w:val="single"/>
        </w:rPr>
      </w:pPr>
      <w:r w:rsidRPr="00BB0D10">
        <w:rPr>
          <w:iCs/>
          <w:u w:val="single"/>
        </w:rPr>
        <w:t>Prasata</w:t>
      </w:r>
      <w:r w:rsidRPr="002B5452">
        <w:rPr>
          <w:iCs/>
        </w:rPr>
        <w:t>:</w:t>
      </w:r>
    </w:p>
    <w:p w14:paraId="17F82992" w14:textId="459B25B4" w:rsidR="002B5452" w:rsidRPr="00BB0D10" w:rsidRDefault="002B5452" w:rsidP="002B5452">
      <w:pPr>
        <w:spacing w:line="240" w:lineRule="auto"/>
        <w:rPr>
          <w:iCs/>
        </w:rPr>
      </w:pPr>
      <w:r w:rsidRPr="00BB0D10">
        <w:rPr>
          <w:iCs/>
        </w:rPr>
        <w:t>Maso</w:t>
      </w:r>
      <w:r w:rsidRPr="00BB0D10">
        <w:t xml:space="preserve">: 2 dny (8,8 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(ekvivalentní 0,0</w:t>
      </w:r>
      <w:r w:rsidR="008B7A75">
        <w:t>35</w:t>
      </w:r>
      <w:r w:rsidRPr="00BB0D10">
        <w:t xml:space="preserve"> ml roztoku) na kg živé hmotnosti</w:t>
      </w:r>
    </w:p>
    <w:p w14:paraId="265F9637" w14:textId="6C0238C3" w:rsidR="002B5452" w:rsidRPr="00BB0D10" w:rsidRDefault="002B5452" w:rsidP="002B5452">
      <w:pPr>
        <w:spacing w:line="240" w:lineRule="auto"/>
        <w:rPr>
          <w:iCs/>
        </w:rPr>
      </w:pPr>
      <w:r w:rsidRPr="00BB0D10">
        <w:rPr>
          <w:iCs/>
        </w:rPr>
        <w:t>Maso</w:t>
      </w:r>
      <w:r w:rsidRPr="00BB0D10">
        <w:t xml:space="preserve">: 4 dny (20 mg </w:t>
      </w:r>
      <w:proofErr w:type="spellStart"/>
      <w:r w:rsidRPr="00BB0D10">
        <w:t>tiamulin</w:t>
      </w:r>
      <w:proofErr w:type="spellEnd"/>
      <w:r w:rsidRPr="00BB0D10">
        <w:t xml:space="preserve"> </w:t>
      </w:r>
      <w:proofErr w:type="spellStart"/>
      <w:r w:rsidRPr="00BB0D10">
        <w:t>hydrogenfumarátu</w:t>
      </w:r>
      <w:proofErr w:type="spellEnd"/>
      <w:r w:rsidRPr="00BB0D10">
        <w:t xml:space="preserve"> (ekvivalentní 0,</w:t>
      </w:r>
      <w:r w:rsidR="008B7A75">
        <w:t>08</w:t>
      </w:r>
      <w:r w:rsidRPr="00BB0D10">
        <w:t xml:space="preserve"> ml roztoku) na kg živé hmotnosti</w:t>
      </w:r>
    </w:p>
    <w:p w14:paraId="3C127D18" w14:textId="77777777" w:rsidR="002B5452" w:rsidRPr="00BB0D10" w:rsidRDefault="002B5452" w:rsidP="002B5452">
      <w:pPr>
        <w:spacing w:line="240" w:lineRule="auto"/>
        <w:rPr>
          <w:iCs/>
        </w:rPr>
      </w:pPr>
    </w:p>
    <w:p w14:paraId="2C55D5A4" w14:textId="0F13B908" w:rsidR="002B5452" w:rsidRPr="00BB0D10" w:rsidRDefault="002B5452" w:rsidP="002B5452">
      <w:pPr>
        <w:spacing w:line="240" w:lineRule="auto"/>
        <w:rPr>
          <w:iCs/>
          <w:u w:val="single"/>
        </w:rPr>
      </w:pPr>
      <w:r w:rsidRPr="00BB0D10">
        <w:rPr>
          <w:iCs/>
          <w:u w:val="single"/>
        </w:rPr>
        <w:t>Kur domácí</w:t>
      </w:r>
      <w:r w:rsidRPr="002B5452">
        <w:rPr>
          <w:iCs/>
        </w:rPr>
        <w:t>:</w:t>
      </w:r>
    </w:p>
    <w:p w14:paraId="73F1B8D6" w14:textId="77777777" w:rsidR="002B5452" w:rsidRPr="00BB0D10" w:rsidRDefault="002B5452" w:rsidP="002B5452">
      <w:pPr>
        <w:spacing w:line="240" w:lineRule="auto"/>
        <w:rPr>
          <w:iCs/>
        </w:rPr>
      </w:pPr>
      <w:r w:rsidRPr="00BB0D10">
        <w:rPr>
          <w:iCs/>
        </w:rPr>
        <w:t>Maso</w:t>
      </w:r>
      <w:r w:rsidRPr="00BB0D10">
        <w:t>: 2 dny</w:t>
      </w:r>
    </w:p>
    <w:p w14:paraId="1B4CD5CB" w14:textId="77777777" w:rsidR="002B5452" w:rsidRPr="00BB0D10" w:rsidRDefault="002B5452" w:rsidP="002B5452">
      <w:pPr>
        <w:spacing w:line="240" w:lineRule="auto"/>
        <w:rPr>
          <w:iCs/>
        </w:rPr>
      </w:pPr>
      <w:r w:rsidRPr="00BB0D10">
        <w:t xml:space="preserve">Vejce: </w:t>
      </w:r>
      <w:r>
        <w:t>Bez ochranných lhůt.</w:t>
      </w:r>
    </w:p>
    <w:p w14:paraId="6DB27D86" w14:textId="77777777" w:rsidR="002B5452" w:rsidRPr="00BB0D10" w:rsidRDefault="002B5452" w:rsidP="002B5452">
      <w:pPr>
        <w:spacing w:line="240" w:lineRule="auto"/>
        <w:rPr>
          <w:iCs/>
        </w:rPr>
      </w:pPr>
    </w:p>
    <w:p w14:paraId="73866108" w14:textId="1B7D5E0D" w:rsidR="002B5452" w:rsidRPr="00BB0D10" w:rsidRDefault="002B5452" w:rsidP="002B5452">
      <w:pPr>
        <w:spacing w:line="240" w:lineRule="auto"/>
        <w:rPr>
          <w:iCs/>
          <w:u w:val="single"/>
        </w:rPr>
      </w:pPr>
      <w:r w:rsidRPr="00BB0D10">
        <w:rPr>
          <w:iCs/>
          <w:u w:val="single"/>
        </w:rPr>
        <w:t>Krůty</w:t>
      </w:r>
      <w:r w:rsidRPr="002B5452">
        <w:rPr>
          <w:iCs/>
        </w:rPr>
        <w:t>:</w:t>
      </w:r>
    </w:p>
    <w:p w14:paraId="10E71575" w14:textId="33ADE43F" w:rsidR="00C114FF" w:rsidRPr="002B5452" w:rsidRDefault="002B5452" w:rsidP="002B5452">
      <w:pPr>
        <w:spacing w:line="240" w:lineRule="auto"/>
        <w:rPr>
          <w:iCs/>
        </w:rPr>
      </w:pPr>
      <w:r w:rsidRPr="00BB0D10">
        <w:rPr>
          <w:iCs/>
        </w:rPr>
        <w:t>Maso</w:t>
      </w:r>
      <w:r w:rsidRPr="00BB0D10">
        <w:t>: 6 dnů</w:t>
      </w:r>
    </w:p>
    <w:p w14:paraId="10E71576" w14:textId="55AE18AC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F56BBC" w14:textId="77777777" w:rsidR="00E34BFF" w:rsidRPr="00B41D57" w:rsidRDefault="00E34B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E71577" w14:textId="77777777" w:rsidR="00C114FF" w:rsidRPr="00B41D57" w:rsidRDefault="00273FA6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0E7157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0E71579" w14:textId="781DE8B4" w:rsidR="00C114FF" w:rsidRDefault="00273FA6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2AB6EFCE" w14:textId="77777777" w:rsidR="00F64145" w:rsidRPr="00871964" w:rsidRDefault="00F64145" w:rsidP="00F64145">
      <w:pPr>
        <w:tabs>
          <w:tab w:val="clear" w:pos="567"/>
        </w:tabs>
        <w:spacing w:line="240" w:lineRule="auto"/>
        <w:rPr>
          <w:szCs w:val="22"/>
        </w:rPr>
      </w:pPr>
      <w:r>
        <w:t>Chraňte před mrazem.</w:t>
      </w:r>
    </w:p>
    <w:p w14:paraId="37C78DA7" w14:textId="3B874C72" w:rsidR="00880A26" w:rsidRDefault="00880A26" w:rsidP="00880A26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1767725" w14:textId="2C4890E5" w:rsidR="00880A26" w:rsidRDefault="00880A26" w:rsidP="00880A26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Nepoužívejte tento veterinární léčivý přípravek po uplynutí doby použitelnosti uvedené na etiketě</w:t>
      </w:r>
      <w:r>
        <w:t xml:space="preserve"> </w:t>
      </w:r>
      <w:proofErr w:type="gramStart"/>
      <w:r w:rsidRPr="00B41D57">
        <w:t xml:space="preserve">po </w:t>
      </w:r>
      <w:r w:rsidRPr="00880A26">
        <w:t xml:space="preserve"> </w:t>
      </w:r>
      <w:r w:rsidRPr="00B41D57">
        <w:t>E</w:t>
      </w:r>
      <w:r>
        <w:t>xp</w:t>
      </w:r>
      <w:proofErr w:type="gramEnd"/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19F8CFCB" w14:textId="77777777" w:rsidR="00880A26" w:rsidRPr="00B41D57" w:rsidRDefault="00880A26" w:rsidP="00880A2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0E71597" w14:textId="140DA43B" w:rsidR="00C114FF" w:rsidRPr="00B41D57" w:rsidRDefault="00273FA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880A26">
        <w:t xml:space="preserve"> </w:t>
      </w:r>
      <w:r w:rsidR="00880A26" w:rsidRPr="00BB0D10">
        <w:t>3 měsíce</w:t>
      </w:r>
      <w:r w:rsidR="00880A26">
        <w:t>.</w:t>
      </w:r>
    </w:p>
    <w:p w14:paraId="10E71598" w14:textId="26F868DF" w:rsidR="00C114FF" w:rsidRDefault="00273FA6" w:rsidP="00A9226B">
      <w:pPr>
        <w:tabs>
          <w:tab w:val="clear" w:pos="567"/>
        </w:tabs>
        <w:spacing w:line="240" w:lineRule="auto"/>
      </w:pPr>
      <w:r w:rsidRPr="00B41D57">
        <w:t>Doba použitelnosti po rozpuštění</w:t>
      </w:r>
      <w:r w:rsidR="00880A26">
        <w:t xml:space="preserve"> nebo </w:t>
      </w:r>
      <w:r w:rsidRPr="00B41D57">
        <w:t>rekonstituci podle návodu:</w:t>
      </w:r>
      <w:r w:rsidR="00880A26">
        <w:t xml:space="preserve"> </w:t>
      </w:r>
      <w:r w:rsidR="00880A26" w:rsidRPr="00BB0D10">
        <w:t>24 hodin.</w:t>
      </w:r>
    </w:p>
    <w:p w14:paraId="22DBEE48" w14:textId="6C32B854" w:rsidR="001B6087" w:rsidRDefault="001B60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D64EB9" w14:textId="77777777" w:rsidR="00E34BFF" w:rsidRPr="00B41D57" w:rsidRDefault="00E34B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9C" w14:textId="77777777" w:rsidR="00C114FF" w:rsidRPr="00B41D57" w:rsidRDefault="00273FA6" w:rsidP="00EC475D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2726EDE" w14:textId="77777777" w:rsidR="002D1ACF" w:rsidRPr="00B41D57" w:rsidRDefault="002D1ACF" w:rsidP="00EC475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9F" w14:textId="2B09FBE5" w:rsidR="00DB468A" w:rsidRPr="00B41D57" w:rsidRDefault="002D1ACF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10E715A1" w14:textId="77777777" w:rsidR="00DB468A" w:rsidRPr="00B41D57" w:rsidRDefault="00DB468A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D20E5E" w14:textId="77777777" w:rsidR="002D1ACF" w:rsidRPr="00B41D57" w:rsidRDefault="002D1ACF" w:rsidP="00E34BFF">
      <w:pPr>
        <w:jc w:val="both"/>
        <w:rPr>
          <w:szCs w:val="22"/>
        </w:rPr>
      </w:pPr>
      <w:r w:rsidRPr="00B41D57"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0E715A3" w14:textId="77777777" w:rsidR="00DB468A" w:rsidRPr="00B41D57" w:rsidRDefault="00DB468A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777266" w14:textId="77777777" w:rsidR="00520FFC" w:rsidRPr="00B41D57" w:rsidRDefault="00520FFC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</w:p>
    <w:p w14:paraId="10E715A6" w14:textId="4EC825ED" w:rsidR="00DB468A" w:rsidRDefault="00DB468A" w:rsidP="00E34BFF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6F63DBAC" w14:textId="77777777" w:rsidR="00E34BFF" w:rsidRPr="00B41D57" w:rsidRDefault="00E34BFF" w:rsidP="00E34BFF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10E715A7" w14:textId="77777777" w:rsidR="00DB468A" w:rsidRPr="00B41D57" w:rsidRDefault="00273FA6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0E715A8" w14:textId="5F56F03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B7854" w14:textId="53BE25A3" w:rsidR="001C7503" w:rsidRPr="00B41D57" w:rsidRDefault="001C7503" w:rsidP="00A9226B">
      <w:pPr>
        <w:tabs>
          <w:tab w:val="clear" w:pos="567"/>
        </w:tabs>
        <w:spacing w:line="240" w:lineRule="auto"/>
        <w:rPr>
          <w:szCs w:val="22"/>
        </w:rPr>
      </w:pPr>
      <w:r>
        <w:t>Veterinární léčivý přípravek je vydáván pouze na předpis.</w:t>
      </w:r>
    </w:p>
    <w:p w14:paraId="10E715A9" w14:textId="64EF48DF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CB88B9" w14:textId="77777777" w:rsidR="00E34BFF" w:rsidRPr="00B41D57" w:rsidRDefault="00E34B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AA" w14:textId="77777777" w:rsidR="00DB468A" w:rsidRPr="00B41D57" w:rsidRDefault="00273FA6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0E715AB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EA2C47" w14:textId="70E5C390" w:rsidR="00073D5F" w:rsidRDefault="00073D5F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96/05</w:t>
      </w:r>
      <w:r w:rsidR="00F64145">
        <w:rPr>
          <w:szCs w:val="22"/>
        </w:rPr>
        <w:t>3</w:t>
      </w:r>
      <w:r>
        <w:rPr>
          <w:szCs w:val="22"/>
        </w:rPr>
        <w:t>/</w:t>
      </w:r>
      <w:proofErr w:type="gramStart"/>
      <w:r>
        <w:rPr>
          <w:szCs w:val="22"/>
        </w:rPr>
        <w:t>18-C</w:t>
      </w:r>
      <w:proofErr w:type="gramEnd"/>
    </w:p>
    <w:p w14:paraId="77B14481" w14:textId="77777777" w:rsidR="00073D5F" w:rsidRPr="00B41D57" w:rsidRDefault="00073D5F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9E0937" w14:textId="391153D0" w:rsidR="00073D5F" w:rsidRPr="00603269" w:rsidRDefault="00073D5F" w:rsidP="00E34BFF">
      <w:pPr>
        <w:spacing w:line="240" w:lineRule="auto"/>
        <w:jc w:val="both"/>
        <w:rPr>
          <w:bCs/>
        </w:rPr>
      </w:pPr>
      <w:r>
        <w:rPr>
          <w:bCs/>
        </w:rPr>
        <w:t xml:space="preserve">Bílá neprůhledná </w:t>
      </w:r>
      <w:proofErr w:type="gramStart"/>
      <w:r>
        <w:rPr>
          <w:bCs/>
        </w:rPr>
        <w:t>1l</w:t>
      </w:r>
      <w:proofErr w:type="gramEnd"/>
      <w:r>
        <w:rPr>
          <w:bCs/>
        </w:rPr>
        <w:t xml:space="preserve"> lahev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 s průhlednou stupnicí uzavřená bílým neprůhledným šroubovacím uzávěrem z vysokohustotního polyethylenu. </w:t>
      </w:r>
    </w:p>
    <w:p w14:paraId="57D462AA" w14:textId="68C9214F" w:rsidR="00073D5F" w:rsidRDefault="00073D5F" w:rsidP="00E34BFF">
      <w:pPr>
        <w:tabs>
          <w:tab w:val="clear" w:pos="567"/>
        </w:tabs>
        <w:spacing w:line="240" w:lineRule="auto"/>
        <w:jc w:val="both"/>
        <w:rPr>
          <w:bCs/>
        </w:rPr>
      </w:pPr>
      <w:r>
        <w:rPr>
          <w:bCs/>
        </w:rPr>
        <w:t xml:space="preserve">Bílá neprůhledná </w:t>
      </w:r>
      <w:proofErr w:type="gramStart"/>
      <w:r>
        <w:rPr>
          <w:bCs/>
        </w:rPr>
        <w:t>5l</w:t>
      </w:r>
      <w:proofErr w:type="gramEnd"/>
      <w:r>
        <w:rPr>
          <w:bCs/>
        </w:rPr>
        <w:t xml:space="preserve"> nádoba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 uzavřená bílým neprůhledným šroubovacím uzávěrem z vysokohustotního polyethylenu.</w:t>
      </w:r>
    </w:p>
    <w:p w14:paraId="2351FA15" w14:textId="48E79461" w:rsidR="00073D5F" w:rsidRDefault="00073D5F" w:rsidP="00E34BFF">
      <w:pPr>
        <w:tabs>
          <w:tab w:val="clear" w:pos="567"/>
        </w:tabs>
        <w:spacing w:line="240" w:lineRule="auto"/>
        <w:jc w:val="both"/>
        <w:rPr>
          <w:bCs/>
        </w:rPr>
      </w:pPr>
    </w:p>
    <w:p w14:paraId="77341D55" w14:textId="7CC29432" w:rsidR="00073D5F" w:rsidRPr="00073D5F" w:rsidRDefault="00073D5F" w:rsidP="00E34BFF">
      <w:pPr>
        <w:spacing w:line="240" w:lineRule="auto"/>
        <w:jc w:val="both"/>
      </w:pPr>
      <w:r w:rsidRPr="00BB0D10">
        <w:t>Na trhu nemusí být všechny velikosti balení.</w:t>
      </w:r>
    </w:p>
    <w:p w14:paraId="33A2E769" w14:textId="7D4908C1" w:rsidR="001C7503" w:rsidRDefault="001C7503" w:rsidP="001C7503">
      <w:pPr>
        <w:tabs>
          <w:tab w:val="clear" w:pos="567"/>
        </w:tabs>
        <w:spacing w:line="240" w:lineRule="auto"/>
        <w:rPr>
          <w:szCs w:val="22"/>
        </w:rPr>
      </w:pPr>
    </w:p>
    <w:p w14:paraId="75E1D55D" w14:textId="77777777" w:rsidR="00E34BFF" w:rsidRPr="00B41D57" w:rsidRDefault="00E34BFF" w:rsidP="001C7503">
      <w:pPr>
        <w:tabs>
          <w:tab w:val="clear" w:pos="567"/>
        </w:tabs>
        <w:spacing w:line="240" w:lineRule="auto"/>
        <w:rPr>
          <w:szCs w:val="22"/>
        </w:rPr>
      </w:pPr>
    </w:p>
    <w:p w14:paraId="10E715AF" w14:textId="77777777" w:rsidR="00C114FF" w:rsidRPr="00B41D57" w:rsidRDefault="00273FA6" w:rsidP="00E34BFF">
      <w:pPr>
        <w:pStyle w:val="Style1"/>
        <w:jc w:val="both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0E715B0" w14:textId="77777777" w:rsidR="00C114FF" w:rsidRPr="00B41D57" w:rsidRDefault="00C114FF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B2" w14:textId="6F373F40" w:rsidR="00DB468A" w:rsidRPr="00B41D57" w:rsidRDefault="00560EE4" w:rsidP="00E34BFF">
      <w:pPr>
        <w:jc w:val="both"/>
        <w:rPr>
          <w:szCs w:val="22"/>
        </w:rPr>
      </w:pPr>
      <w:r>
        <w:t>Srpen</w:t>
      </w:r>
      <w:bookmarkStart w:id="0" w:name="_GoBack"/>
      <w:bookmarkEnd w:id="0"/>
      <w:r w:rsidR="001D4156" w:rsidRPr="00560EE4">
        <w:t xml:space="preserve"> 2023</w:t>
      </w:r>
    </w:p>
    <w:p w14:paraId="10E715B5" w14:textId="77777777" w:rsidR="00DB468A" w:rsidRPr="00B41D57" w:rsidRDefault="00DB468A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5B7" w14:textId="01034716" w:rsidR="00C114FF" w:rsidRDefault="00273FA6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5CAC778" w14:textId="77777777" w:rsidR="008B7A75" w:rsidRDefault="008B7A75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6934AB" w14:textId="69552608" w:rsidR="008B7A75" w:rsidRPr="00B41D57" w:rsidRDefault="008B7A75" w:rsidP="00E34BF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B7A75">
        <w:rPr>
          <w:szCs w:val="22"/>
        </w:rPr>
        <w:t>Podrobné informace o tomto veterinárním léčivém přípravku naleznete také v národní databázi (</w:t>
      </w:r>
      <w:hyperlink r:id="rId9" w:history="1">
        <w:r w:rsidRPr="003F75D4">
          <w:rPr>
            <w:rStyle w:val="Hypertextovodkaz"/>
            <w:szCs w:val="22"/>
          </w:rPr>
          <w:t>https://www.uskvbl.cz</w:t>
        </w:r>
      </w:hyperlink>
      <w:r w:rsidRPr="008B7A75">
        <w:rPr>
          <w:szCs w:val="22"/>
        </w:rPr>
        <w:t>).</w:t>
      </w:r>
    </w:p>
    <w:p w14:paraId="10E715B8" w14:textId="73C3375C" w:rsidR="00E7033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2FB7E3" w14:textId="77777777" w:rsidR="00E34BFF" w:rsidRPr="00B41D57" w:rsidRDefault="00E34B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B9" w14:textId="77777777" w:rsidR="00DB468A" w:rsidRPr="00B41D57" w:rsidRDefault="00273FA6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10E715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BB" w14:textId="3E845C23" w:rsidR="00DB468A" w:rsidRPr="00B41D57" w:rsidRDefault="00273FA6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 xml:space="preserve">Držitel rozhodnutí o registraci </w:t>
      </w:r>
      <w:r w:rsidR="00073D5F" w:rsidRPr="00B41D57">
        <w:rPr>
          <w:iCs/>
          <w:szCs w:val="22"/>
          <w:u w:val="single"/>
        </w:rPr>
        <w:t>a kontaktní údaje pro hlášení podezření na nežádoucí účinky</w:t>
      </w:r>
      <w:r w:rsidR="00073D5F" w:rsidRPr="00B41D57">
        <w:t>:</w:t>
      </w:r>
    </w:p>
    <w:bookmarkEnd w:id="1"/>
    <w:p w14:paraId="004196C7" w14:textId="6520BF1F" w:rsidR="00073D5F" w:rsidRPr="00EE68E7" w:rsidRDefault="00073D5F" w:rsidP="00073D5F">
      <w:pPr>
        <w:spacing w:line="240" w:lineRule="auto"/>
        <w:rPr>
          <w:bCs/>
        </w:rPr>
      </w:pPr>
      <w:proofErr w:type="spellStart"/>
      <w:r w:rsidRPr="00EE68E7">
        <w:rPr>
          <w:bCs/>
        </w:rPr>
        <w:t>Dechra</w:t>
      </w:r>
      <w:proofErr w:type="spellEnd"/>
      <w:r w:rsidRPr="00EE68E7">
        <w:rPr>
          <w:bCs/>
        </w:rPr>
        <w:t xml:space="preserve"> Regulatory BV</w:t>
      </w:r>
    </w:p>
    <w:p w14:paraId="6F41FD9F" w14:textId="77777777" w:rsidR="00073D5F" w:rsidRPr="0093063C" w:rsidRDefault="00073D5F" w:rsidP="00073D5F">
      <w:pPr>
        <w:spacing w:line="240" w:lineRule="auto"/>
        <w:rPr>
          <w:bCs/>
          <w:iCs/>
        </w:rPr>
      </w:pPr>
      <w:r w:rsidRPr="0093063C">
        <w:rPr>
          <w:bCs/>
          <w:iCs/>
        </w:rPr>
        <w:t>Handelsweg 25</w:t>
      </w:r>
    </w:p>
    <w:p w14:paraId="51ABB8D8" w14:textId="77777777" w:rsidR="00073D5F" w:rsidRPr="0093063C" w:rsidRDefault="00073D5F" w:rsidP="00073D5F">
      <w:pPr>
        <w:spacing w:line="240" w:lineRule="auto"/>
        <w:rPr>
          <w:bCs/>
          <w:iCs/>
        </w:rPr>
      </w:pPr>
      <w:r w:rsidRPr="0093063C">
        <w:rPr>
          <w:bCs/>
          <w:iCs/>
        </w:rPr>
        <w:t>5531 AE Bladel</w:t>
      </w:r>
    </w:p>
    <w:p w14:paraId="2E745D66" w14:textId="77777777" w:rsidR="00073D5F" w:rsidRPr="00244972" w:rsidRDefault="00073D5F" w:rsidP="00073D5F">
      <w:pPr>
        <w:spacing w:line="240" w:lineRule="auto"/>
      </w:pPr>
      <w:r w:rsidRPr="00244972">
        <w:t>Nizozemsko</w:t>
      </w:r>
    </w:p>
    <w:p w14:paraId="0AD8CF3E" w14:textId="77777777" w:rsidR="00073D5F" w:rsidRDefault="00073D5F" w:rsidP="00073D5F">
      <w:pPr>
        <w:spacing w:line="240" w:lineRule="auto"/>
        <w:rPr>
          <w:bCs/>
        </w:rPr>
      </w:pPr>
      <w:r>
        <w:rPr>
          <w:bCs/>
        </w:rPr>
        <w:t>Tel: +31</w:t>
      </w:r>
      <w:proofErr w:type="gramStart"/>
      <w:r>
        <w:rPr>
          <w:bCs/>
        </w:rPr>
        <w:t>/(</w:t>
      </w:r>
      <w:proofErr w:type="gramEnd"/>
      <w:r>
        <w:rPr>
          <w:bCs/>
        </w:rPr>
        <w:t>0)348-563434</w:t>
      </w:r>
    </w:p>
    <w:p w14:paraId="10E715B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5BD" w14:textId="77777777" w:rsidR="003841FC" w:rsidRPr="00B41D57" w:rsidRDefault="00273FA6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28052BA0" w14:textId="77777777" w:rsidR="00443337" w:rsidRPr="00BB0D10" w:rsidRDefault="00443337" w:rsidP="00443337">
      <w:pPr>
        <w:spacing w:line="240" w:lineRule="auto"/>
        <w:rPr>
          <w:bCs/>
          <w:iCs/>
        </w:rPr>
      </w:pPr>
      <w:r w:rsidRPr="00BB0D10">
        <w:rPr>
          <w:bCs/>
          <w:iCs/>
        </w:rPr>
        <w:t>Genera Inc.</w:t>
      </w:r>
    </w:p>
    <w:p w14:paraId="69674EFF" w14:textId="77777777" w:rsidR="00443337" w:rsidRPr="00BB0D10" w:rsidRDefault="00443337" w:rsidP="00443337">
      <w:pPr>
        <w:spacing w:line="240" w:lineRule="auto"/>
        <w:rPr>
          <w:bCs/>
          <w:iCs/>
        </w:rPr>
      </w:pPr>
      <w:r w:rsidRPr="00BB0D10">
        <w:rPr>
          <w:bCs/>
          <w:iCs/>
        </w:rPr>
        <w:t>Svetonedeljska cesta 2</w:t>
      </w:r>
    </w:p>
    <w:p w14:paraId="3B4E7D7B" w14:textId="77777777" w:rsidR="00443337" w:rsidRPr="00BB0D10" w:rsidRDefault="00443337" w:rsidP="00443337">
      <w:pPr>
        <w:spacing w:line="240" w:lineRule="auto"/>
        <w:rPr>
          <w:bCs/>
          <w:iCs/>
        </w:rPr>
      </w:pPr>
      <w:r w:rsidRPr="00BB0D10">
        <w:rPr>
          <w:bCs/>
          <w:iCs/>
        </w:rPr>
        <w:t>Kalinovica</w:t>
      </w:r>
    </w:p>
    <w:p w14:paraId="4D30A04A" w14:textId="77777777" w:rsidR="00443337" w:rsidRPr="00BB0D10" w:rsidRDefault="00443337" w:rsidP="00443337">
      <w:pPr>
        <w:spacing w:line="240" w:lineRule="auto"/>
        <w:rPr>
          <w:bCs/>
          <w:iCs/>
        </w:rPr>
      </w:pPr>
      <w:r w:rsidRPr="00BB0D10">
        <w:rPr>
          <w:bCs/>
          <w:iCs/>
        </w:rPr>
        <w:t>10436 Rakov Potok</w:t>
      </w:r>
    </w:p>
    <w:p w14:paraId="5D821118" w14:textId="77777777" w:rsidR="00443337" w:rsidRPr="00BB0D10" w:rsidRDefault="00443337" w:rsidP="00443337">
      <w:pPr>
        <w:spacing w:line="240" w:lineRule="auto"/>
        <w:rPr>
          <w:bCs/>
        </w:rPr>
      </w:pPr>
      <w:r>
        <w:rPr>
          <w:bCs/>
          <w:iCs/>
        </w:rPr>
        <w:t>Chorvatsko</w:t>
      </w:r>
    </w:p>
    <w:p w14:paraId="53209CF5" w14:textId="77777777" w:rsidR="00E34BFF" w:rsidRPr="00B41D57" w:rsidRDefault="00E34BFF" w:rsidP="003841FC">
      <w:pPr>
        <w:rPr>
          <w:bCs/>
          <w:szCs w:val="22"/>
        </w:rPr>
      </w:pPr>
    </w:p>
    <w:p w14:paraId="10E715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69B" w14:textId="7D00DD37" w:rsidR="00BB2539" w:rsidRDefault="00273FA6" w:rsidP="00EC475D">
      <w:pPr>
        <w:pStyle w:val="Style1"/>
        <w:keepNext/>
      </w:pPr>
      <w:r w:rsidRPr="00994065">
        <w:rPr>
          <w:highlight w:val="lightGray"/>
        </w:rPr>
        <w:t>17.</w:t>
      </w:r>
      <w:r w:rsidRPr="00560EE4">
        <w:tab/>
        <w:t>Další informace</w:t>
      </w:r>
    </w:p>
    <w:p w14:paraId="0CC5B37E" w14:textId="5CC641A0" w:rsidR="00D61BBF" w:rsidRDefault="00D61BBF" w:rsidP="00EC475D">
      <w:pPr>
        <w:pStyle w:val="Style1"/>
        <w:keepNext/>
        <w:ind w:left="0" w:firstLine="0"/>
      </w:pPr>
    </w:p>
    <w:p w14:paraId="1E2A06FE" w14:textId="77777777" w:rsidR="00D61BBF" w:rsidRDefault="00D61BBF" w:rsidP="00EC475D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4D5B00E2" w14:textId="21B24C7B" w:rsidR="00D61BBF" w:rsidRDefault="00D61BBF" w:rsidP="00D61BBF">
      <w:pPr>
        <w:spacing w:line="240" w:lineRule="auto"/>
      </w:pPr>
      <w:r w:rsidRPr="00DB7712">
        <w:t>Tiamulin je velmi perzistentní</w:t>
      </w:r>
      <w:r w:rsidRPr="006F076F">
        <w:t xml:space="preserve"> </w:t>
      </w:r>
      <w:r w:rsidRPr="00DB7712">
        <w:t>v půdách.</w:t>
      </w:r>
    </w:p>
    <w:p w14:paraId="502CD2EA" w14:textId="77777777" w:rsidR="00A11EA3" w:rsidRPr="00603269" w:rsidRDefault="00A11EA3" w:rsidP="00D61BBF">
      <w:pPr>
        <w:spacing w:line="240" w:lineRule="auto"/>
      </w:pPr>
    </w:p>
    <w:p w14:paraId="5D3CA334" w14:textId="77777777" w:rsidR="00D61BBF" w:rsidRDefault="00D61BBF" w:rsidP="00560EE4"/>
    <w:p w14:paraId="036A6535" w14:textId="77777777" w:rsidR="00774DC7" w:rsidRPr="00B41D57" w:rsidRDefault="00774DC7" w:rsidP="00774DC7">
      <w:pPr>
        <w:pStyle w:val="Style1"/>
        <w:ind w:left="0" w:firstLine="0"/>
      </w:pPr>
    </w:p>
    <w:p w14:paraId="10E7169C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91A4E" w14:textId="77777777" w:rsidR="00671A7D" w:rsidRDefault="00671A7D">
      <w:pPr>
        <w:spacing w:line="240" w:lineRule="auto"/>
      </w:pPr>
      <w:r>
        <w:separator/>
      </w:r>
    </w:p>
  </w:endnote>
  <w:endnote w:type="continuationSeparator" w:id="0">
    <w:p w14:paraId="3291AD48" w14:textId="77777777" w:rsidR="00671A7D" w:rsidRDefault="00671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16A1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16A2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C8D40" w14:textId="77777777" w:rsidR="00671A7D" w:rsidRDefault="00671A7D">
      <w:pPr>
        <w:spacing w:line="240" w:lineRule="auto"/>
      </w:pPr>
      <w:r>
        <w:separator/>
      </w:r>
    </w:p>
  </w:footnote>
  <w:footnote w:type="continuationSeparator" w:id="0">
    <w:p w14:paraId="5FBD634F" w14:textId="77777777" w:rsidR="00671A7D" w:rsidRDefault="00671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4136" w14:textId="49025CAF" w:rsidR="006957ED" w:rsidRDefault="006957E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186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6B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CF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4B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26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C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E8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A3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87298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DA7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A8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8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3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0F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E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0F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A4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9E2EF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A1CC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3C4A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8B6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8E6F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1023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805A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08721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20C7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8361A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00D9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AE1C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74E80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2CC33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C003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E4242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4AE8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12CF0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3719EE"/>
    <w:multiLevelType w:val="hybridMultilevel"/>
    <w:tmpl w:val="F218088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602D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24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82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62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E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81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60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C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C8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1F382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2CD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5C9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89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E7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49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6B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8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366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D604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5B069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E32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8E8B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9C44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284F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88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62C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6A11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4E655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522B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A9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EB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4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0E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8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4B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8B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B9AFE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E00C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E66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0D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C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A1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22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E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0B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6C6E1F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666A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8C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5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24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AB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02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CA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B69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3B6F5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0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06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A7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A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A1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63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47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AC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D2AD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F321B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E626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30DA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ADA245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B005B1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CAE0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5D00F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0C9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D28244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00B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46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45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8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A2D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86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69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45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1F4868A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6EEB08" w:tentative="1">
      <w:start w:val="1"/>
      <w:numFmt w:val="lowerLetter"/>
      <w:lvlText w:val="%2."/>
      <w:lvlJc w:val="left"/>
      <w:pPr>
        <w:ind w:left="1440" w:hanging="360"/>
      </w:pPr>
    </w:lvl>
    <w:lvl w:ilvl="2" w:tplc="428436E6" w:tentative="1">
      <w:start w:val="1"/>
      <w:numFmt w:val="lowerRoman"/>
      <w:lvlText w:val="%3."/>
      <w:lvlJc w:val="right"/>
      <w:pPr>
        <w:ind w:left="2160" w:hanging="180"/>
      </w:pPr>
    </w:lvl>
    <w:lvl w:ilvl="3" w:tplc="7AFA435A" w:tentative="1">
      <w:start w:val="1"/>
      <w:numFmt w:val="decimal"/>
      <w:lvlText w:val="%4."/>
      <w:lvlJc w:val="left"/>
      <w:pPr>
        <w:ind w:left="2880" w:hanging="360"/>
      </w:pPr>
    </w:lvl>
    <w:lvl w:ilvl="4" w:tplc="376EDA92" w:tentative="1">
      <w:start w:val="1"/>
      <w:numFmt w:val="lowerLetter"/>
      <w:lvlText w:val="%5."/>
      <w:lvlJc w:val="left"/>
      <w:pPr>
        <w:ind w:left="3600" w:hanging="360"/>
      </w:pPr>
    </w:lvl>
    <w:lvl w:ilvl="5" w:tplc="C9AA2BAE" w:tentative="1">
      <w:start w:val="1"/>
      <w:numFmt w:val="lowerRoman"/>
      <w:lvlText w:val="%6."/>
      <w:lvlJc w:val="right"/>
      <w:pPr>
        <w:ind w:left="4320" w:hanging="180"/>
      </w:pPr>
    </w:lvl>
    <w:lvl w:ilvl="6" w:tplc="326A7EAE" w:tentative="1">
      <w:start w:val="1"/>
      <w:numFmt w:val="decimal"/>
      <w:lvlText w:val="%7."/>
      <w:lvlJc w:val="left"/>
      <w:pPr>
        <w:ind w:left="5040" w:hanging="360"/>
      </w:pPr>
    </w:lvl>
    <w:lvl w:ilvl="7" w:tplc="74A4597E" w:tentative="1">
      <w:start w:val="1"/>
      <w:numFmt w:val="lowerLetter"/>
      <w:lvlText w:val="%8."/>
      <w:lvlJc w:val="left"/>
      <w:pPr>
        <w:ind w:left="5760" w:hanging="360"/>
      </w:pPr>
    </w:lvl>
    <w:lvl w:ilvl="8" w:tplc="B22A9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C004F2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AE3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36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2B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A8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321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C4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C9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560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652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A3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A3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0B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E1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8A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E3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8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E6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92C48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080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62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67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2D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06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69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C9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29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08540270">
      <w:start w:val="1"/>
      <w:numFmt w:val="decimal"/>
      <w:lvlText w:val="%1."/>
      <w:lvlJc w:val="left"/>
      <w:pPr>
        <w:ind w:left="720" w:hanging="360"/>
      </w:pPr>
    </w:lvl>
    <w:lvl w:ilvl="1" w:tplc="CD40B0D8" w:tentative="1">
      <w:start w:val="1"/>
      <w:numFmt w:val="lowerLetter"/>
      <w:lvlText w:val="%2."/>
      <w:lvlJc w:val="left"/>
      <w:pPr>
        <w:ind w:left="1440" w:hanging="360"/>
      </w:pPr>
    </w:lvl>
    <w:lvl w:ilvl="2" w:tplc="C4AA2120" w:tentative="1">
      <w:start w:val="1"/>
      <w:numFmt w:val="lowerRoman"/>
      <w:lvlText w:val="%3."/>
      <w:lvlJc w:val="right"/>
      <w:pPr>
        <w:ind w:left="2160" w:hanging="180"/>
      </w:pPr>
    </w:lvl>
    <w:lvl w:ilvl="3" w:tplc="3BA4713C" w:tentative="1">
      <w:start w:val="1"/>
      <w:numFmt w:val="decimal"/>
      <w:lvlText w:val="%4."/>
      <w:lvlJc w:val="left"/>
      <w:pPr>
        <w:ind w:left="2880" w:hanging="360"/>
      </w:pPr>
    </w:lvl>
    <w:lvl w:ilvl="4" w:tplc="97980CAE" w:tentative="1">
      <w:start w:val="1"/>
      <w:numFmt w:val="lowerLetter"/>
      <w:lvlText w:val="%5."/>
      <w:lvlJc w:val="left"/>
      <w:pPr>
        <w:ind w:left="3600" w:hanging="360"/>
      </w:pPr>
    </w:lvl>
    <w:lvl w:ilvl="5" w:tplc="B3E2615A" w:tentative="1">
      <w:start w:val="1"/>
      <w:numFmt w:val="lowerRoman"/>
      <w:lvlText w:val="%6."/>
      <w:lvlJc w:val="right"/>
      <w:pPr>
        <w:ind w:left="4320" w:hanging="180"/>
      </w:pPr>
    </w:lvl>
    <w:lvl w:ilvl="6" w:tplc="37087AE6" w:tentative="1">
      <w:start w:val="1"/>
      <w:numFmt w:val="decimal"/>
      <w:lvlText w:val="%7."/>
      <w:lvlJc w:val="left"/>
      <w:pPr>
        <w:ind w:left="5040" w:hanging="360"/>
      </w:pPr>
    </w:lvl>
    <w:lvl w:ilvl="7" w:tplc="53DA6C38" w:tentative="1">
      <w:start w:val="1"/>
      <w:numFmt w:val="lowerLetter"/>
      <w:lvlText w:val="%8."/>
      <w:lvlJc w:val="left"/>
      <w:pPr>
        <w:ind w:left="5760" w:hanging="360"/>
      </w:pPr>
    </w:lvl>
    <w:lvl w:ilvl="8" w:tplc="0B448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6E273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2E1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FE6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9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86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209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4C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06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AC3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549A"/>
    <w:rsid w:val="00027100"/>
    <w:rsid w:val="000349AA"/>
    <w:rsid w:val="00036C50"/>
    <w:rsid w:val="00052D2B"/>
    <w:rsid w:val="00054F55"/>
    <w:rsid w:val="00056EE7"/>
    <w:rsid w:val="00062945"/>
    <w:rsid w:val="00063946"/>
    <w:rsid w:val="00073D5F"/>
    <w:rsid w:val="00080453"/>
    <w:rsid w:val="00080B03"/>
    <w:rsid w:val="0008169A"/>
    <w:rsid w:val="00082200"/>
    <w:rsid w:val="000838BB"/>
    <w:rsid w:val="0008551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8BE"/>
    <w:rsid w:val="0013799F"/>
    <w:rsid w:val="00137C31"/>
    <w:rsid w:val="00140DF6"/>
    <w:rsid w:val="00145C3F"/>
    <w:rsid w:val="00145D34"/>
    <w:rsid w:val="00146284"/>
    <w:rsid w:val="0014690F"/>
    <w:rsid w:val="0015098E"/>
    <w:rsid w:val="00151B2A"/>
    <w:rsid w:val="00153B3A"/>
    <w:rsid w:val="00164543"/>
    <w:rsid w:val="00164C48"/>
    <w:rsid w:val="001674D3"/>
    <w:rsid w:val="00174721"/>
    <w:rsid w:val="00175264"/>
    <w:rsid w:val="001776E5"/>
    <w:rsid w:val="001803D2"/>
    <w:rsid w:val="0018228B"/>
    <w:rsid w:val="00185B50"/>
    <w:rsid w:val="0018625C"/>
    <w:rsid w:val="0018657D"/>
    <w:rsid w:val="00187A5D"/>
    <w:rsid w:val="00187DE7"/>
    <w:rsid w:val="00187E62"/>
    <w:rsid w:val="001914C1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5F3"/>
    <w:rsid w:val="001A621E"/>
    <w:rsid w:val="001B1C77"/>
    <w:rsid w:val="001B26EB"/>
    <w:rsid w:val="001B6087"/>
    <w:rsid w:val="001B6F4A"/>
    <w:rsid w:val="001B7B38"/>
    <w:rsid w:val="001C5288"/>
    <w:rsid w:val="001C5B03"/>
    <w:rsid w:val="001C7503"/>
    <w:rsid w:val="001D1E40"/>
    <w:rsid w:val="001D4156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628"/>
    <w:rsid w:val="00226630"/>
    <w:rsid w:val="00231777"/>
    <w:rsid w:val="0023676E"/>
    <w:rsid w:val="002414B6"/>
    <w:rsid w:val="002422EB"/>
    <w:rsid w:val="00242397"/>
    <w:rsid w:val="00243C2B"/>
    <w:rsid w:val="002446DC"/>
    <w:rsid w:val="00247A48"/>
    <w:rsid w:val="00250DD1"/>
    <w:rsid w:val="00251183"/>
    <w:rsid w:val="00251689"/>
    <w:rsid w:val="0025267C"/>
    <w:rsid w:val="00253B6B"/>
    <w:rsid w:val="002549D0"/>
    <w:rsid w:val="00256A03"/>
    <w:rsid w:val="0025748D"/>
    <w:rsid w:val="00265656"/>
    <w:rsid w:val="00265E77"/>
    <w:rsid w:val="00266155"/>
    <w:rsid w:val="00271ED4"/>
    <w:rsid w:val="0027270B"/>
    <w:rsid w:val="00272B36"/>
    <w:rsid w:val="00273FA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452"/>
    <w:rsid w:val="002B6560"/>
    <w:rsid w:val="002B6599"/>
    <w:rsid w:val="002C1F27"/>
    <w:rsid w:val="002C55FF"/>
    <w:rsid w:val="002C592B"/>
    <w:rsid w:val="002C69D8"/>
    <w:rsid w:val="002D1ACF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871"/>
    <w:rsid w:val="003B0F22"/>
    <w:rsid w:val="003B10C4"/>
    <w:rsid w:val="003B48EB"/>
    <w:rsid w:val="003B5CD1"/>
    <w:rsid w:val="003C33FF"/>
    <w:rsid w:val="003C3E0E"/>
    <w:rsid w:val="003C64A5"/>
    <w:rsid w:val="003D03CC"/>
    <w:rsid w:val="003D0A87"/>
    <w:rsid w:val="003D184C"/>
    <w:rsid w:val="003D378C"/>
    <w:rsid w:val="003D3893"/>
    <w:rsid w:val="003D4BB7"/>
    <w:rsid w:val="003E0116"/>
    <w:rsid w:val="003E10EE"/>
    <w:rsid w:val="003E26C3"/>
    <w:rsid w:val="003E541D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3337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111"/>
    <w:rsid w:val="00470B71"/>
    <w:rsid w:val="0047278C"/>
    <w:rsid w:val="00474C50"/>
    <w:rsid w:val="004768DB"/>
    <w:rsid w:val="004771F9"/>
    <w:rsid w:val="0048429E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290"/>
    <w:rsid w:val="004E23A1"/>
    <w:rsid w:val="004E493C"/>
    <w:rsid w:val="004E623E"/>
    <w:rsid w:val="004E7092"/>
    <w:rsid w:val="004E7ECE"/>
    <w:rsid w:val="004F4DB1"/>
    <w:rsid w:val="004F50A6"/>
    <w:rsid w:val="004F6F64"/>
    <w:rsid w:val="005004EC"/>
    <w:rsid w:val="00502DDB"/>
    <w:rsid w:val="00506AAE"/>
    <w:rsid w:val="00517756"/>
    <w:rsid w:val="005202C6"/>
    <w:rsid w:val="00520FFC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EE4"/>
    <w:rsid w:val="00562715"/>
    <w:rsid w:val="00562DCA"/>
    <w:rsid w:val="0056568F"/>
    <w:rsid w:val="00571CEC"/>
    <w:rsid w:val="00573EE7"/>
    <w:rsid w:val="0057436C"/>
    <w:rsid w:val="00575DE3"/>
    <w:rsid w:val="00580B08"/>
    <w:rsid w:val="00582578"/>
    <w:rsid w:val="0058621D"/>
    <w:rsid w:val="00586904"/>
    <w:rsid w:val="00591B10"/>
    <w:rsid w:val="005944B0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8AA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57FE"/>
    <w:rsid w:val="0065320F"/>
    <w:rsid w:val="00653D64"/>
    <w:rsid w:val="00654E13"/>
    <w:rsid w:val="00667489"/>
    <w:rsid w:val="00670D44"/>
    <w:rsid w:val="00671A7D"/>
    <w:rsid w:val="00673F4C"/>
    <w:rsid w:val="00676AFC"/>
    <w:rsid w:val="006807CD"/>
    <w:rsid w:val="00682D43"/>
    <w:rsid w:val="0068507D"/>
    <w:rsid w:val="00685BAF"/>
    <w:rsid w:val="00690463"/>
    <w:rsid w:val="00693DE5"/>
    <w:rsid w:val="006957ED"/>
    <w:rsid w:val="006A0D03"/>
    <w:rsid w:val="006A41E9"/>
    <w:rsid w:val="006A7D9B"/>
    <w:rsid w:val="006B12CB"/>
    <w:rsid w:val="006B2030"/>
    <w:rsid w:val="006B3D8C"/>
    <w:rsid w:val="006B5916"/>
    <w:rsid w:val="006C4775"/>
    <w:rsid w:val="006C4F4A"/>
    <w:rsid w:val="006C5E80"/>
    <w:rsid w:val="006C7CEE"/>
    <w:rsid w:val="006D075E"/>
    <w:rsid w:val="006D09DC"/>
    <w:rsid w:val="006D3509"/>
    <w:rsid w:val="006D4496"/>
    <w:rsid w:val="006D7C6E"/>
    <w:rsid w:val="006E0094"/>
    <w:rsid w:val="006E15A2"/>
    <w:rsid w:val="006E2F95"/>
    <w:rsid w:val="006E6F31"/>
    <w:rsid w:val="006F148B"/>
    <w:rsid w:val="006F29C9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3762"/>
    <w:rsid w:val="00736B1E"/>
    <w:rsid w:val="007439DB"/>
    <w:rsid w:val="007464DA"/>
    <w:rsid w:val="007568D8"/>
    <w:rsid w:val="007600CF"/>
    <w:rsid w:val="007616B4"/>
    <w:rsid w:val="00765316"/>
    <w:rsid w:val="007708C8"/>
    <w:rsid w:val="00774DC7"/>
    <w:rsid w:val="0077719D"/>
    <w:rsid w:val="00780DF0"/>
    <w:rsid w:val="007810B7"/>
    <w:rsid w:val="00782F0F"/>
    <w:rsid w:val="0078538F"/>
    <w:rsid w:val="00787482"/>
    <w:rsid w:val="007A1A33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036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379C"/>
    <w:rsid w:val="008145D9"/>
    <w:rsid w:val="00814AF1"/>
    <w:rsid w:val="0081517F"/>
    <w:rsid w:val="00815370"/>
    <w:rsid w:val="00820E3E"/>
    <w:rsid w:val="0082153D"/>
    <w:rsid w:val="008255AA"/>
    <w:rsid w:val="00830FF3"/>
    <w:rsid w:val="008334BF"/>
    <w:rsid w:val="008349DF"/>
    <w:rsid w:val="00836B8C"/>
    <w:rsid w:val="00840062"/>
    <w:rsid w:val="008410C5"/>
    <w:rsid w:val="00846C08"/>
    <w:rsid w:val="00850794"/>
    <w:rsid w:val="00852FF2"/>
    <w:rsid w:val="008530E7"/>
    <w:rsid w:val="00856BDB"/>
    <w:rsid w:val="00857182"/>
    <w:rsid w:val="00857675"/>
    <w:rsid w:val="00861F86"/>
    <w:rsid w:val="00864417"/>
    <w:rsid w:val="00867C0D"/>
    <w:rsid w:val="00872C48"/>
    <w:rsid w:val="00874D4A"/>
    <w:rsid w:val="00875EC3"/>
    <w:rsid w:val="008763E7"/>
    <w:rsid w:val="008808C5"/>
    <w:rsid w:val="00880A26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032"/>
    <w:rsid w:val="008A026F"/>
    <w:rsid w:val="008A5665"/>
    <w:rsid w:val="008B24A8"/>
    <w:rsid w:val="008B25E4"/>
    <w:rsid w:val="008B3D78"/>
    <w:rsid w:val="008B7A75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103"/>
    <w:rsid w:val="00903D0D"/>
    <w:rsid w:val="00903DB4"/>
    <w:rsid w:val="009048E1"/>
    <w:rsid w:val="0090598C"/>
    <w:rsid w:val="00905CAB"/>
    <w:rsid w:val="009071BB"/>
    <w:rsid w:val="009121D4"/>
    <w:rsid w:val="00913885"/>
    <w:rsid w:val="00915ABF"/>
    <w:rsid w:val="00921CAD"/>
    <w:rsid w:val="009232A9"/>
    <w:rsid w:val="009311ED"/>
    <w:rsid w:val="00931D41"/>
    <w:rsid w:val="00933D18"/>
    <w:rsid w:val="00936132"/>
    <w:rsid w:val="00942221"/>
    <w:rsid w:val="0095019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154F"/>
    <w:rsid w:val="00975676"/>
    <w:rsid w:val="00976467"/>
    <w:rsid w:val="00976D32"/>
    <w:rsid w:val="00982AA2"/>
    <w:rsid w:val="009844F7"/>
    <w:rsid w:val="009938F7"/>
    <w:rsid w:val="00994065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4C63"/>
    <w:rsid w:val="009C6BFB"/>
    <w:rsid w:val="009D0C05"/>
    <w:rsid w:val="009D6B89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1EA3"/>
    <w:rsid w:val="00A16BAC"/>
    <w:rsid w:val="00A207FB"/>
    <w:rsid w:val="00A20ADC"/>
    <w:rsid w:val="00A24016"/>
    <w:rsid w:val="00A265BF"/>
    <w:rsid w:val="00A26F3F"/>
    <w:rsid w:val="00A26F44"/>
    <w:rsid w:val="00A34FAB"/>
    <w:rsid w:val="00A42711"/>
    <w:rsid w:val="00A42C43"/>
    <w:rsid w:val="00A4313D"/>
    <w:rsid w:val="00A50120"/>
    <w:rsid w:val="00A54155"/>
    <w:rsid w:val="00A60351"/>
    <w:rsid w:val="00A61C6D"/>
    <w:rsid w:val="00A63015"/>
    <w:rsid w:val="00A6364A"/>
    <w:rsid w:val="00A6387B"/>
    <w:rsid w:val="00A6482F"/>
    <w:rsid w:val="00A66254"/>
    <w:rsid w:val="00A678B4"/>
    <w:rsid w:val="00A704A3"/>
    <w:rsid w:val="00A75E23"/>
    <w:rsid w:val="00A81194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2509"/>
    <w:rsid w:val="00AB1A2E"/>
    <w:rsid w:val="00AB328A"/>
    <w:rsid w:val="00AB4918"/>
    <w:rsid w:val="00AB4BC8"/>
    <w:rsid w:val="00AB6BA7"/>
    <w:rsid w:val="00AB7BE8"/>
    <w:rsid w:val="00AB7D91"/>
    <w:rsid w:val="00AD0710"/>
    <w:rsid w:val="00AD4DB9"/>
    <w:rsid w:val="00AD63C0"/>
    <w:rsid w:val="00AE35B2"/>
    <w:rsid w:val="00AE6AA0"/>
    <w:rsid w:val="00AF406C"/>
    <w:rsid w:val="00AF45ED"/>
    <w:rsid w:val="00AF750C"/>
    <w:rsid w:val="00B00AA1"/>
    <w:rsid w:val="00B00CA4"/>
    <w:rsid w:val="00B02195"/>
    <w:rsid w:val="00B075D6"/>
    <w:rsid w:val="00B113B9"/>
    <w:rsid w:val="00B119A2"/>
    <w:rsid w:val="00B13B6D"/>
    <w:rsid w:val="00B177F2"/>
    <w:rsid w:val="00B201F1"/>
    <w:rsid w:val="00B2136B"/>
    <w:rsid w:val="00B226A2"/>
    <w:rsid w:val="00B2603F"/>
    <w:rsid w:val="00B304E7"/>
    <w:rsid w:val="00B318B6"/>
    <w:rsid w:val="00B3499B"/>
    <w:rsid w:val="00B36E65"/>
    <w:rsid w:val="00B41D57"/>
    <w:rsid w:val="00B41F47"/>
    <w:rsid w:val="00B44468"/>
    <w:rsid w:val="00B53521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081"/>
    <w:rsid w:val="00B93E4C"/>
    <w:rsid w:val="00B94A1B"/>
    <w:rsid w:val="00B9784D"/>
    <w:rsid w:val="00BA2ED2"/>
    <w:rsid w:val="00BA5C89"/>
    <w:rsid w:val="00BB04EB"/>
    <w:rsid w:val="00BB2539"/>
    <w:rsid w:val="00BB26BC"/>
    <w:rsid w:val="00BB4CE2"/>
    <w:rsid w:val="00BB5EF0"/>
    <w:rsid w:val="00BB6724"/>
    <w:rsid w:val="00BC0EFB"/>
    <w:rsid w:val="00BC2E39"/>
    <w:rsid w:val="00BC799F"/>
    <w:rsid w:val="00BD2364"/>
    <w:rsid w:val="00BD28E3"/>
    <w:rsid w:val="00BE0A84"/>
    <w:rsid w:val="00BE0DED"/>
    <w:rsid w:val="00BE117E"/>
    <w:rsid w:val="00BE3261"/>
    <w:rsid w:val="00BF00EF"/>
    <w:rsid w:val="00BF58FC"/>
    <w:rsid w:val="00C0199D"/>
    <w:rsid w:val="00C01F77"/>
    <w:rsid w:val="00C01FFC"/>
    <w:rsid w:val="00C028CE"/>
    <w:rsid w:val="00C04D83"/>
    <w:rsid w:val="00C05321"/>
    <w:rsid w:val="00C06AE4"/>
    <w:rsid w:val="00C114FF"/>
    <w:rsid w:val="00C11D49"/>
    <w:rsid w:val="00C12F42"/>
    <w:rsid w:val="00C16297"/>
    <w:rsid w:val="00C171A1"/>
    <w:rsid w:val="00C171A4"/>
    <w:rsid w:val="00C17A2C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28D1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C5A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466"/>
    <w:rsid w:val="00C8535F"/>
    <w:rsid w:val="00C90EDA"/>
    <w:rsid w:val="00C959E7"/>
    <w:rsid w:val="00CA28D8"/>
    <w:rsid w:val="00CB2228"/>
    <w:rsid w:val="00CC1E65"/>
    <w:rsid w:val="00CC567A"/>
    <w:rsid w:val="00CD39C1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35"/>
    <w:rsid w:val="00D42DCB"/>
    <w:rsid w:val="00D45482"/>
    <w:rsid w:val="00D46DF2"/>
    <w:rsid w:val="00D47674"/>
    <w:rsid w:val="00D50DB4"/>
    <w:rsid w:val="00D5338C"/>
    <w:rsid w:val="00D606B2"/>
    <w:rsid w:val="00D61BBF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3EBE"/>
    <w:rsid w:val="00DE424A"/>
    <w:rsid w:val="00DE4419"/>
    <w:rsid w:val="00DE67C4"/>
    <w:rsid w:val="00DF0ACA"/>
    <w:rsid w:val="00DF2245"/>
    <w:rsid w:val="00DF35C8"/>
    <w:rsid w:val="00DF4CE9"/>
    <w:rsid w:val="00DF4F68"/>
    <w:rsid w:val="00DF60ED"/>
    <w:rsid w:val="00DF77CF"/>
    <w:rsid w:val="00E0068C"/>
    <w:rsid w:val="00E0218D"/>
    <w:rsid w:val="00E026E8"/>
    <w:rsid w:val="00E060F7"/>
    <w:rsid w:val="00E124D3"/>
    <w:rsid w:val="00E1267F"/>
    <w:rsid w:val="00E14C47"/>
    <w:rsid w:val="00E16BB1"/>
    <w:rsid w:val="00E22698"/>
    <w:rsid w:val="00E25B7C"/>
    <w:rsid w:val="00E3076B"/>
    <w:rsid w:val="00E30781"/>
    <w:rsid w:val="00E33224"/>
    <w:rsid w:val="00E34BFF"/>
    <w:rsid w:val="00E3725B"/>
    <w:rsid w:val="00E434D1"/>
    <w:rsid w:val="00E5330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6D"/>
    <w:rsid w:val="00E82496"/>
    <w:rsid w:val="00E834CD"/>
    <w:rsid w:val="00E846DC"/>
    <w:rsid w:val="00E8488D"/>
    <w:rsid w:val="00E84E9D"/>
    <w:rsid w:val="00E86CEE"/>
    <w:rsid w:val="00E90A25"/>
    <w:rsid w:val="00E92495"/>
    <w:rsid w:val="00E935AF"/>
    <w:rsid w:val="00EA321B"/>
    <w:rsid w:val="00EB0E20"/>
    <w:rsid w:val="00EB1682"/>
    <w:rsid w:val="00EB1A80"/>
    <w:rsid w:val="00EB457B"/>
    <w:rsid w:val="00EB6648"/>
    <w:rsid w:val="00EC27E1"/>
    <w:rsid w:val="00EC3E4B"/>
    <w:rsid w:val="00EC475D"/>
    <w:rsid w:val="00EC47C4"/>
    <w:rsid w:val="00EC4F3A"/>
    <w:rsid w:val="00EC5045"/>
    <w:rsid w:val="00EC5E74"/>
    <w:rsid w:val="00ED5522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2707D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6A38"/>
    <w:rsid w:val="00F572EF"/>
    <w:rsid w:val="00F61A31"/>
    <w:rsid w:val="00F62DEC"/>
    <w:rsid w:val="00F64145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4FC"/>
    <w:rsid w:val="00F94330"/>
    <w:rsid w:val="00F95A8C"/>
    <w:rsid w:val="00FA06FD"/>
    <w:rsid w:val="00FA515B"/>
    <w:rsid w:val="00FA6B90"/>
    <w:rsid w:val="00FA70F9"/>
    <w:rsid w:val="00FA74CB"/>
    <w:rsid w:val="00FB207A"/>
    <w:rsid w:val="00FB20F5"/>
    <w:rsid w:val="00FB2886"/>
    <w:rsid w:val="00FB43B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7128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B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2AAA-BA4D-41E7-9464-4494D7E5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2179</Words>
  <Characters>12861</Characters>
  <Application>Microsoft Office Word</Application>
  <DocSecurity>0</DocSecurity>
  <Lines>107</Lines>
  <Paragraphs>30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102</cp:revision>
  <cp:lastPrinted>2023-08-04T11:23:00Z</cp:lastPrinted>
  <dcterms:created xsi:type="dcterms:W3CDTF">2023-01-12T07:52:00Z</dcterms:created>
  <dcterms:modified xsi:type="dcterms:W3CDTF">2023-08-04T11:23:00Z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