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9538" w14:textId="78177BD0" w:rsidR="00106F9B" w:rsidRDefault="00942665">
      <w:pPr>
        <w:pStyle w:val="Predvolen"/>
        <w:spacing w:before="0" w:line="240" w:lineRule="auto"/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9601A"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CBD PET 5% </w:t>
      </w:r>
    </w:p>
    <w:p w14:paraId="37F5E2EF" w14:textId="7C54F61D" w:rsidR="00FA280C" w:rsidRPr="00FA280C" w:rsidRDefault="00FA280C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FA280C"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Veterinární přípravek pro psy</w:t>
      </w:r>
    </w:p>
    <w:p w14:paraId="2B746D6C" w14:textId="77777777" w:rsidR="00106F9B" w:rsidRPr="00E0697E" w:rsidRDefault="00106F9B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C96872D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Výrobce: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Black </w:t>
      </w:r>
      <w:proofErr w:type="spellStart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Storm</w:t>
      </w:r>
      <w:proofErr w:type="spellEnd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GmbH</w:t>
      </w:r>
      <w:proofErr w:type="spellEnd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proofErr w:type="spellStart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Parkstrasse</w:t>
      </w:r>
      <w:proofErr w:type="spellEnd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4, 8304 </w:t>
      </w:r>
      <w:proofErr w:type="spellStart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Wallisellen</w:t>
      </w:r>
      <w:proofErr w:type="spellEnd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Švýcarsko. </w:t>
      </w:r>
    </w:p>
    <w:p w14:paraId="25CC9301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Držitel rozhodnutí o schválení: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CURE POINT, s. r. o., Třída Andreje Hlinku 51, 949 01 Nitra, Slovenská republika. </w:t>
      </w:r>
    </w:p>
    <w:p w14:paraId="3430560B" w14:textId="77777777" w:rsidR="00106F9B" w:rsidRPr="00E0697E" w:rsidRDefault="00106F9B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D61C52E" w14:textId="72B3ACBC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Složení: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MCT olej 95 % (triglyceridy se středně dlouhým řetězcem), konopný extrakt (</w:t>
      </w:r>
      <w:r w:rsidR="00D82DF0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kanabidiol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) 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5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%.  </w:t>
      </w:r>
    </w:p>
    <w:p w14:paraId="6AD63FBD" w14:textId="288D956A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Bez konzervačních látek.</w:t>
      </w:r>
    </w:p>
    <w:p w14:paraId="27FDD4BA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CAC902B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5 % = 500 mg CBD/10 ml (1 kapka = 2 mg CBD)  </w:t>
      </w:r>
    </w:p>
    <w:p w14:paraId="2323716D" w14:textId="1646CA9B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Popis veterinárního přípravku: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Průhledná slabě růžová olejovitá kapalina.  </w:t>
      </w:r>
    </w:p>
    <w:p w14:paraId="21C33818" w14:textId="34D76B82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Druh a kategorie zvířat: </w:t>
      </w:r>
      <w:r w:rsidR="003F0F85"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Přípravek je určen pro dospělé psy, není určen pro štěňata, </w:t>
      </w:r>
      <w:proofErr w:type="spellStart"/>
      <w:r w:rsidR="003F0F85"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laktující</w:t>
      </w:r>
      <w:proofErr w:type="spellEnd"/>
      <w:r w:rsidR="003F0F85"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 březí feny.</w:t>
      </w:r>
    </w:p>
    <w:p w14:paraId="594BADDC" w14:textId="6F07E93B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Oblast použití: CBD 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vykazuje protizánětlivé vlastnosti – působí proti nevolnosti – pomáhá při úlevě od bolesti – přispívá ke zklidnění a mírní </w:t>
      </w:r>
      <w:r w:rsidR="00E0697E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agresi – může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napomoci při léčbě epilepsie</w:t>
      </w:r>
    </w:p>
    <w:p w14:paraId="06BB7EB2" w14:textId="77777777" w:rsidR="00E0697E" w:rsidRDefault="00E0697E">
      <w:pPr>
        <w:pStyle w:val="Predvolen"/>
        <w:spacing w:before="0" w:line="24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59B327" w14:textId="34367161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Dávkování: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1 kapka = 2 mg CBD</w:t>
      </w:r>
      <w:r w:rsid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Doporučená denní dávka je 0,5 mg/1 kg ž.</w:t>
      </w:r>
      <w:r w:rsid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hmotnosti. Může se přidávat do krmiva nebo podávat pomocí kapátka. </w:t>
      </w:r>
      <w:r w:rsidR="001F1906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Maximální doba p</w:t>
      </w:r>
      <w:bookmarkStart w:id="0" w:name="_GoBack"/>
      <w:bookmarkEnd w:id="0"/>
      <w:r w:rsidR="001F1906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odávání je 1 měsíc.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573ABE07" w14:textId="61F82B75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BC8FE78" w14:textId="1427ACDA" w:rsidR="001F1906" w:rsidRPr="00E0697E" w:rsidRDefault="00942665">
      <w:pPr>
        <w:pStyle w:val="Predvolen"/>
        <w:spacing w:before="0" w:line="240" w:lineRule="auto"/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Upozornění: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Nepřekračujte doporučenou denní dávku. </w:t>
      </w:r>
      <w:r w:rsidR="001F1906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 případě, že Váš pes užívá léčivý přípravek, doporučujeme před podáním přípravku konzultaci s veterinárním lékařem. Přípravek není náhradou veterinární́ péče a léčiv doporučených veterinárním lékařem.</w:t>
      </w:r>
    </w:p>
    <w:p w14:paraId="1C72001F" w14:textId="396D28F5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Způsob uchovávání: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Uchovávejte při pokojové teplotě. Chraňte před světlem, teplem a vlhkostí. Uchovávejte mimo dosah a dohled dětí. </w:t>
      </w:r>
    </w:p>
    <w:p w14:paraId="5C7B6639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Velikost balení: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10 ml.  </w:t>
      </w:r>
    </w:p>
    <w:p w14:paraId="050D850F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Doba použitelnosti: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2 roky.  </w:t>
      </w:r>
    </w:p>
    <w:p w14:paraId="72B63696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Označení: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Pouze pro zvířata!  </w:t>
      </w:r>
    </w:p>
    <w:p w14:paraId="535903CA" w14:textId="1501A7E8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Upozornění na způsob nakládání a zneškodnění nepoužitého veterinárního přípravku a obalu: Nepoužité a nevyužité veterinární přípravky a jejich obaly se likvidují v souladu s platnými právními předpisy. </w:t>
      </w:r>
    </w:p>
    <w:p w14:paraId="4614F323" w14:textId="7B3B9053" w:rsidR="00106F9B" w:rsidRPr="00E0697E" w:rsidRDefault="00106F9B" w:rsidP="00A80D3E">
      <w:pPr>
        <w:pStyle w:val="Predvolen"/>
        <w:spacing w:before="0" w:line="240" w:lineRule="auto"/>
        <w:rPr>
          <w:rFonts w:ascii="Calibri" w:hAnsi="Calibri" w:cs="Calibri"/>
          <w:sz w:val="22"/>
          <w:szCs w:val="22"/>
        </w:rPr>
      </w:pPr>
    </w:p>
    <w:sectPr w:rsidR="00106F9B" w:rsidRPr="00E0697E" w:rsidSect="00D82DF0">
      <w:headerReference w:type="default" r:id="rId6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7BF0" w14:textId="77777777" w:rsidR="004F1A70" w:rsidRDefault="004F1A70">
      <w:r>
        <w:separator/>
      </w:r>
    </w:p>
  </w:endnote>
  <w:endnote w:type="continuationSeparator" w:id="0">
    <w:p w14:paraId="43BDF169" w14:textId="77777777" w:rsidR="004F1A70" w:rsidRDefault="004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3DBC6" w14:textId="77777777" w:rsidR="004F1A70" w:rsidRDefault="004F1A70">
      <w:r>
        <w:separator/>
      </w:r>
    </w:p>
  </w:footnote>
  <w:footnote w:type="continuationSeparator" w:id="0">
    <w:p w14:paraId="718F19DF" w14:textId="77777777" w:rsidR="004F1A70" w:rsidRDefault="004F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D4E9" w14:textId="76989301" w:rsidR="00366473" w:rsidRPr="00366473" w:rsidRDefault="00366473" w:rsidP="000A77FE">
    <w:pPr>
      <w:rPr>
        <w:rFonts w:ascii="Calibri" w:hAnsi="Calibri" w:cs="Calibri"/>
        <w:b/>
        <w:bCs/>
        <w:sz w:val="22"/>
        <w:szCs w:val="22"/>
      </w:rPr>
    </w:pPr>
    <w:r w:rsidRPr="00366473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366473">
      <w:rPr>
        <w:rFonts w:ascii="Calibri" w:hAnsi="Calibri" w:cs="Calibri"/>
        <w:bCs/>
        <w:sz w:val="22"/>
        <w:szCs w:val="22"/>
      </w:rPr>
      <w:t>příbalové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informace</w:t>
    </w:r>
    <w:proofErr w:type="spellEnd"/>
    <w:r w:rsidRPr="00366473">
      <w:rPr>
        <w:rFonts w:ascii="Calibri" w:hAnsi="Calibri" w:cs="Calibri"/>
        <w:bCs/>
        <w:sz w:val="22"/>
        <w:szCs w:val="22"/>
      </w:rPr>
      <w:t> </w:t>
    </w:r>
    <w:proofErr w:type="spellStart"/>
    <w:r w:rsidRPr="00366473">
      <w:rPr>
        <w:rFonts w:ascii="Calibri" w:hAnsi="Calibri" w:cs="Calibri"/>
        <w:bCs/>
        <w:sz w:val="22"/>
        <w:szCs w:val="22"/>
      </w:rPr>
      <w:t>součást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dokumentace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schválené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rozhodnutím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sp.zn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A3C0EFC799E94109B53FB7A984F816C8"/>
        </w:placeholder>
        <w:text/>
      </w:sdtPr>
      <w:sdtContent>
        <w:r w:rsidR="00E947B4" w:rsidRPr="00E947B4">
          <w:rPr>
            <w:rFonts w:ascii="Calibri" w:hAnsi="Calibri" w:cs="Calibri"/>
            <w:bCs/>
            <w:sz w:val="22"/>
            <w:szCs w:val="22"/>
          </w:rPr>
          <w:t>USKVBL/5689/2023/POD</w:t>
        </w:r>
        <w:r w:rsidR="00E947B4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č.j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A3C0EFC799E94109B53FB7A984F816C8"/>
        </w:placeholder>
        <w:text/>
      </w:sdtPr>
      <w:sdtContent>
        <w:r w:rsidR="00E947B4" w:rsidRPr="00E947B4">
          <w:rPr>
            <w:rFonts w:ascii="Calibri" w:hAnsi="Calibri" w:cs="Calibri"/>
            <w:bCs/>
            <w:sz w:val="22"/>
            <w:szCs w:val="22"/>
          </w:rPr>
          <w:t>USKVBL/7448/2023/REG-</w:t>
        </w:r>
        <w:proofErr w:type="spellStart"/>
        <w:r w:rsidR="00E947B4" w:rsidRPr="00E947B4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ze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66473">
      <w:rPr>
        <w:rFonts w:ascii="Calibri" w:hAnsi="Calibri" w:cs="Calibri"/>
        <w:bCs/>
        <w:sz w:val="22"/>
        <w:szCs w:val="22"/>
      </w:rPr>
      <w:t>dne</w:t>
    </w:r>
    <w:proofErr w:type="spellEnd"/>
    <w:r w:rsidRPr="0036647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0711F8B162004DD7B770E45BF287ACFA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947B4">
          <w:rPr>
            <w:rFonts w:ascii="Calibri" w:hAnsi="Calibri" w:cs="Calibri"/>
            <w:bCs/>
            <w:sz w:val="22"/>
            <w:szCs w:val="22"/>
            <w:lang w:val="cs-CZ"/>
          </w:rPr>
          <w:t>12.6.2023</w:t>
        </w:r>
      </w:sdtContent>
    </w:sdt>
    <w:r w:rsidRPr="00366473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FC5D46D3CFD5490D871BB9EC0BEB96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947B4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36647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CA3FC22B5E34422D95C8B91F05D28043"/>
        </w:placeholder>
        <w:text/>
      </w:sdtPr>
      <w:sdtContent>
        <w:r w:rsidR="00E947B4" w:rsidRPr="00E947B4">
          <w:rPr>
            <w:rFonts w:ascii="Calibri" w:hAnsi="Calibri" w:cs="Calibri"/>
            <w:sz w:val="22"/>
            <w:szCs w:val="22"/>
          </w:rPr>
          <w:t>CBD PET 5%</w:t>
        </w:r>
      </w:sdtContent>
    </w:sdt>
  </w:p>
  <w:p w14:paraId="11C651D2" w14:textId="77777777" w:rsidR="00106F9B" w:rsidRDefault="00106F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B"/>
    <w:rsid w:val="000E1FB2"/>
    <w:rsid w:val="00106F9B"/>
    <w:rsid w:val="0019601A"/>
    <w:rsid w:val="001F1906"/>
    <w:rsid w:val="002570F3"/>
    <w:rsid w:val="00366473"/>
    <w:rsid w:val="003F0F85"/>
    <w:rsid w:val="004F1A70"/>
    <w:rsid w:val="00694DB8"/>
    <w:rsid w:val="007046B4"/>
    <w:rsid w:val="007157E3"/>
    <w:rsid w:val="00942665"/>
    <w:rsid w:val="009B352A"/>
    <w:rsid w:val="00A80D3E"/>
    <w:rsid w:val="00B54E66"/>
    <w:rsid w:val="00D82DF0"/>
    <w:rsid w:val="00E0697E"/>
    <w:rsid w:val="00E947B4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1B0B"/>
  <w15:docId w15:val="{FBBC66D7-72DE-4115-A24B-2F48EC90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ltabuky2">
    <w:name w:val="Štýl tabuľ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257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0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0F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0F3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0F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366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47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66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473"/>
    <w:rPr>
      <w:sz w:val="24"/>
      <w:szCs w:val="24"/>
      <w:lang w:val="en-US" w:eastAsia="en-US"/>
    </w:rPr>
  </w:style>
  <w:style w:type="character" w:styleId="Zstupntext">
    <w:name w:val="Placeholder Text"/>
    <w:rsid w:val="00366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C0EFC799E94109B53FB7A984F81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010F6-9BC3-4535-934C-F578E9309083}"/>
      </w:docPartPr>
      <w:docPartBody>
        <w:p w:rsidR="00F84434" w:rsidRDefault="008A6993" w:rsidP="008A6993">
          <w:pPr>
            <w:pStyle w:val="A3C0EFC799E94109B53FB7A984F816C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11F8B162004DD7B770E45BF287A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C0842-D7B3-45F9-BF8D-537EEAA2953E}"/>
      </w:docPartPr>
      <w:docPartBody>
        <w:p w:rsidR="00F84434" w:rsidRDefault="008A6993" w:rsidP="008A6993">
          <w:pPr>
            <w:pStyle w:val="0711F8B162004DD7B770E45BF287ACF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C5D46D3CFD5490D871BB9EC0BEB9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E9D77-6CA4-4027-907B-040C5C417507}"/>
      </w:docPartPr>
      <w:docPartBody>
        <w:p w:rsidR="00F84434" w:rsidRDefault="008A6993" w:rsidP="008A6993">
          <w:pPr>
            <w:pStyle w:val="FC5D46D3CFD5490D871BB9EC0BEB96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A3FC22B5E34422D95C8B91F05D28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AFAB-E0A3-433A-9EAA-96D3F74071A8}"/>
      </w:docPartPr>
      <w:docPartBody>
        <w:p w:rsidR="00F84434" w:rsidRDefault="008A6993" w:rsidP="008A6993">
          <w:pPr>
            <w:pStyle w:val="CA3FC22B5E34422D95C8B91F05D280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93"/>
    <w:rsid w:val="008A6993"/>
    <w:rsid w:val="00E26EC9"/>
    <w:rsid w:val="00F84434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6993"/>
    <w:rPr>
      <w:color w:val="808080"/>
    </w:rPr>
  </w:style>
  <w:style w:type="paragraph" w:customStyle="1" w:styleId="A3C0EFC799E94109B53FB7A984F816C8">
    <w:name w:val="A3C0EFC799E94109B53FB7A984F816C8"/>
    <w:rsid w:val="008A6993"/>
  </w:style>
  <w:style w:type="paragraph" w:customStyle="1" w:styleId="0711F8B162004DD7B770E45BF287ACFA">
    <w:name w:val="0711F8B162004DD7B770E45BF287ACFA"/>
    <w:rsid w:val="008A6993"/>
  </w:style>
  <w:style w:type="paragraph" w:customStyle="1" w:styleId="FC5D46D3CFD5490D871BB9EC0BEB9612">
    <w:name w:val="FC5D46D3CFD5490D871BB9EC0BEB9612"/>
    <w:rsid w:val="008A6993"/>
  </w:style>
  <w:style w:type="paragraph" w:customStyle="1" w:styleId="CA3FC22B5E34422D95C8B91F05D28043">
    <w:name w:val="CA3FC22B5E34422D95C8B91F05D28043"/>
    <w:rsid w:val="008A6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12</cp:revision>
  <dcterms:created xsi:type="dcterms:W3CDTF">2023-05-30T08:34:00Z</dcterms:created>
  <dcterms:modified xsi:type="dcterms:W3CDTF">2023-06-12T10:12:00Z</dcterms:modified>
</cp:coreProperties>
</file>