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479E" w14:textId="52C1BEAC" w:rsidR="00B5775C" w:rsidRPr="00B5775C" w:rsidRDefault="00B5775C" w:rsidP="00B5775C">
      <w:pPr>
        <w:spacing w:after="0" w:line="259" w:lineRule="auto"/>
        <w:ind w:left="53"/>
        <w:jc w:val="center"/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06D06306" w14:textId="77777777" w:rsidR="00B5775C" w:rsidRPr="00B5775C" w:rsidRDefault="00B5775C" w:rsidP="00B5775C">
      <w:pPr>
        <w:spacing w:after="0" w:line="259" w:lineRule="auto"/>
        <w:ind w:left="53"/>
        <w:jc w:val="center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B5775C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 </w:t>
      </w:r>
    </w:p>
    <w:p w14:paraId="0373A2DE" w14:textId="77777777" w:rsidR="00B5775C" w:rsidRPr="00B5775C" w:rsidRDefault="00B5775C" w:rsidP="00B5775C">
      <w:pPr>
        <w:spacing w:after="0" w:line="259" w:lineRule="auto"/>
        <w:ind w:left="53"/>
        <w:jc w:val="center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B5775C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 </w:t>
      </w:r>
    </w:p>
    <w:p w14:paraId="6E956D13" w14:textId="062D310F" w:rsidR="00BD51F6" w:rsidRDefault="00B5775C" w:rsidP="004E31B3">
      <w:pPr>
        <w:spacing w:after="0" w:line="259" w:lineRule="auto"/>
        <w:ind w:left="53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5775C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 </w:t>
      </w:r>
    </w:p>
    <w:p w14:paraId="75865927" w14:textId="77777777" w:rsidR="00BD51F6" w:rsidRPr="00B5775C" w:rsidRDefault="00BD51F6" w:rsidP="00B5775C">
      <w:pPr>
        <w:spacing w:after="0" w:line="259" w:lineRule="auto"/>
        <w:ind w:left="53"/>
        <w:jc w:val="center"/>
        <w:rPr>
          <w:rFonts w:ascii="Times New Roman" w:eastAsia="Times New Roman" w:hAnsi="Times New Roman" w:cs="Times New Roman"/>
          <w:color w:val="000000"/>
          <w:lang w:val="de-DE" w:eastAsia="de-DE"/>
        </w:rPr>
      </w:pPr>
      <w:r>
        <w:rPr>
          <w:rFonts w:ascii="Times New Roman" w:eastAsia="Times New Roman" w:hAnsi="Times New Roman" w:cs="Times New Roman"/>
          <w:color w:val="000000"/>
          <w:lang w:val="de-DE" w:eastAsia="de-DE"/>
        </w:rPr>
        <w:tab/>
      </w:r>
    </w:p>
    <w:p w14:paraId="3E1712B2" w14:textId="77777777" w:rsidR="00BD51F6" w:rsidRPr="008129F7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1635154D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0D7EEE43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59873829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33826319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2C2086A2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76D9B271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189F7EBB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39CD9224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</w:p>
    <w:p w14:paraId="1E6C507D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</w:p>
    <w:p w14:paraId="3C5883FB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2ACC1358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720EE4AB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40675BD2" w14:textId="77777777" w:rsidR="00BD51F6" w:rsidRPr="00BD51F6" w:rsidRDefault="00BD51F6" w:rsidP="008129F7">
      <w:pPr>
        <w:spacing w:after="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583A701D" w14:textId="77777777" w:rsidR="00BD51F6" w:rsidRPr="00BD51F6" w:rsidRDefault="00BD51F6" w:rsidP="008129F7">
      <w:pPr>
        <w:spacing w:after="60" w:line="259" w:lineRule="auto"/>
        <w:ind w:right="117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54EBE6CB" w14:textId="77777777" w:rsidR="00BD51F6" w:rsidRPr="00BD51F6" w:rsidRDefault="00BD51F6" w:rsidP="008129F7">
      <w:pPr>
        <w:spacing w:after="0" w:line="259" w:lineRule="auto"/>
        <w:ind w:left="10" w:right="3196" w:hanging="10"/>
        <w:jc w:val="right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B. PŘÍBALOVÁ INFORMACE  </w:t>
      </w:r>
    </w:p>
    <w:p w14:paraId="7901E6EA" w14:textId="77777777" w:rsidR="00BD51F6" w:rsidRPr="00BD51F6" w:rsidRDefault="00BD51F6" w:rsidP="008129F7">
      <w:pPr>
        <w:spacing w:after="0" w:line="239" w:lineRule="auto"/>
        <w:ind w:right="4658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 </w:t>
      </w: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 xml:space="preserve"> </w:t>
      </w: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br w:type="page"/>
      </w:r>
    </w:p>
    <w:p w14:paraId="590491CC" w14:textId="77777777" w:rsidR="00BD51F6" w:rsidRPr="00BD51F6" w:rsidRDefault="00BD51F6" w:rsidP="008129F7">
      <w:pPr>
        <w:spacing w:after="50" w:line="259" w:lineRule="auto"/>
        <w:ind w:left="10" w:right="176" w:hanging="10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lastRenderedPageBreak/>
        <w:t>PŘÍBALOVÁ INFORMACE:</w:t>
      </w: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1F5A2371" w14:textId="77777777" w:rsidR="00BD51F6" w:rsidRPr="00BD51F6" w:rsidRDefault="00BD51F6" w:rsidP="008129F7">
      <w:pPr>
        <w:spacing w:after="0" w:line="259" w:lineRule="auto"/>
        <w:ind w:left="10" w:right="173" w:hanging="10"/>
        <w:jc w:val="center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Tullavis</w:t>
      </w:r>
      <w:proofErr w:type="spellEnd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25 mg/ml </w:t>
      </w:r>
      <w:proofErr w:type="spellStart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injekční</w:t>
      </w:r>
      <w:proofErr w:type="spellEnd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roztok</w:t>
      </w:r>
      <w:proofErr w:type="spellEnd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pro </w:t>
      </w:r>
      <w:proofErr w:type="spellStart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prasata</w:t>
      </w:r>
      <w:proofErr w:type="spellEnd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 </w:t>
      </w:r>
    </w:p>
    <w:p w14:paraId="600E61D8" w14:textId="77777777" w:rsidR="00BD51F6" w:rsidRPr="00BD51F6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22CC735D" w14:textId="77777777" w:rsidR="00BD51F6" w:rsidRPr="00BD51F6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18726CBC" w14:textId="77777777" w:rsidR="00BD51F6" w:rsidRPr="00BD51F6" w:rsidRDefault="00BD51F6" w:rsidP="008129F7">
      <w:pPr>
        <w:spacing w:after="3" w:line="264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t>1</w:t>
      </w: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. </w:t>
      </w: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 xml:space="preserve">JMÉNO </w:t>
      </w:r>
      <w:proofErr w:type="gramStart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A</w:t>
      </w:r>
      <w:proofErr w:type="gramEnd"/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ADRESA DRŽITELE ROZHODNUTÍ O REGISTRACI A DRŽITELE POVOLENÍ K VÝROBĚ ODPOVĚDNÉHO ZA UVOLNĚNÍ ŠARŽE, POKUD SE </w:t>
      </w:r>
    </w:p>
    <w:p w14:paraId="78C239BE" w14:textId="77777777" w:rsidR="00BD51F6" w:rsidRPr="008129F7" w:rsidRDefault="00BD51F6" w:rsidP="008129F7">
      <w:pPr>
        <w:keepNext/>
        <w:keepLines/>
        <w:spacing w:after="10" w:line="248" w:lineRule="auto"/>
        <w:ind w:left="-4" w:hanging="10"/>
        <w:outlineLvl w:val="0"/>
        <w:rPr>
          <w:rFonts w:ascii="Times New Roman" w:eastAsia="Times New Roman" w:hAnsi="Times New Roman" w:cs="Times New Roman"/>
          <w:b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lang w:val="it-IT" w:eastAsia="de-DE"/>
        </w:rPr>
        <w:t xml:space="preserve">NESHODUJE </w:t>
      </w:r>
    </w:p>
    <w:p w14:paraId="4E2E18DF" w14:textId="77777777" w:rsidR="00BD51F6" w:rsidRPr="008129F7" w:rsidRDefault="00BD51F6" w:rsidP="008129F7">
      <w:pPr>
        <w:spacing w:after="53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 </w:t>
      </w:r>
    </w:p>
    <w:p w14:paraId="597CFDC0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iCs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iCs/>
          <w:color w:val="000000"/>
          <w:u w:val="single"/>
          <w:lang w:val="it-IT" w:eastAsia="de-DE"/>
        </w:rPr>
        <w:t>Držitel rozhodnutí o registraci</w:t>
      </w: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>:</w:t>
      </w:r>
    </w:p>
    <w:p w14:paraId="2B1F8751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>LIVISTO Int’l, S.L.</w:t>
      </w:r>
    </w:p>
    <w:p w14:paraId="7396FCB9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>Av. Universitat Autònoma, 29</w:t>
      </w:r>
    </w:p>
    <w:p w14:paraId="026A3E4C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>08290 Cerdanyola del Vallès (Barcelona)</w:t>
      </w:r>
    </w:p>
    <w:p w14:paraId="40E48B1A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>Španělsko</w:t>
      </w:r>
    </w:p>
    <w:p w14:paraId="1AB945B5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50B3F264" w14:textId="77777777" w:rsidR="00BD51F6" w:rsidRDefault="00BD51F6" w:rsidP="008129F7">
      <w:pPr>
        <w:spacing w:after="5" w:line="240" w:lineRule="auto"/>
        <w:ind w:hanging="11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bCs/>
          <w:color w:val="000000"/>
          <w:u w:val="single"/>
          <w:lang w:val="it-IT" w:eastAsia="de-DE"/>
        </w:rPr>
        <w:t>Výrobce odpovědný za uvolnění šarže</w:t>
      </w: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>:</w:t>
      </w:r>
    </w:p>
    <w:p w14:paraId="461AF0A7" w14:textId="77777777" w:rsidR="00623AEC" w:rsidRPr="008129F7" w:rsidRDefault="00623AEC" w:rsidP="008129F7">
      <w:pPr>
        <w:spacing w:after="5" w:line="240" w:lineRule="auto"/>
        <w:ind w:hanging="11"/>
        <w:rPr>
          <w:rFonts w:ascii="Times New Roman" w:eastAsia="Times New Roman" w:hAnsi="Times New Roman" w:cs="Times New Roman"/>
          <w:bCs/>
          <w:color w:val="000000"/>
          <w:u w:val="single"/>
          <w:lang w:val="it-IT" w:eastAsia="de-DE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388"/>
      </w:tblGrid>
      <w:tr w:rsidR="00BD51F6" w:rsidRPr="00730811" w14:paraId="43F6FF13" w14:textId="77777777" w:rsidTr="00A30CF3">
        <w:tc>
          <w:tcPr>
            <w:tcW w:w="4565" w:type="dxa"/>
          </w:tcPr>
          <w:p w14:paraId="2266C4AA" w14:textId="77777777" w:rsidR="00BD51F6" w:rsidRPr="00CD056F" w:rsidRDefault="00BD51F6" w:rsidP="008129F7">
            <w:pPr>
              <w:spacing w:after="5"/>
              <w:ind w:left="-105" w:hanging="11"/>
              <w:rPr>
                <w:color w:val="000000"/>
                <w:sz w:val="22"/>
                <w:szCs w:val="22"/>
              </w:rPr>
            </w:pPr>
            <w:proofErr w:type="spellStart"/>
            <w:r w:rsidRPr="00730811">
              <w:rPr>
                <w:color w:val="000000"/>
              </w:rPr>
              <w:t>aniMedica</w:t>
            </w:r>
            <w:proofErr w:type="spellEnd"/>
            <w:r w:rsidRPr="00730811">
              <w:rPr>
                <w:color w:val="000000"/>
              </w:rPr>
              <w:t xml:space="preserve"> </w:t>
            </w:r>
            <w:proofErr w:type="spellStart"/>
            <w:r w:rsidRPr="00730811">
              <w:rPr>
                <w:color w:val="000000"/>
              </w:rPr>
              <w:t>GmbH</w:t>
            </w:r>
            <w:proofErr w:type="spellEnd"/>
          </w:p>
        </w:tc>
        <w:tc>
          <w:tcPr>
            <w:tcW w:w="4388" w:type="dxa"/>
          </w:tcPr>
          <w:p w14:paraId="5B937B88" w14:textId="77777777" w:rsidR="00BD51F6" w:rsidRPr="00CD056F" w:rsidRDefault="00BD51F6" w:rsidP="008129F7">
            <w:pPr>
              <w:spacing w:after="5"/>
              <w:ind w:left="-105" w:hanging="11"/>
              <w:rPr>
                <w:color w:val="000000"/>
                <w:sz w:val="22"/>
                <w:szCs w:val="22"/>
              </w:rPr>
            </w:pPr>
            <w:proofErr w:type="spellStart"/>
            <w:r w:rsidRPr="00730811">
              <w:rPr>
                <w:color w:val="000000"/>
              </w:rPr>
              <w:t>aniMedica</w:t>
            </w:r>
            <w:proofErr w:type="spellEnd"/>
            <w:r w:rsidRPr="00730811">
              <w:rPr>
                <w:color w:val="000000"/>
              </w:rPr>
              <w:t xml:space="preserve"> </w:t>
            </w:r>
            <w:proofErr w:type="spellStart"/>
            <w:r w:rsidRPr="00730811">
              <w:rPr>
                <w:color w:val="000000"/>
              </w:rPr>
              <w:t>Herstellungs</w:t>
            </w:r>
            <w:proofErr w:type="spellEnd"/>
            <w:r w:rsidRPr="00730811">
              <w:rPr>
                <w:color w:val="000000"/>
              </w:rPr>
              <w:t xml:space="preserve"> </w:t>
            </w:r>
            <w:proofErr w:type="spellStart"/>
            <w:r w:rsidRPr="00730811">
              <w:rPr>
                <w:color w:val="000000"/>
              </w:rPr>
              <w:t>GmbH</w:t>
            </w:r>
            <w:proofErr w:type="spellEnd"/>
          </w:p>
        </w:tc>
      </w:tr>
      <w:tr w:rsidR="00BD51F6" w:rsidRPr="00730811" w14:paraId="2BCD1F47" w14:textId="77777777" w:rsidTr="00A30CF3">
        <w:tc>
          <w:tcPr>
            <w:tcW w:w="4565" w:type="dxa"/>
          </w:tcPr>
          <w:p w14:paraId="75A4609A" w14:textId="77777777" w:rsidR="00BD51F6" w:rsidRPr="00CD056F" w:rsidRDefault="00BD51F6" w:rsidP="008129F7">
            <w:pPr>
              <w:spacing w:after="5"/>
              <w:ind w:left="-105" w:hanging="11"/>
              <w:rPr>
                <w:color w:val="000000"/>
                <w:sz w:val="22"/>
                <w:szCs w:val="22"/>
              </w:rPr>
            </w:pPr>
            <w:proofErr w:type="spellStart"/>
            <w:r w:rsidRPr="00730811">
              <w:rPr>
                <w:color w:val="000000"/>
              </w:rPr>
              <w:t>Im</w:t>
            </w:r>
            <w:proofErr w:type="spellEnd"/>
            <w:r w:rsidRPr="00730811">
              <w:rPr>
                <w:color w:val="000000"/>
              </w:rPr>
              <w:t xml:space="preserve"> </w:t>
            </w:r>
            <w:proofErr w:type="spellStart"/>
            <w:r w:rsidRPr="00730811">
              <w:rPr>
                <w:color w:val="000000"/>
              </w:rPr>
              <w:t>Südfeld</w:t>
            </w:r>
            <w:proofErr w:type="spellEnd"/>
            <w:r w:rsidRPr="00730811">
              <w:rPr>
                <w:color w:val="000000"/>
              </w:rPr>
              <w:t xml:space="preserve"> 9</w:t>
            </w:r>
          </w:p>
        </w:tc>
        <w:tc>
          <w:tcPr>
            <w:tcW w:w="4388" w:type="dxa"/>
          </w:tcPr>
          <w:p w14:paraId="3E1AF8F2" w14:textId="77777777" w:rsidR="00BD51F6" w:rsidRPr="00CD056F" w:rsidRDefault="00BD51F6" w:rsidP="008129F7">
            <w:pPr>
              <w:spacing w:after="5"/>
              <w:ind w:left="-105" w:hanging="11"/>
              <w:rPr>
                <w:color w:val="000000"/>
                <w:sz w:val="22"/>
                <w:szCs w:val="22"/>
              </w:rPr>
            </w:pPr>
            <w:proofErr w:type="spellStart"/>
            <w:r w:rsidRPr="00730811">
              <w:rPr>
                <w:color w:val="000000"/>
              </w:rPr>
              <w:t>Im</w:t>
            </w:r>
            <w:proofErr w:type="spellEnd"/>
            <w:r w:rsidRPr="00730811">
              <w:rPr>
                <w:color w:val="000000"/>
              </w:rPr>
              <w:t xml:space="preserve"> </w:t>
            </w:r>
            <w:proofErr w:type="spellStart"/>
            <w:r w:rsidRPr="00730811">
              <w:rPr>
                <w:color w:val="000000"/>
              </w:rPr>
              <w:t>Südfeld</w:t>
            </w:r>
            <w:proofErr w:type="spellEnd"/>
            <w:r w:rsidRPr="00730811">
              <w:rPr>
                <w:color w:val="000000"/>
              </w:rPr>
              <w:t xml:space="preserve"> 9</w:t>
            </w:r>
          </w:p>
        </w:tc>
      </w:tr>
      <w:tr w:rsidR="00BD51F6" w:rsidRPr="00730811" w14:paraId="7FD3139C" w14:textId="77777777" w:rsidTr="00A30CF3">
        <w:tc>
          <w:tcPr>
            <w:tcW w:w="4565" w:type="dxa"/>
          </w:tcPr>
          <w:p w14:paraId="7735A594" w14:textId="77777777" w:rsidR="00BD51F6" w:rsidRPr="00CD056F" w:rsidRDefault="00BD51F6" w:rsidP="008129F7">
            <w:pPr>
              <w:spacing w:after="5"/>
              <w:ind w:left="-105" w:hanging="11"/>
              <w:rPr>
                <w:color w:val="000000"/>
                <w:sz w:val="22"/>
                <w:szCs w:val="22"/>
              </w:rPr>
            </w:pPr>
            <w:r w:rsidRPr="00730811">
              <w:rPr>
                <w:color w:val="000000"/>
              </w:rPr>
              <w:t>48308 </w:t>
            </w:r>
            <w:proofErr w:type="spellStart"/>
            <w:r w:rsidRPr="00730811">
              <w:rPr>
                <w:color w:val="000000"/>
              </w:rPr>
              <w:t>Senden-Bösensell</w:t>
            </w:r>
            <w:proofErr w:type="spellEnd"/>
          </w:p>
        </w:tc>
        <w:tc>
          <w:tcPr>
            <w:tcW w:w="4388" w:type="dxa"/>
          </w:tcPr>
          <w:p w14:paraId="601E2735" w14:textId="77777777" w:rsidR="00BD51F6" w:rsidRPr="00CD056F" w:rsidRDefault="00BD51F6" w:rsidP="008129F7">
            <w:pPr>
              <w:spacing w:after="5"/>
              <w:ind w:left="-105" w:hanging="11"/>
              <w:rPr>
                <w:color w:val="000000"/>
                <w:sz w:val="22"/>
                <w:szCs w:val="22"/>
              </w:rPr>
            </w:pPr>
            <w:r w:rsidRPr="00730811">
              <w:rPr>
                <w:color w:val="000000"/>
              </w:rPr>
              <w:t>48308 </w:t>
            </w:r>
            <w:proofErr w:type="spellStart"/>
            <w:r w:rsidRPr="00730811">
              <w:rPr>
                <w:color w:val="000000"/>
              </w:rPr>
              <w:t>Senden-Bösensell</w:t>
            </w:r>
            <w:proofErr w:type="spellEnd"/>
          </w:p>
        </w:tc>
      </w:tr>
      <w:tr w:rsidR="00BD51F6" w:rsidRPr="00730811" w14:paraId="2ECA39F6" w14:textId="77777777" w:rsidTr="00A30CF3">
        <w:tc>
          <w:tcPr>
            <w:tcW w:w="4565" w:type="dxa"/>
          </w:tcPr>
          <w:p w14:paraId="5FA4556F" w14:textId="77777777" w:rsidR="00BD51F6" w:rsidRPr="00CD056F" w:rsidRDefault="00BD51F6" w:rsidP="008129F7">
            <w:pPr>
              <w:spacing w:after="5"/>
              <w:ind w:left="-105" w:hanging="11"/>
              <w:rPr>
                <w:color w:val="000000"/>
                <w:sz w:val="22"/>
                <w:szCs w:val="22"/>
              </w:rPr>
            </w:pPr>
            <w:r w:rsidRPr="00730811">
              <w:rPr>
                <w:color w:val="000000"/>
              </w:rPr>
              <w:t>Německo</w:t>
            </w:r>
          </w:p>
        </w:tc>
        <w:tc>
          <w:tcPr>
            <w:tcW w:w="4388" w:type="dxa"/>
          </w:tcPr>
          <w:p w14:paraId="3E6E76A4" w14:textId="77777777" w:rsidR="00BD51F6" w:rsidRPr="00CD056F" w:rsidRDefault="00BD51F6" w:rsidP="008129F7">
            <w:pPr>
              <w:spacing w:after="5"/>
              <w:ind w:left="-105" w:hanging="11"/>
              <w:rPr>
                <w:color w:val="000000"/>
                <w:sz w:val="22"/>
                <w:szCs w:val="22"/>
              </w:rPr>
            </w:pPr>
            <w:r w:rsidRPr="00730811">
              <w:rPr>
                <w:color w:val="000000"/>
              </w:rPr>
              <w:t>Německo</w:t>
            </w:r>
          </w:p>
        </w:tc>
      </w:tr>
    </w:tbl>
    <w:p w14:paraId="1F1E57AE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6A16625C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Industrial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>Veterinaria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S.A. </w:t>
      </w:r>
    </w:p>
    <w:p w14:paraId="77C84D71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>Esmeralda 19</w:t>
      </w:r>
    </w:p>
    <w:p w14:paraId="5A4FE913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08950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>Esplugues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de Llobregat (Barcelona)</w:t>
      </w:r>
    </w:p>
    <w:p w14:paraId="46AD7603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de-DE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>Španělsko</w:t>
      </w:r>
      <w:proofErr w:type="spellEnd"/>
    </w:p>
    <w:p w14:paraId="07953174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0196D2E3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u w:val="single"/>
          <w:lang w:val="de-DE" w:eastAsia="de-DE"/>
        </w:rPr>
      </w:pPr>
      <w:r w:rsidRPr="008129F7">
        <w:rPr>
          <w:rFonts w:ascii="Times New Roman" w:eastAsia="Times New Roman" w:hAnsi="Times New Roman" w:cs="Times New Roman"/>
          <w:color w:val="000000"/>
          <w:u w:val="single"/>
          <w:lang w:val="de-DE" w:eastAsia="de-DE"/>
        </w:rPr>
        <w:t>Distributor</w:t>
      </w:r>
    </w:p>
    <w:p w14:paraId="1224F43B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de-DE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>Sevaron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>, s.r.o.</w:t>
      </w:r>
    </w:p>
    <w:p w14:paraId="2EBA43E4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de-DE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>Palackého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>třída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163A</w:t>
      </w:r>
    </w:p>
    <w:p w14:paraId="3ACB599B" w14:textId="77777777" w:rsidR="00BD51F6" w:rsidRPr="008129F7" w:rsidRDefault="00BD51F6" w:rsidP="008129F7">
      <w:pPr>
        <w:spacing w:after="5" w:line="240" w:lineRule="auto"/>
        <w:ind w:left="11" w:hanging="11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t>61200 Brno</w:t>
      </w:r>
    </w:p>
    <w:p w14:paraId="2639745A" w14:textId="77777777" w:rsidR="00BD51F6" w:rsidRPr="00965A22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0531652F" w14:textId="77777777" w:rsidR="00BD51F6" w:rsidRPr="00965A22" w:rsidRDefault="00BD51F6" w:rsidP="008129F7">
      <w:pPr>
        <w:spacing w:after="63" w:line="259" w:lineRule="auto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</w:p>
    <w:p w14:paraId="5303704C" w14:textId="77777777" w:rsidR="00BD51F6" w:rsidRPr="00965A22" w:rsidRDefault="00BD51F6" w:rsidP="008129F7">
      <w:pPr>
        <w:keepNext/>
        <w:keepLines/>
        <w:tabs>
          <w:tab w:val="center" w:pos="3242"/>
        </w:tabs>
        <w:spacing w:after="3" w:line="264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de-DE" w:eastAsia="de-DE"/>
        </w:rPr>
      </w:pPr>
      <w:r w:rsidRPr="00965A22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de-DE" w:eastAsia="de-DE"/>
        </w:rPr>
        <w:t>2</w:t>
      </w:r>
      <w:r w:rsidRPr="00965A22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 xml:space="preserve">. </w:t>
      </w:r>
      <w:r w:rsidRPr="00965A22">
        <w:rPr>
          <w:rFonts w:ascii="Times New Roman" w:eastAsia="Times New Roman" w:hAnsi="Times New Roman" w:cs="Times New Roman"/>
          <w:b/>
          <w:color w:val="000000"/>
          <w:lang w:val="de-DE" w:eastAsia="de-DE"/>
        </w:rPr>
        <w:tab/>
        <w:t xml:space="preserve">NÁZEV VETERINÁRNÍHO LÉČIVÉHO PŘÍPRAVKU </w:t>
      </w:r>
    </w:p>
    <w:p w14:paraId="45F8049A" w14:textId="77777777" w:rsidR="00BD51F6" w:rsidRPr="00965A22" w:rsidRDefault="00BD51F6" w:rsidP="008129F7">
      <w:pPr>
        <w:spacing w:after="47" w:line="259" w:lineRule="auto"/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 </w:t>
      </w:r>
    </w:p>
    <w:p w14:paraId="56D55E7D" w14:textId="77777777" w:rsidR="00BD51F6" w:rsidRPr="008129F7" w:rsidRDefault="00BD51F6" w:rsidP="008129F7">
      <w:pPr>
        <w:spacing w:after="5" w:line="264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Tullavis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25 mg/ml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injekční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roztok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pro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prasata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5296B362" w14:textId="77777777" w:rsidR="00BD51F6" w:rsidRPr="008129F7" w:rsidRDefault="00BD51F6" w:rsidP="008129F7">
      <w:pPr>
        <w:spacing w:after="13" w:line="248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Tulathromycinum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7A6C857F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304A639B" w14:textId="77777777" w:rsidR="00BD51F6" w:rsidRPr="008129F7" w:rsidRDefault="00BD51F6" w:rsidP="008129F7">
      <w:pPr>
        <w:spacing w:after="59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30DBFE90" w14:textId="77777777" w:rsidR="00BD51F6" w:rsidRPr="008129F7" w:rsidRDefault="00BD51F6" w:rsidP="008129F7">
      <w:pPr>
        <w:keepNext/>
        <w:keepLines/>
        <w:tabs>
          <w:tab w:val="center" w:pos="2779"/>
        </w:tabs>
        <w:spacing w:after="3" w:line="264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t>3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. 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 xml:space="preserve">OBSAH LÉČIVÝCH </w:t>
      </w:r>
      <w:proofErr w:type="gramStart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A</w:t>
      </w:r>
      <w:proofErr w:type="gramEnd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OSTATNÍCH LÁTEK </w:t>
      </w:r>
    </w:p>
    <w:p w14:paraId="02C19835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57F8DE14" w14:textId="77777777" w:rsidR="00BD51F6" w:rsidRPr="008129F7" w:rsidRDefault="00BD51F6" w:rsidP="008129F7">
      <w:pPr>
        <w:spacing w:after="13" w:line="248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Každý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ml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obsahuje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: </w:t>
      </w:r>
    </w:p>
    <w:p w14:paraId="016C8149" w14:textId="77777777" w:rsidR="00BD51F6" w:rsidRPr="008129F7" w:rsidRDefault="00BD51F6" w:rsidP="008129F7">
      <w:pPr>
        <w:spacing w:after="58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3AA873BC" w14:textId="77777777" w:rsidR="00BD51F6" w:rsidRPr="008129F7" w:rsidRDefault="00BD51F6" w:rsidP="008129F7">
      <w:pPr>
        <w:spacing w:after="3" w:line="264" w:lineRule="auto"/>
        <w:ind w:left="-4" w:right="58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Léčivá</w:t>
      </w:r>
      <w:proofErr w:type="spellEnd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látka</w:t>
      </w:r>
      <w:proofErr w:type="spellEnd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: </w:t>
      </w:r>
    </w:p>
    <w:p w14:paraId="6B6CBF33" w14:textId="77777777" w:rsidR="00BD51F6" w:rsidRPr="008129F7" w:rsidRDefault="00BD51F6" w:rsidP="008129F7">
      <w:pPr>
        <w:tabs>
          <w:tab w:val="center" w:pos="2547"/>
        </w:tabs>
        <w:spacing w:after="13" w:line="248" w:lineRule="auto"/>
        <w:ind w:left="-14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proofErr w:type="gram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Tulathromycinum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 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ab/>
      </w:r>
      <w:proofErr w:type="gram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25 mg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45EFECE8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206050FB" w14:textId="77777777" w:rsidR="00BD51F6" w:rsidRPr="008129F7" w:rsidRDefault="00BD51F6" w:rsidP="008129F7">
      <w:pPr>
        <w:spacing w:after="10" w:line="248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Pomocné</w:t>
      </w:r>
      <w:proofErr w:type="spellEnd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>látky</w:t>
      </w:r>
      <w:proofErr w:type="spellEnd"/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: </w:t>
      </w:r>
    </w:p>
    <w:p w14:paraId="2A0F78B7" w14:textId="77777777" w:rsidR="00BD51F6" w:rsidRPr="008129F7" w:rsidRDefault="00BD51F6" w:rsidP="008129F7">
      <w:pPr>
        <w:tabs>
          <w:tab w:val="center" w:pos="1702"/>
          <w:tab w:val="center" w:pos="2492"/>
        </w:tabs>
        <w:spacing w:after="13" w:line="248" w:lineRule="auto"/>
        <w:ind w:left="-14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Thioglycerol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ab/>
        <w:t xml:space="preserve"> 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ab/>
        <w:t xml:space="preserve">5 mg </w:t>
      </w:r>
    </w:p>
    <w:p w14:paraId="2E96BB8E" w14:textId="77777777" w:rsidR="00BD51F6" w:rsidRPr="008129F7" w:rsidRDefault="00BD51F6" w:rsidP="008129F7">
      <w:pPr>
        <w:spacing w:after="47" w:line="259" w:lineRule="auto"/>
        <w:ind w:left="1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67A5FD77" w14:textId="77777777" w:rsidR="00BD51F6" w:rsidRPr="008129F7" w:rsidRDefault="00BD51F6" w:rsidP="008129F7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Čirý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,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bezbarvý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až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nažloutlý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injekční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roztok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65F9B7FD" w14:textId="77777777" w:rsidR="00BD51F6" w:rsidRDefault="00BD51F6" w:rsidP="008129F7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3814451E" w14:textId="77777777" w:rsidR="00BD51F6" w:rsidRPr="008129F7" w:rsidRDefault="00BD51F6" w:rsidP="008129F7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7CAC726D" w14:textId="77777777" w:rsidR="00BD51F6" w:rsidRPr="008129F7" w:rsidRDefault="00BD51F6" w:rsidP="008129F7">
      <w:pPr>
        <w:keepNext/>
        <w:keepLines/>
        <w:tabs>
          <w:tab w:val="center" w:pos="1130"/>
        </w:tabs>
        <w:spacing w:after="10" w:line="248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lastRenderedPageBreak/>
        <w:t>4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. 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 xml:space="preserve">INDIKACE </w:t>
      </w:r>
    </w:p>
    <w:p w14:paraId="7EAEBA54" w14:textId="77777777" w:rsidR="00BD51F6" w:rsidRPr="008129F7" w:rsidRDefault="00BD51F6" w:rsidP="008129F7">
      <w:pPr>
        <w:spacing w:after="37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102F16BD" w14:textId="77777777" w:rsidR="00202AA6" w:rsidRPr="00202AA6" w:rsidRDefault="00BD51F6" w:rsidP="00202AA6">
      <w:pPr>
        <w:spacing w:after="5" w:line="264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Léčba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metafylaxe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respiračního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onemocnění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prasat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(SRD)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vyvolaného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>Actinobacillus</w:t>
      </w:r>
      <w:proofErr w:type="spellEnd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>pleuropneumoniae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 xml:space="preserve">Pasteurella </w:t>
      </w:r>
      <w:proofErr w:type="spellStart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>multocida</w:t>
      </w:r>
      <w:proofErr w:type="spellEnd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>,</w:t>
      </w:r>
      <w:r>
        <w:rPr>
          <w:rFonts w:ascii="Times New Roman" w:eastAsia="Times New Roman" w:hAnsi="Times New Roman" w:cs="Times New Roman"/>
          <w:i/>
          <w:color w:val="000000"/>
          <w:lang w:val="en-US" w:eastAsia="de-DE"/>
        </w:rPr>
        <w:t xml:space="preserve"> </w:t>
      </w:r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 xml:space="preserve">Mycoplasma </w:t>
      </w:r>
      <w:proofErr w:type="spellStart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>hyopneumoniae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>Haemophilus</w:t>
      </w:r>
      <w:proofErr w:type="spellEnd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>parasuis</w:t>
      </w:r>
      <w:proofErr w:type="spellEnd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 xml:space="preserve"> 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a </w:t>
      </w:r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 xml:space="preserve">Bordetella </w:t>
      </w:r>
      <w:proofErr w:type="spellStart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>bronchiseptica</w:t>
      </w:r>
      <w:proofErr w:type="spellEnd"/>
      <w:r w:rsidRPr="008129F7">
        <w:rPr>
          <w:rFonts w:ascii="Times New Roman" w:eastAsia="Times New Roman" w:hAnsi="Times New Roman" w:cs="Times New Roman"/>
          <w:i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citlivými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k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tulathromycin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Přítomnost</w:t>
      </w:r>
      <w:proofErr w:type="spellEnd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onemocnění</w:t>
      </w:r>
      <w:proofErr w:type="spellEnd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ve</w:t>
      </w:r>
      <w:proofErr w:type="spellEnd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skupině</w:t>
      </w:r>
      <w:proofErr w:type="spellEnd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musí</w:t>
      </w:r>
      <w:proofErr w:type="spellEnd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202AA6"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být</w:t>
      </w:r>
      <w:proofErr w:type="spellEnd"/>
    </w:p>
    <w:p w14:paraId="79880BA0" w14:textId="0EBFCD6A" w:rsidR="00BD51F6" w:rsidRPr="00BD51F6" w:rsidRDefault="00202AA6" w:rsidP="00202AA6">
      <w:pPr>
        <w:spacing w:after="5" w:line="264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stanovena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před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použitím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přípravku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Přípravek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by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měl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být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použit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pouze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případě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když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se u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prasat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očekává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propuknutí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onemocnění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během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2-3 </w:t>
      </w:r>
      <w:proofErr w:type="spellStart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dnů</w:t>
      </w:r>
      <w:proofErr w:type="spellEnd"/>
      <w:r w:rsidR="00BD51F6"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 </w:t>
      </w:r>
    </w:p>
    <w:p w14:paraId="7332F774" w14:textId="77777777" w:rsidR="00BD51F6" w:rsidRPr="00BD51F6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054C0093" w14:textId="77777777" w:rsidR="00BD51F6" w:rsidRPr="00BD51F6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4FBEBC60" w14:textId="77777777" w:rsidR="00BD51F6" w:rsidRPr="00BD51F6" w:rsidRDefault="00BD51F6" w:rsidP="008129F7">
      <w:pPr>
        <w:keepNext/>
        <w:keepLines/>
        <w:tabs>
          <w:tab w:val="center" w:pos="1612"/>
        </w:tabs>
        <w:spacing w:after="10" w:line="248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t>5</w:t>
      </w: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. </w:t>
      </w: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 xml:space="preserve">KONTRAINDIKACE </w:t>
      </w:r>
    </w:p>
    <w:p w14:paraId="634D98D2" w14:textId="77777777" w:rsidR="00BD51F6" w:rsidRPr="00BD51F6" w:rsidRDefault="00BD51F6" w:rsidP="008129F7">
      <w:pPr>
        <w:spacing w:after="6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2D29C659" w14:textId="77777777" w:rsidR="001D2C2C" w:rsidRPr="001D2C2C" w:rsidRDefault="001D2C2C" w:rsidP="001D2C2C">
      <w:pPr>
        <w:spacing w:after="5" w:line="319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Nepoužívat</w:t>
      </w:r>
      <w:proofErr w:type="spellEnd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případech</w:t>
      </w:r>
      <w:proofErr w:type="spellEnd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přecitlivělosti</w:t>
      </w:r>
      <w:proofErr w:type="spellEnd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k </w:t>
      </w: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makrolidovým</w:t>
      </w:r>
      <w:proofErr w:type="spellEnd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antibiotikům</w:t>
      </w:r>
      <w:proofErr w:type="spellEnd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nebo</w:t>
      </w:r>
      <w:proofErr w:type="spellEnd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některou</w:t>
      </w:r>
      <w:proofErr w:type="spellEnd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z </w:t>
      </w: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pomocných</w:t>
      </w:r>
      <w:proofErr w:type="spellEnd"/>
    </w:p>
    <w:p w14:paraId="616C3AC4" w14:textId="4C162477" w:rsidR="00BD51F6" w:rsidRPr="00BD51F6" w:rsidRDefault="001D2C2C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látek</w:t>
      </w:r>
      <w:proofErr w:type="spellEnd"/>
      <w:r w:rsidRPr="001D2C2C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</w:p>
    <w:p w14:paraId="10176D70" w14:textId="77777777" w:rsidR="00BD51F6" w:rsidRPr="00BD51F6" w:rsidRDefault="00BD51F6" w:rsidP="008129F7">
      <w:pPr>
        <w:spacing w:after="55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6DCE1B4E" w14:textId="77777777" w:rsidR="00BD51F6" w:rsidRPr="00BD51F6" w:rsidRDefault="00BD51F6" w:rsidP="008129F7">
      <w:pPr>
        <w:keepNext/>
        <w:keepLines/>
        <w:tabs>
          <w:tab w:val="center" w:pos="1713"/>
        </w:tabs>
        <w:spacing w:after="3" w:line="264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t>6</w:t>
      </w: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. </w:t>
      </w:r>
      <w:r w:rsidRPr="00BD51F6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>NEŽÁDOUCÍ ÚČINKY</w:t>
      </w: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16FA7354" w14:textId="77777777" w:rsidR="00BD51F6" w:rsidRPr="00BD51F6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212717E3" w14:textId="77777777" w:rsidR="00BD51F6" w:rsidRPr="00BD51F6" w:rsidRDefault="00BD51F6" w:rsidP="00A30CF3">
      <w:pPr>
        <w:spacing w:after="33" w:line="264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Patomorfologické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reakce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místě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injekčního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proofErr w:type="gram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podání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(</w:t>
      </w:r>
      <w:proofErr w:type="spellStart"/>
      <w:proofErr w:type="gram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včetně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vratných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změn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jako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je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překrvení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otok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fibróza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krváceniny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)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jsou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velmi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časté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přibližně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30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dní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po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aplikaci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73CC260B" w14:textId="77777777" w:rsidR="00BD51F6" w:rsidRPr="00BD51F6" w:rsidRDefault="00BD51F6" w:rsidP="00A30CF3">
      <w:pPr>
        <w:spacing w:after="48" w:line="259" w:lineRule="auto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79DC783E" w14:textId="77777777" w:rsidR="00BD51F6" w:rsidRPr="00BD51F6" w:rsidRDefault="00BD51F6" w:rsidP="00A30CF3">
      <w:pPr>
        <w:spacing w:after="5" w:line="264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Jestliže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zaznamenáte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kterýkoliv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z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nežádoucích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účinků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a to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i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takové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které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nejsou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uvedeny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této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příbalové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informaci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nebo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si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myslíte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že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léčivo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není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účinné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oznamte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to,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prosím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vašemu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veterinárnímu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lékaři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19FDD34B" w14:textId="77777777" w:rsidR="00BD51F6" w:rsidRPr="00BD51F6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399FA5F5" w14:textId="77777777" w:rsidR="00BD51F6" w:rsidRPr="00BD51F6" w:rsidRDefault="00BD51F6" w:rsidP="00A30CF3">
      <w:pPr>
        <w:spacing w:after="5" w:line="240" w:lineRule="auto"/>
        <w:ind w:left="11" w:hanging="10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bookmarkStart w:id="0" w:name="_Hlk46677002"/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Nežádoucí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účinky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můžete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hlásit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prostřednictvím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formuláře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webových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stránkách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ÚSKVBL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elektronicky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nebo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také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přímo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adresu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: </w:t>
      </w:r>
    </w:p>
    <w:p w14:paraId="3CAE8D4F" w14:textId="77777777" w:rsidR="00BD51F6" w:rsidRPr="00BD51F6" w:rsidRDefault="00BD51F6" w:rsidP="008129F7">
      <w:pPr>
        <w:spacing w:after="5" w:line="240" w:lineRule="auto"/>
        <w:ind w:left="11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Ústav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pro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státní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kontrolu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veterinárních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biopreparátů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</w:t>
      </w:r>
      <w:proofErr w:type="spellStart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>léčiv</w:t>
      </w:r>
      <w:proofErr w:type="spellEnd"/>
      <w:r w:rsidRPr="00BD51F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0F6FD95B" w14:textId="77777777" w:rsidR="00BD51F6" w:rsidRPr="008129F7" w:rsidRDefault="00BD51F6" w:rsidP="008129F7">
      <w:pPr>
        <w:spacing w:after="5" w:line="240" w:lineRule="auto"/>
        <w:ind w:left="11" w:hanging="10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>Hudcova 56a</w:t>
      </w:r>
    </w:p>
    <w:p w14:paraId="50F240BD" w14:textId="77777777" w:rsidR="00BD51F6" w:rsidRPr="008129F7" w:rsidRDefault="00BD51F6" w:rsidP="008129F7">
      <w:pPr>
        <w:spacing w:after="5" w:line="240" w:lineRule="auto"/>
        <w:ind w:left="11" w:hanging="10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>621 00 Brno</w:t>
      </w:r>
    </w:p>
    <w:p w14:paraId="78AA73D7" w14:textId="77777777" w:rsidR="00BD51F6" w:rsidRPr="008129F7" w:rsidRDefault="00BD51F6" w:rsidP="008129F7">
      <w:pPr>
        <w:spacing w:after="5" w:line="240" w:lineRule="auto"/>
        <w:ind w:left="11" w:hanging="10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it-IT" w:eastAsia="de-DE"/>
        </w:rPr>
        <w:t>Mail: adr@uskvbl.cz</w:t>
      </w:r>
    </w:p>
    <w:p w14:paraId="3E2AEF80" w14:textId="77777777" w:rsidR="00BD51F6" w:rsidRPr="008129F7" w:rsidRDefault="00BD51F6" w:rsidP="008129F7">
      <w:pPr>
        <w:spacing w:after="5" w:line="240" w:lineRule="auto"/>
        <w:ind w:left="11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Webové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stránky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: http://www.uskvbl.cz/cs/farmakovigilance</w:t>
      </w:r>
    </w:p>
    <w:bookmarkEnd w:id="0"/>
    <w:p w14:paraId="1032C6A9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06FC0DFA" w14:textId="77777777" w:rsidR="00BD51F6" w:rsidRPr="008129F7" w:rsidRDefault="00BD51F6" w:rsidP="008129F7">
      <w:pPr>
        <w:spacing w:after="56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0EB0D55D" w14:textId="77777777" w:rsidR="00BD51F6" w:rsidRPr="008129F7" w:rsidRDefault="00BD51F6" w:rsidP="008129F7">
      <w:pPr>
        <w:tabs>
          <w:tab w:val="center" w:pos="1814"/>
        </w:tabs>
        <w:spacing w:after="3" w:line="264" w:lineRule="auto"/>
        <w:ind w:left="-14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t>7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. 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>CÍLOVÝ DRUH ZVÍŘAT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30F60456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69112FE1" w14:textId="77777777" w:rsidR="00BD51F6" w:rsidRPr="008129F7" w:rsidRDefault="00BD51F6" w:rsidP="008129F7">
      <w:pPr>
        <w:spacing w:after="13" w:line="248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Prasata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5366C65E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28D4F91D" w14:textId="77777777" w:rsidR="00BD51F6" w:rsidRPr="008129F7" w:rsidRDefault="00BD51F6" w:rsidP="008129F7">
      <w:pPr>
        <w:spacing w:after="61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0D6595C5" w14:textId="77777777" w:rsidR="00BD51F6" w:rsidRPr="008129F7" w:rsidRDefault="00BD51F6" w:rsidP="008129F7">
      <w:pPr>
        <w:keepNext/>
        <w:keepLines/>
        <w:tabs>
          <w:tab w:val="center" w:pos="3904"/>
        </w:tabs>
        <w:spacing w:after="3" w:line="264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t>8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. 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>DÁVKOVÁNÍ PRO KAŽDÝ DRUH, CESTA(Y) A ZPŮSOB PODÁNÍ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0D2F5DF1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6D33A2F1" w14:textId="77777777" w:rsidR="00BD51F6" w:rsidRPr="008129F7" w:rsidRDefault="00BD51F6" w:rsidP="008129F7">
      <w:pPr>
        <w:spacing w:after="62" w:line="248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I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ntramuskulární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podání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</w:p>
    <w:p w14:paraId="70FEE0D3" w14:textId="77777777" w:rsidR="00BD51F6" w:rsidRPr="008129F7" w:rsidRDefault="00BD51F6" w:rsidP="008129F7">
      <w:pPr>
        <w:spacing w:after="62" w:line="248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7D03E06E" w14:textId="77777777" w:rsidR="00BD51F6" w:rsidRPr="008129F7" w:rsidRDefault="00BD51F6" w:rsidP="008129F7">
      <w:pPr>
        <w:spacing w:after="45" w:line="248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Jednorázové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intramuskulární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podání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2,5 mg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tulathromycinu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/kg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živé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hmotnosti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což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odpovídá1 ml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přípravku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/10 kg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živé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hmotnosti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) do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oblasti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krku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 </w:t>
      </w:r>
    </w:p>
    <w:p w14:paraId="18C5DDD0" w14:textId="77777777" w:rsidR="00BD51F6" w:rsidRPr="008129F7" w:rsidRDefault="00BD51F6" w:rsidP="008129F7">
      <w:pPr>
        <w:spacing w:after="5" w:line="264" w:lineRule="auto"/>
        <w:ind w:left="-4" w:right="89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léčbě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prasat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nad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40 kg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živé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hmotnosti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rozdělit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dávku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tak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aby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jedno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místo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nebylo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aplikováno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více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jak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4 ml.  </w:t>
      </w:r>
    </w:p>
    <w:p w14:paraId="79DB4628" w14:textId="77777777" w:rsidR="00BD51F6" w:rsidRPr="008129F7" w:rsidRDefault="00BD51F6" w:rsidP="008129F7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6C1F6550" w14:textId="77777777" w:rsidR="00BD51F6" w:rsidRPr="008129F7" w:rsidRDefault="00BD51F6" w:rsidP="008129F7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0B7EA6C7" w14:textId="77777777" w:rsidR="00BD51F6" w:rsidRPr="008129F7" w:rsidRDefault="00BD51F6" w:rsidP="008129F7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14D0C563" w14:textId="77777777" w:rsidR="00BD51F6" w:rsidRPr="008129F7" w:rsidRDefault="00BD51F6" w:rsidP="008129F7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28311712" w14:textId="77777777" w:rsidR="00BD51F6" w:rsidRPr="008129F7" w:rsidRDefault="00BD51F6" w:rsidP="008129F7">
      <w:pPr>
        <w:keepNext/>
        <w:keepLines/>
        <w:tabs>
          <w:tab w:val="center" w:pos="2311"/>
        </w:tabs>
        <w:spacing w:after="10" w:line="248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lastRenderedPageBreak/>
        <w:t>9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. 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>POKYNY PRO SPRÁVNÉ PODÁNÍ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7E4ED88A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31D61F85" w14:textId="750B7C5F" w:rsidR="00BD51F6" w:rsidRPr="008129F7" w:rsidRDefault="00A429D1" w:rsidP="00A30CF3">
      <w:pPr>
        <w:spacing w:after="5" w:line="264" w:lineRule="auto"/>
        <w:ind w:left="-4" w:right="87" w:hanging="10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A429D1">
        <w:rPr>
          <w:rFonts w:ascii="Times New Roman" w:eastAsia="Times New Roman" w:hAnsi="Times New Roman" w:cs="Times New Roman"/>
          <w:color w:val="000000"/>
          <w:lang w:val="en-US" w:eastAsia="de-DE"/>
        </w:rPr>
        <w:t>Při</w:t>
      </w:r>
      <w:proofErr w:type="spellEnd"/>
      <w:r w:rsidRPr="00A429D1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A429D1">
        <w:rPr>
          <w:rFonts w:ascii="Times New Roman" w:eastAsia="Times New Roman" w:hAnsi="Times New Roman" w:cs="Times New Roman"/>
          <w:color w:val="000000"/>
          <w:lang w:val="en-US" w:eastAsia="de-DE"/>
        </w:rPr>
        <w:t>jakémkoliv</w:t>
      </w:r>
      <w:proofErr w:type="spellEnd"/>
      <w:r w:rsidRPr="00A429D1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A429D1">
        <w:rPr>
          <w:rFonts w:ascii="Times New Roman" w:eastAsia="Times New Roman" w:hAnsi="Times New Roman" w:cs="Times New Roman"/>
          <w:color w:val="000000"/>
          <w:lang w:val="en-US" w:eastAsia="de-DE"/>
        </w:rPr>
        <w:t>respiračním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onemocnění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se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doporučuje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léčit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zvířata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počátečních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stádiích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onemocnění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zhodnotit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odpověď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léčbu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za 48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hodin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po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podání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Pokud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klinické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příznaky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respiračního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onemocnění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přetrvávají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nebo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se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zhoršují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nebo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pokud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dojde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k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recidivě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má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být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léčba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změněna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použitím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jiného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antibiotika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je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třeba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léčbou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pokračovat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až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do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vymizení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klinických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příznaků</w:t>
      </w:r>
      <w:proofErr w:type="spellEnd"/>
      <w:r w:rsidR="00BD51F6"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 </w:t>
      </w:r>
    </w:p>
    <w:p w14:paraId="7E83EEAE" w14:textId="77777777" w:rsidR="00BD51F6" w:rsidRPr="008129F7" w:rsidRDefault="00BD51F6" w:rsidP="00A30CF3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26688059" w14:textId="77777777" w:rsidR="00BD51F6" w:rsidRPr="008129F7" w:rsidRDefault="00BD51F6" w:rsidP="00A30CF3">
      <w:pPr>
        <w:spacing w:after="28" w:line="264" w:lineRule="auto"/>
        <w:ind w:left="-4" w:right="168" w:hanging="10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K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zajištění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správného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dávkování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má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být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živá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hmotnost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stanovena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co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nejpřesněji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aby se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předešlo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poddávkování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Zátku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lze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bezpečně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propíchnout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max. 100krát. Pro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vícenásobné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použití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injekční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lahvičky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se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doporučuje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použití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aspirační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jehly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nebo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injekčního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automatu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aby se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předešlo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nadměrnému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propichování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zátky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1210A8FB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242F6613" w14:textId="77777777" w:rsidR="00BD51F6" w:rsidRPr="008129F7" w:rsidRDefault="00BD51F6" w:rsidP="008129F7">
      <w:pPr>
        <w:spacing w:after="55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496BA5EB" w14:textId="77777777" w:rsidR="00BD51F6" w:rsidRPr="008129F7" w:rsidRDefault="00BD51F6" w:rsidP="008129F7">
      <w:pPr>
        <w:tabs>
          <w:tab w:val="center" w:pos="1933"/>
        </w:tabs>
        <w:spacing w:after="3" w:line="264" w:lineRule="auto"/>
        <w:ind w:left="-14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t>10.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 xml:space="preserve">OCHRANNÁ(É) LHŮTA(Y)  </w:t>
      </w:r>
    </w:p>
    <w:p w14:paraId="41C8F8FF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</w:p>
    <w:p w14:paraId="56051332" w14:textId="77777777" w:rsidR="00BD51F6" w:rsidRPr="008129F7" w:rsidRDefault="00BD51F6" w:rsidP="008129F7">
      <w:pPr>
        <w:spacing w:after="13" w:line="248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Maso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: 13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 </w:t>
      </w:r>
    </w:p>
    <w:p w14:paraId="1BBE46B9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6DABEDB6" w14:textId="77777777" w:rsidR="00BD51F6" w:rsidRPr="008129F7" w:rsidRDefault="00BD51F6" w:rsidP="008129F7">
      <w:pPr>
        <w:spacing w:after="58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77CB5C65" w14:textId="77777777" w:rsidR="00BD51F6" w:rsidRPr="008129F7" w:rsidRDefault="00BD51F6" w:rsidP="008129F7">
      <w:pPr>
        <w:keepNext/>
        <w:keepLines/>
        <w:tabs>
          <w:tab w:val="center" w:pos="2793"/>
        </w:tabs>
        <w:spacing w:after="3" w:line="264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t>11.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>ZVLÁŠTNÍ OPATŘENÍ PRO UCHOVÁVÁNÍ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4FA48381" w14:textId="77777777" w:rsidR="00BD51F6" w:rsidRPr="008129F7" w:rsidRDefault="00BD51F6" w:rsidP="008129F7">
      <w:pPr>
        <w:spacing w:after="15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7555CC98" w14:textId="77777777" w:rsidR="00BD51F6" w:rsidRPr="008129F7" w:rsidRDefault="00BD51F6" w:rsidP="008129F7">
      <w:pPr>
        <w:spacing w:after="5" w:line="320" w:lineRule="auto"/>
        <w:ind w:left="-4" w:right="1460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Uchovávat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mimo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dohled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dosah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dětí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7796D029" w14:textId="77777777" w:rsidR="00BD51F6" w:rsidRPr="008129F7" w:rsidRDefault="00BD51F6" w:rsidP="008129F7">
      <w:pPr>
        <w:spacing w:after="5" w:line="320" w:lineRule="auto"/>
        <w:ind w:left="-4" w:right="1460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bookmarkStart w:id="1" w:name="_Hlk46677253"/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Uchovávejte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teplotě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do 30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r w:rsidRPr="008129F7">
        <w:rPr>
          <w:rFonts w:ascii="Times New Roman" w:eastAsia="Times New Roman" w:hAnsi="Times New Roman" w:cs="Times New Roman"/>
          <w:color w:val="000000"/>
          <w:lang w:val="de-DE" w:eastAsia="de-DE"/>
        </w:rPr>
        <w:sym w:font="Symbol" w:char="F0B0"/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C.</w:t>
      </w:r>
    </w:p>
    <w:p w14:paraId="6FBCB94A" w14:textId="77777777" w:rsidR="00BD51F6" w:rsidRPr="008129F7" w:rsidRDefault="00BD51F6" w:rsidP="008129F7">
      <w:pPr>
        <w:spacing w:after="5" w:line="264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Doba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použitelnosti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po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prvním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otevření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vnitřního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obalu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: 28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361D4A96" w14:textId="77777777" w:rsidR="00BD51F6" w:rsidRPr="008129F7" w:rsidRDefault="00BD51F6" w:rsidP="008129F7">
      <w:pPr>
        <w:spacing w:after="31" w:line="264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1CC33C54" w14:textId="77777777" w:rsidR="00BD51F6" w:rsidRPr="008129F7" w:rsidRDefault="00BD51F6" w:rsidP="008129F7">
      <w:pPr>
        <w:spacing w:after="31" w:line="264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Nepoužívejte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tento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veterinární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léčivý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přípravek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po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uplynutí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doby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použitelnost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>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uvedené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etiketě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po EXP.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Doba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použitelnosti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končí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posledním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dnem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uvedeném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měsíci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08EE2235" w14:textId="77777777" w:rsidR="00BD51F6" w:rsidRPr="008129F7" w:rsidRDefault="00BD51F6" w:rsidP="008129F7">
      <w:pPr>
        <w:spacing w:after="51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32A30DDE" w14:textId="77777777" w:rsidR="00BD51F6" w:rsidRPr="008129F7" w:rsidRDefault="00BD51F6" w:rsidP="008129F7">
      <w:pPr>
        <w:spacing w:after="31" w:line="264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>o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prvním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otevření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vnitřního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obalu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stanovte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datum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likvidace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zbylého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množství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přípravku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tomto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obalu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to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základě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doby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použitelnosti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prvním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otevření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uvedené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této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příbalové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informaci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Toto datum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napište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místo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tomu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určené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etiketě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</w:p>
    <w:bookmarkEnd w:id="1"/>
    <w:p w14:paraId="3457C37C" w14:textId="77777777" w:rsidR="00BD51F6" w:rsidRPr="008129F7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25F32A9D" w14:textId="77777777" w:rsidR="00BD51F6" w:rsidRPr="008129F7" w:rsidRDefault="00BD51F6" w:rsidP="008129F7">
      <w:pPr>
        <w:spacing w:after="54" w:line="259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</w:p>
    <w:p w14:paraId="7CB69635" w14:textId="77777777" w:rsidR="00BD51F6" w:rsidRDefault="00BD51F6" w:rsidP="008129F7">
      <w:pPr>
        <w:keepNext/>
        <w:keepLines/>
        <w:tabs>
          <w:tab w:val="center" w:pos="1902"/>
        </w:tabs>
        <w:spacing w:after="3" w:line="264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en-US" w:eastAsia="de-DE"/>
        </w:rPr>
        <w:t>12.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 xml:space="preserve"> </w:t>
      </w:r>
      <w:r w:rsidRPr="008129F7">
        <w:rPr>
          <w:rFonts w:ascii="Times New Roman" w:eastAsia="Times New Roman" w:hAnsi="Times New Roman" w:cs="Times New Roman"/>
          <w:b/>
          <w:color w:val="000000"/>
          <w:lang w:val="en-US" w:eastAsia="de-DE"/>
        </w:rPr>
        <w:tab/>
        <w:t xml:space="preserve">ZVLÁŠTNÍ UPOZORNĚNÍ </w:t>
      </w:r>
    </w:p>
    <w:p w14:paraId="128F159B" w14:textId="77777777" w:rsidR="00623AEC" w:rsidRPr="008129F7" w:rsidRDefault="00623AEC" w:rsidP="008129F7">
      <w:pPr>
        <w:keepNext/>
        <w:keepLines/>
        <w:tabs>
          <w:tab w:val="center" w:pos="1902"/>
        </w:tabs>
        <w:spacing w:after="3" w:line="264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en-US" w:eastAsia="de-DE"/>
        </w:rPr>
      </w:pPr>
    </w:p>
    <w:p w14:paraId="03AD72E8" w14:textId="2FD5DB3F" w:rsidR="00BD51F6" w:rsidRPr="004E31B3" w:rsidRDefault="00693A45" w:rsidP="008129F7">
      <w:pPr>
        <w:spacing w:after="51" w:line="259" w:lineRule="auto"/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</w:pPr>
      <w:proofErr w:type="spellStart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>Zvláštní</w:t>
      </w:r>
      <w:proofErr w:type="spellEnd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 xml:space="preserve"> </w:t>
      </w:r>
      <w:proofErr w:type="spellStart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>upozornění</w:t>
      </w:r>
      <w:proofErr w:type="spellEnd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 xml:space="preserve"> pro </w:t>
      </w:r>
      <w:proofErr w:type="spellStart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>každý</w:t>
      </w:r>
      <w:proofErr w:type="spellEnd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 xml:space="preserve"> </w:t>
      </w:r>
      <w:proofErr w:type="spellStart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>cílový</w:t>
      </w:r>
      <w:proofErr w:type="spellEnd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 xml:space="preserve"> </w:t>
      </w:r>
      <w:proofErr w:type="spellStart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>druh</w:t>
      </w:r>
      <w:proofErr w:type="spellEnd"/>
      <w:r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>:</w:t>
      </w:r>
      <w:r w:rsidR="00BD51F6" w:rsidRPr="004E31B3">
        <w:rPr>
          <w:rFonts w:ascii="Times New Roman" w:eastAsia="Times New Roman" w:hAnsi="Times New Roman" w:cs="Times New Roman"/>
          <w:color w:val="000000"/>
          <w:u w:val="single"/>
          <w:lang w:val="en-US" w:eastAsia="de-DE"/>
        </w:rPr>
        <w:t xml:space="preserve"> </w:t>
      </w:r>
    </w:p>
    <w:p w14:paraId="0C16F28D" w14:textId="77777777" w:rsidR="00693A45" w:rsidRPr="00202AA6" w:rsidRDefault="00693A45" w:rsidP="004E31B3">
      <w:pPr>
        <w:spacing w:after="0" w:line="259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Vyskytuje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se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zkřížená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rezistence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jinými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makrolidy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Nepodávat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současně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antimikrobiky</w:t>
      </w:r>
      <w:proofErr w:type="spellEnd"/>
    </w:p>
    <w:p w14:paraId="6763D51A" w14:textId="77777777" w:rsidR="00693A45" w:rsidRPr="008129F7" w:rsidRDefault="00693A45" w:rsidP="004E31B3">
      <w:pPr>
        <w:spacing w:after="0" w:line="259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s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podobným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mechanizmem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účinku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jako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jsou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ostatní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makrolidy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anebo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linkosamidy</w:t>
      </w:r>
      <w:proofErr w:type="spellEnd"/>
      <w:r w:rsidRPr="00202AA6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</w:p>
    <w:p w14:paraId="39BA1BBA" w14:textId="77777777" w:rsidR="00693A45" w:rsidRDefault="00693A45" w:rsidP="004E31B3">
      <w:pPr>
        <w:spacing w:after="74" w:line="259" w:lineRule="auto"/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</w:pPr>
    </w:p>
    <w:p w14:paraId="301DE74E" w14:textId="7BF32407" w:rsidR="00202AA6" w:rsidRDefault="00BD51F6" w:rsidP="008129F7">
      <w:pPr>
        <w:spacing w:after="74" w:line="259" w:lineRule="auto"/>
        <w:ind w:left="-4" w:hanging="10"/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  <w:t>Zvláštní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  <w:t>opatření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  <w:t xml:space="preserve"> pro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  <w:t>použití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  <w:t xml:space="preserve"> u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  <w:t>zvířat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u w:val="single" w:color="000000"/>
          <w:lang w:val="en-US" w:eastAsia="de-DE"/>
        </w:rPr>
        <w:t>:</w:t>
      </w:r>
    </w:p>
    <w:p w14:paraId="3E176365" w14:textId="55018FF9" w:rsidR="00BD51F6" w:rsidRPr="008129F7" w:rsidRDefault="00BD51F6" w:rsidP="004E31B3">
      <w:pPr>
        <w:spacing w:after="74" w:line="259" w:lineRule="auto"/>
        <w:ind w:left="-4" w:hanging="10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Použití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přípravku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by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mělo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být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založeno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kultivaci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stanovení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citlivosti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mikroorganizmů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pocházejících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z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výskytů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případů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onemocnění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farmě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Pokud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to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není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možné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je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nutné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založit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terapii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místních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regionální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na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úrovni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farmy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)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epizootologických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informacích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o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citlivosti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cílové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bakterie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Při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použití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přípravku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je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nutno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vzít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úvahu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oficiální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místní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pravidla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antibiotické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politiky</w:t>
      </w:r>
      <w:proofErr w:type="spellEnd"/>
      <w:r w:rsidRPr="00882D0B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Použití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přípravku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které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je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odlišné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pokynů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uvedených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této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příbalové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informaci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může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zvýšit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prevalenci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bakterií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rezistentních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k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tulathromycinu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snížit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účinnost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léčby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ostatními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makrolidy</w:t>
      </w:r>
      <w:proofErr w:type="spellEnd"/>
      <w:r w:rsidR="00336C9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="00336C97">
        <w:rPr>
          <w:rFonts w:ascii="Times New Roman" w:eastAsia="Times New Roman" w:hAnsi="Times New Roman" w:cs="Times New Roman"/>
          <w:color w:val="000000"/>
          <w:lang w:val="en-US" w:eastAsia="de-DE"/>
        </w:rPr>
        <w:t>linkosamidy</w:t>
      </w:r>
      <w:proofErr w:type="spellEnd"/>
      <w:r w:rsidR="00336C9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</w:t>
      </w:r>
      <w:proofErr w:type="spellStart"/>
      <w:r w:rsidR="00336C97">
        <w:rPr>
          <w:rFonts w:ascii="Times New Roman" w:eastAsia="Times New Roman" w:hAnsi="Times New Roman" w:cs="Times New Roman"/>
          <w:color w:val="000000"/>
          <w:lang w:val="en-US" w:eastAsia="de-DE"/>
        </w:rPr>
        <w:t>streptograminy</w:t>
      </w:r>
      <w:proofErr w:type="spellEnd"/>
      <w:r w:rsidR="00336C9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336C97">
        <w:rPr>
          <w:rFonts w:ascii="Times New Roman" w:eastAsia="Times New Roman" w:hAnsi="Times New Roman" w:cs="Times New Roman"/>
          <w:color w:val="000000"/>
          <w:lang w:val="en-US" w:eastAsia="de-DE"/>
        </w:rPr>
        <w:t>skupiny</w:t>
      </w:r>
      <w:proofErr w:type="spellEnd"/>
      <w:r w:rsidR="00336C9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B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z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důvodu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možné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zkřížené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rezistence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224CED63" w14:textId="77777777" w:rsidR="00BD51F6" w:rsidRPr="008129F7" w:rsidRDefault="00BD51F6" w:rsidP="00A30CF3">
      <w:pPr>
        <w:spacing w:after="5" w:line="264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val="en-US" w:eastAsia="de-DE"/>
        </w:rPr>
      </w:pP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Pokud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dojde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k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reakci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přecitlivělosti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měla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by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být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zahájena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odpovídající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>léčba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prodlení</w:t>
      </w:r>
      <w:proofErr w:type="spellEnd"/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. </w:t>
      </w:r>
    </w:p>
    <w:p w14:paraId="7C3BC4AE" w14:textId="77777777" w:rsidR="00BD51F6" w:rsidRPr="008129F7" w:rsidRDefault="00BD51F6" w:rsidP="008129F7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lastRenderedPageBreak/>
        <w:t xml:space="preserve">  </w:t>
      </w:r>
      <w:r w:rsidRPr="008129F7">
        <w:rPr>
          <w:rFonts w:ascii="Times New Roman" w:eastAsia="Times New Roman" w:hAnsi="Times New Roman" w:cs="Times New Roman"/>
          <w:color w:val="000000"/>
          <w:lang w:val="en-US" w:eastAsia="de-DE"/>
        </w:rPr>
        <w:tab/>
        <w:t xml:space="preserve"> </w:t>
      </w:r>
    </w:p>
    <w:p w14:paraId="1BF53FA0" w14:textId="77777777" w:rsidR="00BD51F6" w:rsidRPr="00A30CF3" w:rsidRDefault="00BD51F6" w:rsidP="00A30CF3">
      <w:pPr>
        <w:keepNext/>
        <w:spacing w:after="74" w:line="259" w:lineRule="auto"/>
        <w:ind w:hanging="11"/>
        <w:rPr>
          <w:rFonts w:ascii="Times New Roman" w:eastAsia="Times New Roman" w:hAnsi="Times New Roman" w:cs="Times New Roman"/>
          <w:color w:val="000000"/>
          <w:lang w:eastAsia="de-DE"/>
        </w:rPr>
      </w:pPr>
      <w:r w:rsidRPr="00A30CF3">
        <w:rPr>
          <w:rFonts w:ascii="Times New Roman" w:eastAsia="Times New Roman" w:hAnsi="Times New Roman" w:cs="Times New Roman"/>
          <w:color w:val="000000"/>
          <w:u w:val="single" w:color="000000"/>
          <w:lang w:eastAsia="de-DE"/>
        </w:rPr>
        <w:t>Zvláštní opatření určené osobám, které podávají veterinární léčivý přípravek zvířatům</w:t>
      </w:r>
      <w:r w:rsidRPr="00A30CF3">
        <w:rPr>
          <w:rFonts w:ascii="Times New Roman" w:eastAsia="Times New Roman" w:hAnsi="Times New Roman" w:cs="Times New Roman"/>
          <w:color w:val="000000"/>
          <w:lang w:eastAsia="de-DE"/>
        </w:rPr>
        <w:t xml:space="preserve">: </w:t>
      </w:r>
    </w:p>
    <w:p w14:paraId="2A968CB5" w14:textId="77777777" w:rsidR="00BD51F6" w:rsidRPr="00A30CF3" w:rsidRDefault="00BD51F6" w:rsidP="00A30CF3">
      <w:pPr>
        <w:spacing w:after="5" w:line="264" w:lineRule="auto"/>
        <w:ind w:left="-4" w:right="334" w:hanging="10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proofErr w:type="spellStart"/>
      <w:r w:rsidRPr="00A30CF3">
        <w:rPr>
          <w:rFonts w:ascii="Times New Roman" w:eastAsia="Times New Roman" w:hAnsi="Times New Roman" w:cs="Times New Roman"/>
          <w:color w:val="000000"/>
          <w:lang w:eastAsia="de-DE"/>
        </w:rPr>
        <w:t>Tulathromycin</w:t>
      </w:r>
      <w:proofErr w:type="spellEnd"/>
      <w:r w:rsidRPr="00A30CF3">
        <w:rPr>
          <w:rFonts w:ascii="Times New Roman" w:eastAsia="Times New Roman" w:hAnsi="Times New Roman" w:cs="Times New Roman"/>
          <w:color w:val="000000"/>
          <w:lang w:eastAsia="de-DE"/>
        </w:rPr>
        <w:t xml:space="preserve"> dráždí oči. V případě náhodného kontaktu s očima je ihned vypláchněte čistou vodou.</w:t>
      </w:r>
    </w:p>
    <w:p w14:paraId="6CA0BC57" w14:textId="77777777" w:rsidR="00BD51F6" w:rsidRPr="00A30CF3" w:rsidRDefault="00BD51F6" w:rsidP="00A30CF3">
      <w:pPr>
        <w:spacing w:after="5" w:line="264" w:lineRule="auto"/>
        <w:ind w:left="-4" w:right="334" w:hanging="10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proofErr w:type="spellStart"/>
      <w:r w:rsidRPr="00A30CF3">
        <w:rPr>
          <w:rFonts w:ascii="Times New Roman" w:eastAsia="Times New Roman" w:hAnsi="Times New Roman" w:cs="Times New Roman"/>
          <w:color w:val="000000"/>
          <w:lang w:eastAsia="de-DE"/>
        </w:rPr>
        <w:t>Tulathromycin</w:t>
      </w:r>
      <w:proofErr w:type="spellEnd"/>
      <w:r w:rsidRPr="00A30CF3">
        <w:rPr>
          <w:rFonts w:ascii="Times New Roman" w:eastAsia="Times New Roman" w:hAnsi="Times New Roman" w:cs="Times New Roman"/>
          <w:color w:val="000000"/>
          <w:lang w:eastAsia="de-DE"/>
        </w:rPr>
        <w:t xml:space="preserve"> může způsobit senzibilizaci při kontaktu s pokožkou. V případě náhodného kontaktu s pokožkou je třeba okamžitě umýt pokožku mýdlem a vodou.</w:t>
      </w:r>
    </w:p>
    <w:p w14:paraId="6D664579" w14:textId="77777777" w:rsidR="00BD51F6" w:rsidRPr="00A30CF3" w:rsidRDefault="00BD51F6" w:rsidP="00A30CF3">
      <w:pPr>
        <w:spacing w:after="5" w:line="264" w:lineRule="auto"/>
        <w:ind w:left="-4" w:right="334" w:hanging="10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A30CF3">
        <w:rPr>
          <w:rFonts w:ascii="Times New Roman" w:eastAsia="Times New Roman" w:hAnsi="Times New Roman" w:cs="Times New Roman"/>
          <w:color w:val="000000"/>
          <w:lang w:eastAsia="de-DE"/>
        </w:rPr>
        <w:t xml:space="preserve">Po použití si umyjte ruce.  </w:t>
      </w:r>
    </w:p>
    <w:p w14:paraId="07841425" w14:textId="77777777" w:rsidR="00BD51F6" w:rsidRPr="00A30CF3" w:rsidRDefault="00BD51F6" w:rsidP="00A30CF3">
      <w:pPr>
        <w:spacing w:after="40" w:line="264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A30CF3">
        <w:rPr>
          <w:rFonts w:ascii="Times New Roman" w:eastAsia="Times New Roman" w:hAnsi="Times New Roman" w:cs="Times New Roman"/>
          <w:color w:val="000000"/>
          <w:lang w:eastAsia="de-DE"/>
        </w:rPr>
        <w:t xml:space="preserve">V případě náhodného sebepoškození injekčně aplikovaným přípravkem vyhledejte ihned lékařskou pomoc a ukažte příbalovou informaci nebo etiketu praktickému lékaři. </w:t>
      </w:r>
    </w:p>
    <w:p w14:paraId="7105732E" w14:textId="77777777" w:rsidR="00BD51F6" w:rsidRPr="00965A22" w:rsidRDefault="00BD51F6" w:rsidP="00A30CF3">
      <w:pPr>
        <w:spacing w:after="49" w:line="259" w:lineRule="auto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79209E33" w14:textId="77777777" w:rsidR="00BD51F6" w:rsidRPr="00965A22" w:rsidRDefault="00BD51F6" w:rsidP="008129F7">
      <w:pPr>
        <w:spacing w:after="35" w:line="259" w:lineRule="auto"/>
        <w:ind w:left="-4" w:hanging="10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u w:val="single" w:color="000000"/>
          <w:lang w:eastAsia="de-DE"/>
        </w:rPr>
        <w:t>Březost a laktace</w:t>
      </w: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: </w:t>
      </w:r>
    </w:p>
    <w:p w14:paraId="7361F958" w14:textId="77777777" w:rsidR="00BD51F6" w:rsidRPr="00965A22" w:rsidRDefault="00BD51F6" w:rsidP="00A30CF3">
      <w:pPr>
        <w:spacing w:after="5" w:line="264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Laboratorní studie na potkanech a králících nepodaly důkaz o teratogenním, </w:t>
      </w:r>
      <w:proofErr w:type="spellStart"/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>fetotoxickém</w:t>
      </w:r>
      <w:proofErr w:type="spellEnd"/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účinku nebo </w:t>
      </w:r>
      <w:proofErr w:type="spellStart"/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>maternální</w:t>
      </w:r>
      <w:proofErr w:type="spellEnd"/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toxicitě. Nebyla stanovena bezpečnost veterinárního léčivého přípravku během březosti a laktace u prasat. Použít pouze po zvážení terapeutického prospěchu a rizika příslušným veterinárním lékařem. </w:t>
      </w:r>
    </w:p>
    <w:p w14:paraId="10A797B0" w14:textId="77777777" w:rsidR="00BD51F6" w:rsidRPr="00965A22" w:rsidRDefault="00BD51F6" w:rsidP="008129F7">
      <w:pPr>
        <w:spacing w:after="54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0872F203" w14:textId="77777777" w:rsidR="00BD51F6" w:rsidRPr="00965A22" w:rsidRDefault="00BD51F6" w:rsidP="008129F7">
      <w:pPr>
        <w:spacing w:after="0" w:line="259" w:lineRule="auto"/>
        <w:ind w:left="-4" w:hanging="10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u w:val="single" w:color="000000"/>
          <w:lang w:eastAsia="de-DE"/>
        </w:rPr>
        <w:t>Interakce s dalšími léčivými přípravky a další formy interakce:</w:t>
      </w: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725FDAD9" w14:textId="7ABD8102" w:rsidR="00BD51F6" w:rsidRDefault="00202AA6" w:rsidP="00A30CF3">
      <w:pPr>
        <w:spacing w:after="50" w:line="259" w:lineRule="auto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202AA6">
        <w:rPr>
          <w:rFonts w:ascii="Times New Roman" w:eastAsia="Times New Roman" w:hAnsi="Times New Roman" w:cs="Times New Roman"/>
          <w:color w:val="000000"/>
          <w:lang w:eastAsia="de-DE"/>
        </w:rPr>
        <w:t>Nejsou známy.</w:t>
      </w:r>
      <w:r w:rsidRPr="00202AA6" w:rsidDel="00202AA6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530B2C1A" w14:textId="77777777" w:rsidR="00251708" w:rsidRPr="00965A22" w:rsidRDefault="00251708" w:rsidP="00A30CF3">
      <w:pPr>
        <w:spacing w:after="50" w:line="259" w:lineRule="auto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25BBD67" w14:textId="77777777" w:rsidR="00BD51F6" w:rsidRPr="00965A22" w:rsidRDefault="00BD51F6" w:rsidP="008129F7">
      <w:pPr>
        <w:spacing w:after="73" w:line="259" w:lineRule="auto"/>
        <w:ind w:left="-4" w:hanging="10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u w:val="single" w:color="000000"/>
          <w:lang w:eastAsia="de-DE"/>
        </w:rPr>
        <w:t xml:space="preserve">Předávkování (symptomy, první pomoc, </w:t>
      </w:r>
      <w:proofErr w:type="spellStart"/>
      <w:r w:rsidRPr="00965A22">
        <w:rPr>
          <w:rFonts w:ascii="Times New Roman" w:eastAsia="Times New Roman" w:hAnsi="Times New Roman" w:cs="Times New Roman"/>
          <w:color w:val="000000"/>
          <w:u w:val="single" w:color="000000"/>
          <w:lang w:eastAsia="de-DE"/>
        </w:rPr>
        <w:t>antidota</w:t>
      </w:r>
      <w:proofErr w:type="spellEnd"/>
      <w:r w:rsidRPr="00965A22">
        <w:rPr>
          <w:rFonts w:ascii="Times New Roman" w:eastAsia="Times New Roman" w:hAnsi="Times New Roman" w:cs="Times New Roman"/>
          <w:color w:val="000000"/>
          <w:u w:val="single" w:color="000000"/>
          <w:lang w:eastAsia="de-DE"/>
        </w:rPr>
        <w:t>)</w:t>
      </w: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: </w:t>
      </w:r>
    </w:p>
    <w:p w14:paraId="747DFAF2" w14:textId="77777777" w:rsidR="00BD51F6" w:rsidRPr="00965A22" w:rsidRDefault="00BD51F6" w:rsidP="00A30CF3">
      <w:pPr>
        <w:spacing w:after="5" w:line="264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U mladých prasat vážících přibližně 10 kg po podání </w:t>
      </w:r>
      <w:proofErr w:type="gramStart"/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>troj- nebo</w:t>
      </w:r>
      <w:proofErr w:type="gramEnd"/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pětinásobku léčebné dávky byly pozorovány přechodné příznaky spojené s </w:t>
      </w:r>
      <w:proofErr w:type="spellStart"/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>diskomfortem</w:t>
      </w:r>
      <w:proofErr w:type="spellEnd"/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v místě podání, nadměrnou vokalizaci a neklid. Taktéž bylo pozorováno kulhání, pokud byla místem aplikace pánevní končetina.  </w:t>
      </w:r>
    </w:p>
    <w:p w14:paraId="201110A6" w14:textId="77777777" w:rsidR="00BD51F6" w:rsidRPr="00965A22" w:rsidRDefault="00BD51F6" w:rsidP="008129F7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49B87829" w14:textId="77777777" w:rsidR="00BD51F6" w:rsidRPr="00965A22" w:rsidRDefault="00BD51F6" w:rsidP="008129F7">
      <w:pPr>
        <w:spacing w:after="0" w:line="259" w:lineRule="auto"/>
        <w:ind w:left="-4" w:hanging="10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u w:val="single" w:color="000000"/>
          <w:lang w:eastAsia="de-DE"/>
        </w:rPr>
        <w:t>Inkompatibility</w:t>
      </w: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: </w:t>
      </w:r>
    </w:p>
    <w:p w14:paraId="44E69E27" w14:textId="77777777" w:rsidR="00BD51F6" w:rsidRPr="00965A22" w:rsidRDefault="00BD51F6" w:rsidP="00A30CF3">
      <w:pPr>
        <w:spacing w:after="40" w:line="264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Studie kompatibility nejsou k dispozici, a proto tento veterinární léčivý přípravek nesmí být mísen s žádnými dalšími veterinárními léčivými přípravky. </w:t>
      </w:r>
    </w:p>
    <w:p w14:paraId="5E4E0F2A" w14:textId="77777777" w:rsidR="00BD51F6" w:rsidRPr="00965A22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73A8A5A8" w14:textId="77777777" w:rsidR="00BD51F6" w:rsidRPr="00965A22" w:rsidRDefault="00BD51F6" w:rsidP="008129F7">
      <w:pPr>
        <w:spacing w:after="63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27E81159" w14:textId="77777777" w:rsidR="00BD51F6" w:rsidRPr="00965A22" w:rsidRDefault="00BD51F6">
      <w:pPr>
        <w:keepNext/>
        <w:keepLines/>
        <w:spacing w:after="3" w:line="264" w:lineRule="auto"/>
        <w:ind w:left="-4" w:right="58" w:hanging="10"/>
        <w:outlineLvl w:val="0"/>
        <w:rPr>
          <w:rFonts w:ascii="Times New Roman" w:eastAsia="Times New Roman" w:hAnsi="Times New Roman" w:cs="Times New Roman"/>
          <w:b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eastAsia="de-DE"/>
        </w:rPr>
        <w:t>13.</w:t>
      </w:r>
      <w:r w:rsidRPr="00965A22">
        <w:rPr>
          <w:rFonts w:ascii="Times New Roman" w:eastAsia="Times New Roman" w:hAnsi="Times New Roman" w:cs="Times New Roman"/>
          <w:b/>
          <w:color w:val="000000"/>
          <w:lang w:eastAsia="de-DE"/>
        </w:rPr>
        <w:t xml:space="preserve"> </w:t>
      </w:r>
      <w:r w:rsidRPr="00965A22">
        <w:rPr>
          <w:rFonts w:ascii="Times New Roman" w:eastAsia="Times New Roman" w:hAnsi="Times New Roman" w:cs="Times New Roman"/>
          <w:b/>
          <w:color w:val="000000"/>
          <w:lang w:eastAsia="de-DE"/>
        </w:rPr>
        <w:tab/>
        <w:t xml:space="preserve">ZVLÁŠTNÍ OPATŘENÍ PRO ZNEŠKODŇOVÁNÍ NEPOUŽITÝCH PŘÍPRAVKŮ NEBO ODPADU, POKUD JE JICH TŘEBA </w:t>
      </w:r>
    </w:p>
    <w:p w14:paraId="0CEE4BCB" w14:textId="77777777" w:rsidR="00BD51F6" w:rsidRPr="00965A22" w:rsidRDefault="00BD51F6" w:rsidP="00A30CF3">
      <w:pPr>
        <w:keepNext/>
        <w:spacing w:after="54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2CDE50A9" w14:textId="77777777" w:rsidR="00BD51F6" w:rsidRPr="00A30CF3" w:rsidRDefault="00BD51F6" w:rsidP="008129F7">
      <w:pPr>
        <w:spacing w:after="5" w:line="264" w:lineRule="auto"/>
        <w:ind w:left="-4" w:hanging="10"/>
        <w:rPr>
          <w:rFonts w:ascii="Times New Roman" w:eastAsia="Times New Roman" w:hAnsi="Times New Roman" w:cs="Times New Roman"/>
          <w:color w:val="000000"/>
          <w:lang w:eastAsia="de-DE"/>
        </w:rPr>
      </w:pPr>
      <w:bookmarkStart w:id="2" w:name="_Hlk46677323"/>
      <w:r w:rsidRPr="00A30CF3">
        <w:rPr>
          <w:rFonts w:ascii="Times New Roman" w:eastAsia="Times New Roman" w:hAnsi="Times New Roman" w:cs="Times New Roman"/>
          <w:color w:val="000000"/>
          <w:lang w:eastAsia="de-DE"/>
        </w:rPr>
        <w:t xml:space="preserve">Léčivé přípravky se nesmí likvidovat prostřednictvím odpadní vody, či domovního odpadu. </w:t>
      </w:r>
    </w:p>
    <w:p w14:paraId="67C939C9" w14:textId="77777777" w:rsidR="00BD51F6" w:rsidRPr="00A30CF3" w:rsidRDefault="00BD51F6" w:rsidP="008129F7">
      <w:pPr>
        <w:spacing w:after="42" w:line="264" w:lineRule="auto"/>
        <w:ind w:left="-4" w:hanging="10"/>
        <w:rPr>
          <w:rFonts w:ascii="Times New Roman" w:eastAsia="Times New Roman" w:hAnsi="Times New Roman" w:cs="Times New Roman"/>
          <w:color w:val="000000"/>
          <w:lang w:eastAsia="de-DE"/>
        </w:rPr>
      </w:pPr>
      <w:r w:rsidRPr="00A30CF3">
        <w:rPr>
          <w:rFonts w:ascii="Times New Roman" w:eastAsia="Times New Roman" w:hAnsi="Times New Roman" w:cs="Times New Roman"/>
          <w:color w:val="000000"/>
          <w:lang w:eastAsia="de-DE"/>
        </w:rPr>
        <w:t xml:space="preserve">O možnostech likvidace nepotřebných léčivých přípravků se poraďte s vaším veterinárním lékařem nebo lékárníkem. Tato opatření napomáhají chránit životní prostředí. </w:t>
      </w:r>
    </w:p>
    <w:bookmarkEnd w:id="2"/>
    <w:p w14:paraId="2DBABE6B" w14:textId="77777777" w:rsidR="00BD51F6" w:rsidRPr="00965A22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7027E603" w14:textId="77777777" w:rsidR="00BD51F6" w:rsidRPr="00965A22" w:rsidRDefault="00BD51F6" w:rsidP="008129F7">
      <w:pPr>
        <w:spacing w:after="45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45AFE472" w14:textId="77777777" w:rsidR="00BD51F6" w:rsidRPr="00965A22" w:rsidRDefault="00BD51F6" w:rsidP="008129F7">
      <w:pPr>
        <w:keepNext/>
        <w:keepLines/>
        <w:tabs>
          <w:tab w:val="center" w:pos="3422"/>
        </w:tabs>
        <w:spacing w:after="3" w:line="264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eastAsia="de-DE"/>
        </w:rPr>
        <w:t>14.</w:t>
      </w:r>
      <w:r w:rsidRPr="00965A22">
        <w:rPr>
          <w:rFonts w:ascii="Times New Roman" w:eastAsia="Times New Roman" w:hAnsi="Times New Roman" w:cs="Times New Roman"/>
          <w:b/>
          <w:color w:val="000000"/>
          <w:lang w:eastAsia="de-DE"/>
        </w:rPr>
        <w:t xml:space="preserve"> </w:t>
      </w:r>
      <w:r w:rsidRPr="00965A22">
        <w:rPr>
          <w:rFonts w:ascii="Times New Roman" w:eastAsia="Times New Roman" w:hAnsi="Times New Roman" w:cs="Times New Roman"/>
          <w:b/>
          <w:color w:val="000000"/>
          <w:lang w:eastAsia="de-DE"/>
        </w:rPr>
        <w:tab/>
        <w:t>DATUM POSLEDNÍ REVIZE PŘÍBALOVÉ INFORMACE</w:t>
      </w: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07DBBDDD" w14:textId="77777777" w:rsidR="00BD51F6" w:rsidRPr="00965A22" w:rsidRDefault="00BD51F6" w:rsidP="008129F7">
      <w:pPr>
        <w:spacing w:after="29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</w:p>
    <w:p w14:paraId="2F390FC8" w14:textId="029D2EA9" w:rsidR="00BD51F6" w:rsidRDefault="00251708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  <w:r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Červen </w:t>
      </w:r>
      <w:r w:rsidR="00BA427D">
        <w:rPr>
          <w:rFonts w:ascii="Times New Roman" w:eastAsia="Times New Roman" w:hAnsi="Times New Roman" w:cs="Times New Roman"/>
          <w:color w:val="000000"/>
          <w:lang w:val="it-IT" w:eastAsia="de-DE"/>
        </w:rPr>
        <w:t>202</w:t>
      </w:r>
      <w:r>
        <w:rPr>
          <w:rFonts w:ascii="Times New Roman" w:eastAsia="Times New Roman" w:hAnsi="Times New Roman" w:cs="Times New Roman"/>
          <w:color w:val="000000"/>
          <w:lang w:val="it-IT" w:eastAsia="de-DE"/>
        </w:rPr>
        <w:t>3</w:t>
      </w:r>
    </w:p>
    <w:p w14:paraId="6313BB85" w14:textId="070DCB04" w:rsidR="00CD056F" w:rsidRDefault="00CD056F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7BF357DD" w14:textId="67EC86D9" w:rsidR="00CD056F" w:rsidRDefault="00CD056F" w:rsidP="00CD056F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CD056F">
        <w:rPr>
          <w:rFonts w:ascii="Times New Roman" w:eastAsia="Times New Roman" w:hAnsi="Times New Roman" w:cs="Times New Roman"/>
          <w:color w:val="000000"/>
          <w:lang w:eastAsia="de-DE"/>
        </w:rPr>
        <w:t>Podrobné informace o tomto veterinárním léčivém přípravku jsou k dispozici v databázi přípravků</w:t>
      </w:r>
      <w:r w:rsidRPr="00CD056F">
        <w:rPr>
          <w:rFonts w:ascii="Times New Roman" w:eastAsia="Times New Roman" w:hAnsi="Times New Roman" w:cs="Times New Roman"/>
          <w:color w:val="000000"/>
          <w:lang w:eastAsia="de-DE"/>
        </w:rPr>
        <w:br/>
        <w:t>Unie (</w:t>
      </w:r>
      <w:hyperlink r:id="rId8" w:history="1">
        <w:r w:rsidRPr="00CD056F">
          <w:rPr>
            <w:rStyle w:val="Hypertextovodkaz"/>
            <w:rFonts w:ascii="Times New Roman" w:eastAsia="Times New Roman" w:hAnsi="Times New Roman" w:cs="Times New Roman"/>
            <w:lang w:eastAsia="de-DE"/>
          </w:rPr>
          <w:t>https://medicines.health.europa.eu/veterinary</w:t>
        </w:r>
      </w:hyperlink>
      <w:r w:rsidRPr="00CD056F">
        <w:rPr>
          <w:rFonts w:ascii="Times New Roman" w:eastAsia="Times New Roman" w:hAnsi="Times New Roman" w:cs="Times New Roman"/>
          <w:color w:val="000000"/>
          <w:lang w:eastAsia="de-DE"/>
        </w:rPr>
        <w:t>).</w:t>
      </w:r>
    </w:p>
    <w:p w14:paraId="77FE1BE1" w14:textId="77777777" w:rsidR="00CD056F" w:rsidRPr="00CD056F" w:rsidRDefault="00CD056F" w:rsidP="00CD056F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bookmarkStart w:id="3" w:name="_GoBack"/>
      <w:bookmarkEnd w:id="3"/>
    </w:p>
    <w:p w14:paraId="417EB73D" w14:textId="77777777" w:rsidR="00CD056F" w:rsidRPr="00CD056F" w:rsidRDefault="00CD056F" w:rsidP="00CD056F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de-DE"/>
        </w:rPr>
      </w:pPr>
      <w:r w:rsidRPr="00CD056F">
        <w:rPr>
          <w:rFonts w:ascii="Times New Roman" w:eastAsia="Times New Roman" w:hAnsi="Times New Roman" w:cs="Times New Roman"/>
          <w:color w:val="000000"/>
          <w:lang w:eastAsia="de-DE"/>
        </w:rPr>
        <w:t>Podrobné informace o tomto veterinárním léčivém přípravku naleznete také v národní databázi (</w:t>
      </w:r>
      <w:hyperlink r:id="rId9" w:history="1">
        <w:r w:rsidRPr="00CD056F">
          <w:rPr>
            <w:rStyle w:val="Hypertextovodkaz"/>
            <w:rFonts w:ascii="Times New Roman" w:eastAsia="Times New Roman" w:hAnsi="Times New Roman" w:cs="Times New Roman"/>
            <w:lang w:eastAsia="de-DE"/>
          </w:rPr>
          <w:t>https://www.uskvbl.cz</w:t>
        </w:r>
      </w:hyperlink>
      <w:r w:rsidRPr="00CD056F">
        <w:rPr>
          <w:rFonts w:ascii="Times New Roman" w:eastAsia="Times New Roman" w:hAnsi="Times New Roman" w:cs="Times New Roman"/>
          <w:color w:val="000000"/>
          <w:lang w:eastAsia="de-DE"/>
        </w:rPr>
        <w:t xml:space="preserve">). </w:t>
      </w:r>
    </w:p>
    <w:p w14:paraId="37321FF0" w14:textId="77777777" w:rsidR="00CD056F" w:rsidRDefault="00CD056F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7298D3C0" w14:textId="77777777" w:rsidR="004E31B3" w:rsidRPr="00965A22" w:rsidRDefault="004E31B3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3B1F4545" w14:textId="77777777" w:rsidR="00BD51F6" w:rsidRPr="00965A22" w:rsidRDefault="00BD51F6" w:rsidP="008129F7">
      <w:pPr>
        <w:keepNext/>
        <w:keepLines/>
        <w:tabs>
          <w:tab w:val="center" w:pos="1622"/>
        </w:tabs>
        <w:spacing w:after="10" w:line="248" w:lineRule="auto"/>
        <w:ind w:left="-14"/>
        <w:outlineLvl w:val="0"/>
        <w:rPr>
          <w:rFonts w:ascii="Times New Roman" w:eastAsia="Times New Roman" w:hAnsi="Times New Roman" w:cs="Times New Roman"/>
          <w:b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b/>
          <w:color w:val="000000"/>
          <w:shd w:val="clear" w:color="auto" w:fill="C1C2C2"/>
          <w:lang w:val="it-IT" w:eastAsia="de-DE"/>
        </w:rPr>
        <w:lastRenderedPageBreak/>
        <w:t>15.</w:t>
      </w:r>
      <w:r w:rsidRPr="00965A22">
        <w:rPr>
          <w:rFonts w:ascii="Times New Roman" w:eastAsia="Times New Roman" w:hAnsi="Times New Roman" w:cs="Times New Roman"/>
          <w:b/>
          <w:color w:val="000000"/>
          <w:lang w:val="it-IT" w:eastAsia="de-DE"/>
        </w:rPr>
        <w:t xml:space="preserve"> </w:t>
      </w:r>
      <w:r w:rsidRPr="00965A22">
        <w:rPr>
          <w:rFonts w:ascii="Times New Roman" w:eastAsia="Times New Roman" w:hAnsi="Times New Roman" w:cs="Times New Roman"/>
          <w:b/>
          <w:color w:val="000000"/>
          <w:lang w:val="it-IT" w:eastAsia="de-DE"/>
        </w:rPr>
        <w:tab/>
        <w:t>DALŠÍ INFORMACE</w:t>
      </w: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 </w:t>
      </w:r>
    </w:p>
    <w:p w14:paraId="39B14B32" w14:textId="77777777" w:rsidR="00BD51F6" w:rsidRPr="00965A22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619EA2EA" w14:textId="77777777" w:rsidR="00BD51F6" w:rsidRPr="00965A22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>Pouze pro zvířata.</w:t>
      </w:r>
    </w:p>
    <w:p w14:paraId="1DDCDE7A" w14:textId="77777777" w:rsidR="00BD51F6" w:rsidRPr="00965A22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>Veterinární léčivý přípravek je vydáván pouze na předpis.</w:t>
      </w:r>
    </w:p>
    <w:p w14:paraId="3D4F9E46" w14:textId="77777777" w:rsidR="00BD51F6" w:rsidRPr="00965A22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 </w:t>
      </w:r>
    </w:p>
    <w:p w14:paraId="3277C6DC" w14:textId="77777777" w:rsidR="00BD51F6" w:rsidRPr="00965A22" w:rsidRDefault="00BD51F6" w:rsidP="008129F7">
      <w:pPr>
        <w:spacing w:after="41" w:line="259" w:lineRule="auto"/>
        <w:ind w:left="-4" w:hanging="10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color w:val="000000"/>
          <w:u w:val="single" w:color="000000"/>
          <w:lang w:val="it-IT" w:eastAsia="de-DE"/>
        </w:rPr>
        <w:t>Velikosti balení:</w:t>
      </w: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 </w:t>
      </w:r>
    </w:p>
    <w:p w14:paraId="338B2ABD" w14:textId="797E8737" w:rsidR="00251708" w:rsidRDefault="00251708" w:rsidP="008129F7">
      <w:pPr>
        <w:spacing w:after="5" w:line="326" w:lineRule="auto"/>
        <w:ind w:left="-4" w:right="1544" w:hanging="10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Papírová krabička obsahující 1 injekční lahvičku o objemu </w:t>
      </w:r>
      <w:r>
        <w:rPr>
          <w:rFonts w:ascii="Times New Roman" w:eastAsia="Times New Roman" w:hAnsi="Times New Roman" w:cs="Times New Roman"/>
          <w:color w:val="000000"/>
          <w:lang w:val="it-IT" w:eastAsia="de-DE"/>
        </w:rPr>
        <w:t>5</w:t>
      </w: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>0 ml</w:t>
      </w:r>
    </w:p>
    <w:p w14:paraId="3814C12F" w14:textId="59F55358" w:rsidR="00BD51F6" w:rsidRPr="00965A22" w:rsidRDefault="00BD51F6" w:rsidP="008129F7">
      <w:pPr>
        <w:spacing w:after="5" w:line="326" w:lineRule="auto"/>
        <w:ind w:left="-4" w:right="1544" w:hanging="10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Papírová krabička obsahující 1 injekční lahvičku o objemu 100 ml </w:t>
      </w:r>
    </w:p>
    <w:p w14:paraId="0F440B0F" w14:textId="77777777" w:rsidR="00BD51F6" w:rsidRPr="00965A22" w:rsidRDefault="00BD51F6" w:rsidP="008129F7">
      <w:pPr>
        <w:spacing w:after="5" w:line="326" w:lineRule="auto"/>
        <w:ind w:left="-4" w:right="1544" w:hanging="10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Papírová krabička obsahující 1 injekční lahvičku o objemu 250 ml </w:t>
      </w:r>
    </w:p>
    <w:p w14:paraId="4068EFE7" w14:textId="77777777" w:rsidR="00BD51F6" w:rsidRPr="00965A22" w:rsidRDefault="00BD51F6" w:rsidP="00A30CF3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Na trhu nemusí být všechny velikosti balení. </w:t>
      </w:r>
    </w:p>
    <w:p w14:paraId="14C84644" w14:textId="77777777" w:rsidR="00BD51F6" w:rsidRPr="00965A22" w:rsidRDefault="00BD51F6" w:rsidP="008129F7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965A22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 </w:t>
      </w:r>
    </w:p>
    <w:p w14:paraId="623C4DE8" w14:textId="77777777" w:rsidR="00BD51F6" w:rsidRPr="00BD51F6" w:rsidRDefault="00BD51F6" w:rsidP="00B5775C">
      <w:pPr>
        <w:spacing w:after="5" w:line="240" w:lineRule="auto"/>
        <w:ind w:left="11" w:hanging="10"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3E85A7C1" w14:textId="77777777" w:rsidR="00B5775C" w:rsidRPr="00BD51F6" w:rsidRDefault="00B5775C" w:rsidP="00B5775C">
      <w:pPr>
        <w:spacing w:after="5" w:line="240" w:lineRule="auto"/>
        <w:ind w:left="11" w:hanging="10"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2881753A" w14:textId="77777777" w:rsidR="00B5775C" w:rsidRPr="00BD51F6" w:rsidRDefault="00B5775C" w:rsidP="00B5775C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lang w:val="it-IT" w:eastAsia="de-DE"/>
        </w:rPr>
      </w:pPr>
      <w:r w:rsidRPr="00BD51F6">
        <w:rPr>
          <w:rFonts w:ascii="Times New Roman" w:eastAsia="Times New Roman" w:hAnsi="Times New Roman" w:cs="Times New Roman"/>
          <w:color w:val="000000"/>
          <w:lang w:val="it-IT" w:eastAsia="de-DE"/>
        </w:rPr>
        <w:t xml:space="preserve"> </w:t>
      </w:r>
    </w:p>
    <w:sectPr w:rsidR="00B5775C" w:rsidRPr="00BD51F6" w:rsidSect="001405D3">
      <w:head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B417" w14:textId="77777777" w:rsidR="0026135F" w:rsidRDefault="0026135F" w:rsidP="008C4899">
      <w:pPr>
        <w:spacing w:after="0" w:line="240" w:lineRule="auto"/>
      </w:pPr>
      <w:r>
        <w:separator/>
      </w:r>
    </w:p>
  </w:endnote>
  <w:endnote w:type="continuationSeparator" w:id="0">
    <w:p w14:paraId="07452D4B" w14:textId="77777777" w:rsidR="0026135F" w:rsidRDefault="0026135F" w:rsidP="008C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ADD0" w14:textId="77777777" w:rsidR="0026135F" w:rsidRDefault="0026135F" w:rsidP="008C4899">
      <w:pPr>
        <w:spacing w:after="0" w:line="240" w:lineRule="auto"/>
      </w:pPr>
      <w:r>
        <w:separator/>
      </w:r>
    </w:p>
  </w:footnote>
  <w:footnote w:type="continuationSeparator" w:id="0">
    <w:p w14:paraId="2F6F7618" w14:textId="77777777" w:rsidR="0026135F" w:rsidRDefault="0026135F" w:rsidP="008C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4420" w14:textId="77777777" w:rsidR="008C4899" w:rsidRPr="008C4899" w:rsidRDefault="008C4899" w:rsidP="008C4899">
    <w:pPr>
      <w:spacing w:after="160" w:line="256" w:lineRule="auto"/>
      <w:rPr>
        <w:rFonts w:ascii="Calibri" w:eastAsia="Calibri" w:hAnsi="Calibri" w:cs="Times New Roman"/>
      </w:rPr>
    </w:pPr>
    <w:r w:rsidRPr="008C4899">
      <w:rPr>
        <w:rFonts w:ascii="Calibri" w:eastAsia="Calibri" w:hAnsi="Calibri" w:cs="Times New Roman"/>
      </w:rPr>
      <w:t xml:space="preserve">          </w:t>
    </w:r>
  </w:p>
  <w:p w14:paraId="14C24B15" w14:textId="77777777" w:rsidR="008C4899" w:rsidRDefault="008C48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619D"/>
    <w:multiLevelType w:val="hybridMultilevel"/>
    <w:tmpl w:val="F97A82A8"/>
    <w:lvl w:ilvl="0" w:tplc="D588677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72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452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0DA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CD0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05C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C42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870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2F1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7"/>
    <w:rsid w:val="00007934"/>
    <w:rsid w:val="0006641A"/>
    <w:rsid w:val="00077437"/>
    <w:rsid w:val="000D1603"/>
    <w:rsid w:val="000D2C41"/>
    <w:rsid w:val="001119FC"/>
    <w:rsid w:val="001351E8"/>
    <w:rsid w:val="001405D3"/>
    <w:rsid w:val="0014267E"/>
    <w:rsid w:val="001D2C2C"/>
    <w:rsid w:val="00202AA6"/>
    <w:rsid w:val="002114AD"/>
    <w:rsid w:val="00251708"/>
    <w:rsid w:val="0026135F"/>
    <w:rsid w:val="002834DF"/>
    <w:rsid w:val="002E5EB1"/>
    <w:rsid w:val="00336C97"/>
    <w:rsid w:val="00345800"/>
    <w:rsid w:val="0035793A"/>
    <w:rsid w:val="00375CE4"/>
    <w:rsid w:val="003777F0"/>
    <w:rsid w:val="003A2D00"/>
    <w:rsid w:val="004248C6"/>
    <w:rsid w:val="0046217C"/>
    <w:rsid w:val="004D08E7"/>
    <w:rsid w:val="004D25CC"/>
    <w:rsid w:val="004E31B3"/>
    <w:rsid w:val="005552B5"/>
    <w:rsid w:val="005B1DF4"/>
    <w:rsid w:val="00623AEC"/>
    <w:rsid w:val="00625797"/>
    <w:rsid w:val="00635EEB"/>
    <w:rsid w:val="00693A45"/>
    <w:rsid w:val="006C3151"/>
    <w:rsid w:val="006C4E2F"/>
    <w:rsid w:val="00730811"/>
    <w:rsid w:val="007D6FB6"/>
    <w:rsid w:val="007F4103"/>
    <w:rsid w:val="00884A3B"/>
    <w:rsid w:val="008B19D0"/>
    <w:rsid w:val="008C4899"/>
    <w:rsid w:val="008D2AFA"/>
    <w:rsid w:val="008D7A23"/>
    <w:rsid w:val="00916634"/>
    <w:rsid w:val="00974C57"/>
    <w:rsid w:val="009C73E0"/>
    <w:rsid w:val="009E7D30"/>
    <w:rsid w:val="00A429D1"/>
    <w:rsid w:val="00A47C04"/>
    <w:rsid w:val="00A47F17"/>
    <w:rsid w:val="00AB12C1"/>
    <w:rsid w:val="00AF151D"/>
    <w:rsid w:val="00B5775C"/>
    <w:rsid w:val="00BA427D"/>
    <w:rsid w:val="00BB1111"/>
    <w:rsid w:val="00BB4DC8"/>
    <w:rsid w:val="00BD3410"/>
    <w:rsid w:val="00BD51F6"/>
    <w:rsid w:val="00BD7BE1"/>
    <w:rsid w:val="00BF2DD6"/>
    <w:rsid w:val="00C0539F"/>
    <w:rsid w:val="00C64786"/>
    <w:rsid w:val="00C70C15"/>
    <w:rsid w:val="00C903A3"/>
    <w:rsid w:val="00CD056F"/>
    <w:rsid w:val="00D015B9"/>
    <w:rsid w:val="00D0571D"/>
    <w:rsid w:val="00D067B0"/>
    <w:rsid w:val="00D15375"/>
    <w:rsid w:val="00DB1911"/>
    <w:rsid w:val="00DC2E34"/>
    <w:rsid w:val="00DF3A4E"/>
    <w:rsid w:val="00E01D78"/>
    <w:rsid w:val="00ED7DEA"/>
    <w:rsid w:val="00EE5F56"/>
    <w:rsid w:val="00F30F40"/>
    <w:rsid w:val="00F57925"/>
    <w:rsid w:val="00F934D1"/>
    <w:rsid w:val="00F95DD7"/>
    <w:rsid w:val="00FC06F4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92F2"/>
  <w15:docId w15:val="{E8553869-23DF-4ECA-9593-E18C640E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899"/>
  </w:style>
  <w:style w:type="paragraph" w:styleId="Zpat">
    <w:name w:val="footer"/>
    <w:basedOn w:val="Normln"/>
    <w:link w:val="ZpatChar"/>
    <w:uiPriority w:val="99"/>
    <w:unhideWhenUsed/>
    <w:rsid w:val="008C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899"/>
  </w:style>
  <w:style w:type="paragraph" w:styleId="Textbubliny">
    <w:name w:val="Balloon Text"/>
    <w:basedOn w:val="Normln"/>
    <w:link w:val="TextbublinyChar"/>
    <w:uiPriority w:val="99"/>
    <w:semiHidden/>
    <w:unhideWhenUsed/>
    <w:rsid w:val="000D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60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D51F6"/>
    <w:pPr>
      <w:spacing w:after="0" w:line="240" w:lineRule="auto"/>
    </w:pPr>
    <w:rPr>
      <w:rFonts w:eastAsia="Times New Roman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rsid w:val="00BD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CD056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B6F5-BF78-406A-840D-2BA2D5CF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1126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Neugebauerová Kateřina</cp:lastModifiedBy>
  <cp:revision>4</cp:revision>
  <cp:lastPrinted>2021-08-10T07:31:00Z</cp:lastPrinted>
  <dcterms:created xsi:type="dcterms:W3CDTF">2023-06-12T11:06:00Z</dcterms:created>
  <dcterms:modified xsi:type="dcterms:W3CDTF">2023-06-23T13:16:00Z</dcterms:modified>
</cp:coreProperties>
</file>