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631" w:rsidRPr="00FD0B5B" w:rsidRDefault="00882631" w:rsidP="00C276AA">
      <w:pPr>
        <w:pStyle w:val="Nzev"/>
        <w:rPr>
          <w:rFonts w:ascii="Calibri" w:hAnsi="Calibri" w:cs="Calibri"/>
          <w:sz w:val="22"/>
          <w:szCs w:val="22"/>
          <w:lang w:val="cs-CZ"/>
        </w:rPr>
      </w:pPr>
    </w:p>
    <w:p w:rsidR="00C276AA" w:rsidRPr="00FD0B5B" w:rsidRDefault="00B43EBF" w:rsidP="00882631">
      <w:pPr>
        <w:numPr>
          <w:ilvl w:val="0"/>
          <w:numId w:val="2"/>
        </w:numPr>
        <w:ind w:left="0" w:firstLine="0"/>
        <w:jc w:val="both"/>
        <w:rPr>
          <w:rFonts w:ascii="Calibri" w:hAnsi="Calibri" w:cs="Calibri"/>
          <w:b/>
          <w:caps/>
          <w:sz w:val="22"/>
          <w:szCs w:val="22"/>
          <w:lang w:val="cs-CZ"/>
        </w:rPr>
      </w:pPr>
      <w:r w:rsidRPr="00FD0B5B">
        <w:rPr>
          <w:rFonts w:ascii="Calibri" w:hAnsi="Calibri" w:cs="Calibri"/>
          <w:b/>
          <w:caps/>
          <w:sz w:val="22"/>
          <w:szCs w:val="22"/>
          <w:lang w:val="cs-CZ"/>
        </w:rPr>
        <w:t>DRŽITEL ROZHODNUTÍ O SCHVÁLENÍ</w:t>
      </w:r>
    </w:p>
    <w:p w:rsidR="00C276AA" w:rsidRPr="00FD0B5B" w:rsidRDefault="00C276AA" w:rsidP="00C276AA">
      <w:pPr>
        <w:jc w:val="both"/>
        <w:rPr>
          <w:rFonts w:ascii="Calibri" w:hAnsi="Calibri" w:cs="Calibri"/>
          <w:bCs/>
          <w:sz w:val="22"/>
          <w:szCs w:val="22"/>
          <w:lang w:val="cs-CZ"/>
        </w:rPr>
      </w:pPr>
      <w:r w:rsidRPr="00FD0B5B">
        <w:rPr>
          <w:rFonts w:ascii="Calibri" w:hAnsi="Calibri" w:cs="Calibri"/>
          <w:bCs/>
          <w:sz w:val="22"/>
          <w:szCs w:val="22"/>
          <w:lang w:val="cs-CZ"/>
        </w:rPr>
        <w:t>Orion Corporation</w:t>
      </w:r>
    </w:p>
    <w:p w:rsidR="00C276AA" w:rsidRPr="00FD0B5B" w:rsidRDefault="00C276AA" w:rsidP="00C276AA">
      <w:pPr>
        <w:jc w:val="both"/>
        <w:rPr>
          <w:rFonts w:ascii="Calibri" w:hAnsi="Calibri" w:cs="Calibri"/>
          <w:bCs/>
          <w:sz w:val="22"/>
          <w:szCs w:val="22"/>
          <w:lang w:val="cs-CZ"/>
        </w:rPr>
      </w:pPr>
      <w:r w:rsidRPr="00FD0B5B">
        <w:rPr>
          <w:rFonts w:ascii="Calibri" w:hAnsi="Calibri" w:cs="Calibri"/>
          <w:bCs/>
          <w:sz w:val="22"/>
          <w:szCs w:val="22"/>
          <w:lang w:val="cs-CZ"/>
        </w:rPr>
        <w:t>P.O.</w:t>
      </w:r>
      <w:r w:rsidR="00FD0B5B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  <w:r w:rsidRPr="00FD0B5B">
        <w:rPr>
          <w:rFonts w:ascii="Calibri" w:hAnsi="Calibri" w:cs="Calibri"/>
          <w:bCs/>
          <w:sz w:val="22"/>
          <w:szCs w:val="22"/>
          <w:lang w:val="cs-CZ"/>
        </w:rPr>
        <w:t>Box 65</w:t>
      </w:r>
    </w:p>
    <w:p w:rsidR="00C276AA" w:rsidRPr="00FD0B5B" w:rsidRDefault="00C276AA" w:rsidP="00C276AA">
      <w:pPr>
        <w:jc w:val="both"/>
        <w:rPr>
          <w:rFonts w:ascii="Calibri" w:hAnsi="Calibri" w:cs="Calibri"/>
          <w:bCs/>
          <w:sz w:val="22"/>
          <w:szCs w:val="22"/>
          <w:lang w:val="cs-CZ"/>
        </w:rPr>
      </w:pPr>
      <w:r w:rsidRPr="00FD0B5B">
        <w:rPr>
          <w:rFonts w:ascii="Calibri" w:hAnsi="Calibri" w:cs="Calibri"/>
          <w:bCs/>
          <w:sz w:val="22"/>
          <w:szCs w:val="22"/>
          <w:lang w:val="cs-CZ"/>
        </w:rPr>
        <w:t xml:space="preserve">FI-02101 Espoo, </w:t>
      </w:r>
      <w:r w:rsidR="003B793E" w:rsidRPr="00FD0B5B">
        <w:rPr>
          <w:rFonts w:ascii="Calibri" w:hAnsi="Calibri" w:cs="Calibri"/>
          <w:bCs/>
          <w:sz w:val="22"/>
          <w:szCs w:val="22"/>
          <w:lang w:val="cs-CZ"/>
        </w:rPr>
        <w:t>Finsko</w:t>
      </w:r>
    </w:p>
    <w:p w:rsidR="00C276AA" w:rsidRPr="00FD0B5B" w:rsidRDefault="00C276AA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C276AA" w:rsidRPr="00FD0B5B" w:rsidRDefault="00C276AA" w:rsidP="00C276AA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FD0B5B">
        <w:rPr>
          <w:rFonts w:ascii="Calibri" w:hAnsi="Calibri" w:cs="Calibri"/>
          <w:b/>
          <w:sz w:val="22"/>
          <w:szCs w:val="22"/>
          <w:lang w:val="cs-CZ"/>
        </w:rPr>
        <w:t>2.</w:t>
      </w:r>
      <w:r w:rsidRPr="00FD0B5B">
        <w:rPr>
          <w:rFonts w:ascii="Calibri" w:hAnsi="Calibri" w:cs="Calibri"/>
          <w:b/>
          <w:sz w:val="22"/>
          <w:szCs w:val="22"/>
          <w:lang w:val="cs-CZ"/>
        </w:rPr>
        <w:tab/>
      </w:r>
      <w:r w:rsidR="00B43EBF" w:rsidRPr="00FD0B5B">
        <w:rPr>
          <w:rFonts w:ascii="Calibri" w:hAnsi="Calibri" w:cs="Calibri"/>
          <w:b/>
          <w:sz w:val="22"/>
          <w:szCs w:val="22"/>
          <w:lang w:val="cs-CZ"/>
        </w:rPr>
        <w:t>NÁZEV VETERINÁRNÍHO PŘÍPRAVKU</w:t>
      </w:r>
    </w:p>
    <w:p w:rsidR="00D358A5" w:rsidRPr="00FD0B5B" w:rsidRDefault="00D358A5" w:rsidP="00D358A5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b/>
          <w:sz w:val="22"/>
          <w:szCs w:val="22"/>
          <w:lang w:val="cs-CZ"/>
        </w:rPr>
        <w:t>Broilact</w:t>
      </w:r>
      <w:bookmarkStart w:id="0" w:name="_GoBack"/>
      <w:bookmarkEnd w:id="0"/>
    </w:p>
    <w:p w:rsidR="00C276AA" w:rsidRPr="00FD0B5B" w:rsidRDefault="00882631" w:rsidP="00DD29BD">
      <w:pPr>
        <w:pStyle w:val="Zkladntext"/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sz w:val="22"/>
          <w:szCs w:val="22"/>
          <w:lang w:val="cs-CZ"/>
        </w:rPr>
        <w:t>Lyofilizát pro rozpuštění v pitné vodě, nebo pro aplikaci sprejováním</w:t>
      </w:r>
      <w:r w:rsidR="00DD29BD" w:rsidRPr="00FD0B5B">
        <w:rPr>
          <w:rFonts w:ascii="Calibri" w:hAnsi="Calibri" w:cs="Calibri"/>
          <w:sz w:val="22"/>
          <w:szCs w:val="22"/>
          <w:lang w:val="cs-CZ"/>
        </w:rPr>
        <w:t>.</w:t>
      </w:r>
    </w:p>
    <w:p w:rsidR="00EB3DAE" w:rsidRPr="00FD0B5B" w:rsidRDefault="00EB3DAE" w:rsidP="00DD29BD">
      <w:pPr>
        <w:pStyle w:val="Zkladntext"/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/>
        </w:rPr>
      </w:pPr>
    </w:p>
    <w:p w:rsidR="00B43EBF" w:rsidRPr="00FD0B5B" w:rsidRDefault="00C276AA" w:rsidP="00B43EBF">
      <w:pPr>
        <w:pStyle w:val="Zkladntext2"/>
        <w:jc w:val="both"/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sz w:val="22"/>
          <w:szCs w:val="22"/>
          <w:lang w:val="cs-CZ"/>
        </w:rPr>
        <w:t>3.</w:t>
      </w:r>
      <w:r w:rsidRPr="00FD0B5B">
        <w:rPr>
          <w:rFonts w:ascii="Calibri" w:hAnsi="Calibri" w:cs="Calibri"/>
          <w:sz w:val="22"/>
          <w:szCs w:val="22"/>
          <w:lang w:val="cs-CZ"/>
        </w:rPr>
        <w:tab/>
      </w:r>
      <w:r w:rsidR="00B43EBF" w:rsidRPr="00FD0B5B">
        <w:rPr>
          <w:rFonts w:ascii="Calibri" w:hAnsi="Calibri" w:cs="Calibri"/>
          <w:sz w:val="22"/>
          <w:szCs w:val="22"/>
          <w:lang w:val="cs-CZ"/>
        </w:rPr>
        <w:t>SLOŽENÍ</w:t>
      </w:r>
    </w:p>
    <w:p w:rsidR="00882631" w:rsidRPr="00FD0B5B" w:rsidRDefault="00882631" w:rsidP="00B43EBF">
      <w:pPr>
        <w:pStyle w:val="Zkladntext2"/>
        <w:jc w:val="both"/>
        <w:rPr>
          <w:rFonts w:ascii="Calibri" w:hAnsi="Calibri" w:cs="Calibri"/>
          <w:b w:val="0"/>
          <w:caps w:val="0"/>
          <w:sz w:val="22"/>
          <w:szCs w:val="22"/>
          <w:lang w:val="cs-CZ"/>
        </w:rPr>
      </w:pPr>
      <w:r w:rsidRPr="00FD0B5B">
        <w:rPr>
          <w:rFonts w:ascii="Calibri" w:hAnsi="Calibri" w:cs="Calibri"/>
          <w:b w:val="0"/>
          <w:caps w:val="0"/>
          <w:sz w:val="22"/>
          <w:szCs w:val="22"/>
          <w:lang w:val="cs-CZ"/>
        </w:rPr>
        <w:t xml:space="preserve">Přípravek obsahuje živé, anaerobní, lyofilizované bakterie v množství min. </w:t>
      </w:r>
      <w:r w:rsidR="004E534E" w:rsidRPr="00FD0B5B">
        <w:rPr>
          <w:rFonts w:ascii="Calibri" w:hAnsi="Calibri" w:cs="Calibri"/>
          <w:b w:val="0"/>
          <w:caps w:val="0"/>
          <w:sz w:val="22"/>
          <w:szCs w:val="22"/>
          <w:lang w:val="cs-CZ"/>
        </w:rPr>
        <w:t>10</w:t>
      </w:r>
      <w:r w:rsidR="004E534E" w:rsidRPr="00FD0B5B">
        <w:rPr>
          <w:rFonts w:ascii="Calibri" w:hAnsi="Calibri" w:cs="Calibri"/>
          <w:b w:val="0"/>
          <w:caps w:val="0"/>
          <w:sz w:val="22"/>
          <w:szCs w:val="22"/>
          <w:vertAlign w:val="superscript"/>
          <w:lang w:val="cs-CZ"/>
        </w:rPr>
        <w:t>10</w:t>
      </w:r>
      <w:r w:rsidRPr="00FD0B5B">
        <w:rPr>
          <w:rFonts w:ascii="Calibri" w:hAnsi="Calibri" w:cs="Calibri"/>
          <w:b w:val="0"/>
          <w:caps w:val="0"/>
          <w:sz w:val="22"/>
          <w:szCs w:val="22"/>
          <w:lang w:val="cs-CZ"/>
        </w:rPr>
        <w:t>/CFU/1</w:t>
      </w:r>
      <w:r w:rsidR="006938E4" w:rsidRPr="00FD0B5B">
        <w:rPr>
          <w:rFonts w:ascii="Calibri" w:hAnsi="Calibri" w:cs="Calibri"/>
          <w:b w:val="0"/>
          <w:caps w:val="0"/>
          <w:sz w:val="22"/>
          <w:szCs w:val="22"/>
          <w:lang w:val="cs-CZ"/>
        </w:rPr>
        <w:t xml:space="preserve"> </w:t>
      </w:r>
      <w:r w:rsidRPr="00FD0B5B">
        <w:rPr>
          <w:rFonts w:ascii="Calibri" w:hAnsi="Calibri" w:cs="Calibri"/>
          <w:b w:val="0"/>
          <w:caps w:val="0"/>
          <w:sz w:val="22"/>
          <w:szCs w:val="22"/>
          <w:lang w:val="cs-CZ"/>
        </w:rPr>
        <w:t>g, získané z</w:t>
      </w:r>
      <w:r w:rsidR="00FD0B5B" w:rsidRPr="00FD0B5B">
        <w:rPr>
          <w:rFonts w:ascii="Calibri" w:hAnsi="Calibri" w:cs="Calibri"/>
          <w:b w:val="0"/>
          <w:caps w:val="0"/>
          <w:sz w:val="22"/>
          <w:szCs w:val="22"/>
          <w:lang w:val="cs-CZ"/>
        </w:rPr>
        <w:t> </w:t>
      </w:r>
      <w:r w:rsidRPr="00FD0B5B">
        <w:rPr>
          <w:rFonts w:ascii="Calibri" w:hAnsi="Calibri" w:cs="Calibri"/>
          <w:b w:val="0"/>
          <w:caps w:val="0"/>
          <w:sz w:val="22"/>
          <w:szCs w:val="22"/>
          <w:lang w:val="cs-CZ"/>
        </w:rPr>
        <w:t>normální střevní mikroflóry dospělé domácí drůbeže.</w:t>
      </w:r>
    </w:p>
    <w:p w:rsidR="00C276AA" w:rsidRPr="00FD0B5B" w:rsidRDefault="00C276AA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8B17B6" w:rsidRPr="00FD0B5B" w:rsidRDefault="00C276AA" w:rsidP="00C276AA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FD0B5B">
        <w:rPr>
          <w:rFonts w:ascii="Calibri" w:hAnsi="Calibri" w:cs="Calibri"/>
          <w:b/>
          <w:sz w:val="22"/>
          <w:szCs w:val="22"/>
          <w:lang w:val="cs-CZ"/>
        </w:rPr>
        <w:t>4.</w:t>
      </w:r>
      <w:r w:rsidRPr="00FD0B5B">
        <w:rPr>
          <w:rFonts w:ascii="Calibri" w:hAnsi="Calibri" w:cs="Calibri"/>
          <w:b/>
          <w:sz w:val="22"/>
          <w:szCs w:val="22"/>
          <w:lang w:val="cs-CZ"/>
        </w:rPr>
        <w:tab/>
      </w:r>
      <w:r w:rsidR="00DB7714" w:rsidRPr="00FD0B5B">
        <w:rPr>
          <w:rFonts w:ascii="Calibri" w:hAnsi="Calibri" w:cs="Calibri"/>
          <w:b/>
          <w:sz w:val="22"/>
          <w:szCs w:val="22"/>
          <w:lang w:val="cs-CZ"/>
        </w:rPr>
        <w:t xml:space="preserve"> POUŽITÍ</w:t>
      </w:r>
    </w:p>
    <w:p w:rsidR="00C276AA" w:rsidRPr="00FD0B5B" w:rsidRDefault="00AF421E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sz w:val="22"/>
          <w:szCs w:val="22"/>
          <w:lang w:val="cs-CZ"/>
        </w:rPr>
        <w:t>BROILACT se používá pro rychlé založení a rozvoj přirozené střevní mikroflóry u kuřat a krů</w:t>
      </w:r>
      <w:r w:rsidR="00420E3C" w:rsidRPr="00FD0B5B">
        <w:rPr>
          <w:rFonts w:ascii="Calibri" w:hAnsi="Calibri" w:cs="Calibri"/>
          <w:sz w:val="22"/>
          <w:szCs w:val="22"/>
          <w:lang w:val="cs-CZ"/>
        </w:rPr>
        <w:t>ťat</w:t>
      </w:r>
      <w:r w:rsidRPr="00FD0B5B">
        <w:rPr>
          <w:rFonts w:ascii="Calibri" w:hAnsi="Calibri" w:cs="Calibri"/>
          <w:sz w:val="22"/>
          <w:szCs w:val="22"/>
          <w:lang w:val="cs-CZ"/>
        </w:rPr>
        <w:t>. U</w:t>
      </w:r>
      <w:r w:rsidR="00FD0B5B" w:rsidRPr="00FD0B5B">
        <w:rPr>
          <w:rFonts w:ascii="Calibri" w:hAnsi="Calibri" w:cs="Calibri"/>
          <w:sz w:val="22"/>
          <w:szCs w:val="22"/>
          <w:lang w:val="cs-CZ"/>
        </w:rPr>
        <w:t> </w:t>
      </w:r>
      <w:r w:rsidRPr="00FD0B5B">
        <w:rPr>
          <w:rFonts w:ascii="Calibri" w:hAnsi="Calibri" w:cs="Calibri"/>
          <w:sz w:val="22"/>
          <w:szCs w:val="22"/>
          <w:lang w:val="cs-CZ"/>
        </w:rPr>
        <w:t>jednodenních kuřat</w:t>
      </w:r>
      <w:r w:rsidR="00420E3C" w:rsidRPr="00FD0B5B">
        <w:rPr>
          <w:rFonts w:ascii="Calibri" w:hAnsi="Calibri" w:cs="Calibri"/>
          <w:sz w:val="22"/>
          <w:szCs w:val="22"/>
          <w:lang w:val="cs-CZ"/>
        </w:rPr>
        <w:t xml:space="preserve"> a krůťat</w:t>
      </w:r>
      <w:r w:rsidRPr="00FD0B5B">
        <w:rPr>
          <w:rFonts w:ascii="Calibri" w:hAnsi="Calibri" w:cs="Calibri"/>
          <w:sz w:val="22"/>
          <w:szCs w:val="22"/>
          <w:lang w:val="cs-CZ"/>
        </w:rPr>
        <w:t xml:space="preserve"> pomáhá BROILACT předcházet intestinální kolonizaci enteropatogenními bakteriemi. BROILACT pomáhá obnovit přirozenou střevní mikroflóru u</w:t>
      </w:r>
      <w:r w:rsidR="00FD0B5B" w:rsidRPr="00FD0B5B">
        <w:rPr>
          <w:rFonts w:ascii="Calibri" w:hAnsi="Calibri" w:cs="Calibri"/>
          <w:sz w:val="22"/>
          <w:szCs w:val="22"/>
          <w:lang w:val="cs-CZ"/>
        </w:rPr>
        <w:t> </w:t>
      </w:r>
      <w:r w:rsidRPr="00FD0B5B">
        <w:rPr>
          <w:rFonts w:ascii="Calibri" w:hAnsi="Calibri" w:cs="Calibri"/>
          <w:sz w:val="22"/>
          <w:szCs w:val="22"/>
          <w:lang w:val="cs-CZ"/>
        </w:rPr>
        <w:t>dospělých ptáků po léčbě antibiotiky.</w:t>
      </w:r>
    </w:p>
    <w:p w:rsidR="00AF421E" w:rsidRPr="00FD0B5B" w:rsidRDefault="00AF421E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C276AA" w:rsidRPr="00FD0B5B" w:rsidRDefault="00C34D94" w:rsidP="00C276AA">
      <w:pPr>
        <w:tabs>
          <w:tab w:val="left" w:pos="142"/>
        </w:tabs>
        <w:jc w:val="both"/>
        <w:outlineLvl w:val="0"/>
        <w:rPr>
          <w:rFonts w:ascii="Calibri" w:hAnsi="Calibri" w:cs="Calibri"/>
          <w:b/>
          <w:bCs/>
          <w:sz w:val="22"/>
          <w:szCs w:val="22"/>
          <w:lang w:val="cs-CZ"/>
        </w:rPr>
      </w:pPr>
      <w:r w:rsidRPr="00FD0B5B">
        <w:rPr>
          <w:rFonts w:ascii="Calibri" w:hAnsi="Calibri" w:cs="Calibri"/>
          <w:b/>
          <w:sz w:val="22"/>
          <w:szCs w:val="22"/>
          <w:lang w:val="cs-CZ"/>
        </w:rPr>
        <w:t>5</w:t>
      </w:r>
      <w:r w:rsidR="00C276AA" w:rsidRPr="00FD0B5B">
        <w:rPr>
          <w:rFonts w:ascii="Calibri" w:hAnsi="Calibri" w:cs="Calibri"/>
          <w:b/>
          <w:sz w:val="22"/>
          <w:szCs w:val="22"/>
          <w:lang w:val="cs-CZ"/>
        </w:rPr>
        <w:t>.</w:t>
      </w:r>
      <w:r w:rsidR="00C276AA" w:rsidRPr="00FD0B5B">
        <w:rPr>
          <w:rFonts w:ascii="Calibri" w:hAnsi="Calibri" w:cs="Calibri"/>
          <w:b/>
          <w:sz w:val="22"/>
          <w:szCs w:val="22"/>
          <w:lang w:val="cs-CZ"/>
        </w:rPr>
        <w:tab/>
      </w:r>
      <w:r w:rsidR="00CC0921" w:rsidRPr="00FD0B5B">
        <w:rPr>
          <w:rFonts w:ascii="Calibri" w:hAnsi="Calibri" w:cs="Calibri"/>
          <w:b/>
          <w:sz w:val="22"/>
          <w:szCs w:val="22"/>
          <w:lang w:val="cs-CZ"/>
        </w:rPr>
        <w:t>CÍLOVÉ DRUHY ZVÍŘAT</w:t>
      </w:r>
    </w:p>
    <w:p w:rsidR="00C276AA" w:rsidRPr="00FD0B5B" w:rsidRDefault="00824E7A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sz w:val="22"/>
          <w:szCs w:val="22"/>
          <w:lang w:val="cs-CZ"/>
        </w:rPr>
        <w:t>Kur domácí</w:t>
      </w:r>
      <w:r w:rsidR="00F415DA" w:rsidRPr="00FD0B5B">
        <w:rPr>
          <w:rFonts w:ascii="Calibri" w:hAnsi="Calibri" w:cs="Calibri"/>
          <w:sz w:val="22"/>
          <w:szCs w:val="22"/>
          <w:lang w:val="cs-CZ"/>
        </w:rPr>
        <w:t>, krůty</w:t>
      </w:r>
    </w:p>
    <w:p w:rsidR="00C276AA" w:rsidRPr="00FD0B5B" w:rsidRDefault="00C276AA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C276AA" w:rsidRPr="00FD0B5B" w:rsidRDefault="00C34D94" w:rsidP="00C276AA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FD0B5B">
        <w:rPr>
          <w:rFonts w:ascii="Calibri" w:hAnsi="Calibri" w:cs="Calibri"/>
          <w:b/>
          <w:sz w:val="22"/>
          <w:szCs w:val="22"/>
          <w:lang w:val="cs-CZ"/>
        </w:rPr>
        <w:t>6</w:t>
      </w:r>
      <w:r w:rsidR="00C276AA" w:rsidRPr="00FD0B5B">
        <w:rPr>
          <w:rFonts w:ascii="Calibri" w:hAnsi="Calibri" w:cs="Calibri"/>
          <w:b/>
          <w:sz w:val="22"/>
          <w:szCs w:val="22"/>
          <w:lang w:val="cs-CZ"/>
        </w:rPr>
        <w:t xml:space="preserve">. </w:t>
      </w:r>
      <w:r w:rsidR="00C276AA" w:rsidRPr="00FD0B5B">
        <w:rPr>
          <w:rFonts w:ascii="Calibri" w:hAnsi="Calibri" w:cs="Calibri"/>
          <w:b/>
          <w:sz w:val="22"/>
          <w:szCs w:val="22"/>
          <w:lang w:val="cs-CZ"/>
        </w:rPr>
        <w:tab/>
      </w:r>
      <w:r w:rsidR="00B43EBF" w:rsidRPr="00FD0B5B">
        <w:rPr>
          <w:rFonts w:ascii="Calibri" w:hAnsi="Calibri" w:cs="Calibri"/>
          <w:b/>
          <w:sz w:val="22"/>
          <w:szCs w:val="22"/>
          <w:lang w:val="cs-CZ"/>
        </w:rPr>
        <w:t>DÁVKA A ZPŮSOBY APLIKACE I CÍLOVÝCH DRUHŮ ZVÍŘAT</w:t>
      </w:r>
    </w:p>
    <w:p w:rsidR="00C276AA" w:rsidRPr="00FD0B5B" w:rsidRDefault="00AF421E" w:rsidP="00B84A1A">
      <w:pPr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sz w:val="22"/>
          <w:szCs w:val="22"/>
          <w:lang w:val="cs-CZ"/>
        </w:rPr>
        <w:t xml:space="preserve">Aplikujte </w:t>
      </w:r>
      <w:r w:rsidR="00B84A1A" w:rsidRPr="00FD0B5B">
        <w:rPr>
          <w:rFonts w:ascii="Calibri" w:hAnsi="Calibri" w:cs="Calibri"/>
          <w:sz w:val="22"/>
          <w:szCs w:val="22"/>
          <w:lang w:val="cs-CZ"/>
        </w:rPr>
        <w:t>sprejováním (kapky by měly mít průměr cca. 1</w:t>
      </w:r>
      <w:r w:rsidR="006938E4" w:rsidRPr="00FD0B5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B84A1A" w:rsidRPr="00FD0B5B">
        <w:rPr>
          <w:rFonts w:ascii="Calibri" w:hAnsi="Calibri" w:cs="Calibri"/>
          <w:sz w:val="22"/>
          <w:szCs w:val="22"/>
          <w:lang w:val="cs-CZ"/>
        </w:rPr>
        <w:t>mm)</w:t>
      </w:r>
      <w:r w:rsidRPr="00FD0B5B">
        <w:rPr>
          <w:rFonts w:ascii="Calibri" w:hAnsi="Calibri" w:cs="Calibri"/>
          <w:sz w:val="22"/>
          <w:szCs w:val="22"/>
          <w:lang w:val="cs-CZ"/>
        </w:rPr>
        <w:t xml:space="preserve"> nebo perorálně </w:t>
      </w:r>
      <w:r w:rsidR="004609F9" w:rsidRPr="00FD0B5B">
        <w:rPr>
          <w:rFonts w:ascii="Calibri" w:hAnsi="Calibri" w:cs="Calibri"/>
          <w:sz w:val="22"/>
          <w:szCs w:val="22"/>
          <w:lang w:val="cs-CZ"/>
        </w:rPr>
        <w:t xml:space="preserve">podáním v </w:t>
      </w:r>
      <w:r w:rsidRPr="00FD0B5B">
        <w:rPr>
          <w:rFonts w:ascii="Calibri" w:hAnsi="Calibri" w:cs="Calibri"/>
          <w:sz w:val="22"/>
          <w:szCs w:val="22"/>
          <w:lang w:val="cs-CZ"/>
        </w:rPr>
        <w:t>pitn</w:t>
      </w:r>
      <w:r w:rsidR="004609F9" w:rsidRPr="00FD0B5B">
        <w:rPr>
          <w:rFonts w:ascii="Calibri" w:hAnsi="Calibri" w:cs="Calibri"/>
          <w:sz w:val="22"/>
          <w:szCs w:val="22"/>
          <w:lang w:val="cs-CZ"/>
        </w:rPr>
        <w:t>é</w:t>
      </w:r>
      <w:r w:rsidRPr="00FD0B5B">
        <w:rPr>
          <w:rFonts w:ascii="Calibri" w:hAnsi="Calibri" w:cs="Calibri"/>
          <w:sz w:val="22"/>
          <w:szCs w:val="22"/>
          <w:lang w:val="cs-CZ"/>
        </w:rPr>
        <w:t xml:space="preserve"> vod</w:t>
      </w:r>
      <w:r w:rsidR="004609F9" w:rsidRPr="00FD0B5B">
        <w:rPr>
          <w:rFonts w:ascii="Calibri" w:hAnsi="Calibri" w:cs="Calibri"/>
          <w:sz w:val="22"/>
          <w:szCs w:val="22"/>
          <w:lang w:val="cs-CZ"/>
        </w:rPr>
        <w:t>ě</w:t>
      </w:r>
      <w:r w:rsidRPr="00FD0B5B">
        <w:rPr>
          <w:rFonts w:ascii="Calibri" w:hAnsi="Calibri" w:cs="Calibri"/>
          <w:sz w:val="22"/>
          <w:szCs w:val="22"/>
          <w:lang w:val="cs-CZ"/>
        </w:rPr>
        <w:t>.</w:t>
      </w:r>
      <w:r w:rsidR="00B84A1A" w:rsidRPr="00FD0B5B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D0B5B">
        <w:rPr>
          <w:rFonts w:ascii="Calibri" w:hAnsi="Calibri" w:cs="Calibri"/>
          <w:sz w:val="22"/>
          <w:szCs w:val="22"/>
          <w:lang w:val="cs-CZ"/>
        </w:rPr>
        <w:t>Celková dávka přípravku je 1,0 mg/pták.</w:t>
      </w:r>
    </w:p>
    <w:p w:rsidR="00C276AA" w:rsidRPr="00FD0B5B" w:rsidRDefault="00C276AA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C276AA" w:rsidRPr="00FD0B5B" w:rsidRDefault="00C34D94" w:rsidP="00C276AA">
      <w:pPr>
        <w:tabs>
          <w:tab w:val="left" w:pos="142"/>
        </w:tabs>
        <w:jc w:val="both"/>
        <w:outlineLvl w:val="0"/>
        <w:rPr>
          <w:rFonts w:ascii="Calibri" w:hAnsi="Calibri" w:cs="Calibri"/>
          <w:b/>
          <w:sz w:val="22"/>
          <w:szCs w:val="22"/>
          <w:lang w:val="cs-CZ"/>
        </w:rPr>
      </w:pPr>
      <w:r w:rsidRPr="00FD0B5B">
        <w:rPr>
          <w:rFonts w:ascii="Calibri" w:hAnsi="Calibri" w:cs="Calibri"/>
          <w:b/>
          <w:sz w:val="22"/>
          <w:szCs w:val="22"/>
          <w:lang w:val="cs-CZ"/>
        </w:rPr>
        <w:t>7</w:t>
      </w:r>
      <w:r w:rsidR="00C276AA" w:rsidRPr="00FD0B5B">
        <w:rPr>
          <w:rFonts w:ascii="Calibri" w:hAnsi="Calibri" w:cs="Calibri"/>
          <w:b/>
          <w:sz w:val="22"/>
          <w:szCs w:val="22"/>
          <w:lang w:val="cs-CZ"/>
        </w:rPr>
        <w:t>.</w:t>
      </w:r>
      <w:r w:rsidR="00C276AA" w:rsidRPr="00FD0B5B">
        <w:rPr>
          <w:rFonts w:ascii="Calibri" w:hAnsi="Calibri" w:cs="Calibri"/>
          <w:b/>
          <w:sz w:val="22"/>
          <w:szCs w:val="22"/>
          <w:lang w:val="cs-CZ"/>
        </w:rPr>
        <w:tab/>
      </w:r>
      <w:r w:rsidR="00B43EBF" w:rsidRPr="00FD0B5B">
        <w:rPr>
          <w:rFonts w:ascii="Calibri" w:hAnsi="Calibri" w:cs="Calibri"/>
          <w:b/>
          <w:sz w:val="22"/>
          <w:szCs w:val="22"/>
          <w:lang w:val="cs-CZ"/>
        </w:rPr>
        <w:t>DOPORUČENÁ APLIKACE</w:t>
      </w:r>
    </w:p>
    <w:p w:rsidR="00C276AA" w:rsidRPr="00FD0B5B" w:rsidRDefault="00B84A1A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b/>
          <w:bCs/>
          <w:sz w:val="22"/>
          <w:szCs w:val="22"/>
          <w:lang w:val="cs-CZ"/>
        </w:rPr>
        <w:t>Příprava koncentrovaného roztoku</w:t>
      </w:r>
      <w:r w:rsidR="00C276AA" w:rsidRPr="00FD0B5B">
        <w:rPr>
          <w:rFonts w:ascii="Calibri" w:hAnsi="Calibri" w:cs="Calibri"/>
          <w:b/>
          <w:bCs/>
          <w:sz w:val="22"/>
          <w:szCs w:val="22"/>
          <w:lang w:val="cs-CZ"/>
        </w:rPr>
        <w:t>:</w:t>
      </w:r>
      <w:r w:rsidR="00C276AA" w:rsidRPr="00FD0B5B">
        <w:rPr>
          <w:rFonts w:ascii="Calibri" w:hAnsi="Calibri" w:cs="Calibri"/>
          <w:sz w:val="22"/>
          <w:szCs w:val="22"/>
          <w:lang w:val="cs-CZ"/>
        </w:rPr>
        <w:t xml:space="preserve"> </w:t>
      </w:r>
    </w:p>
    <w:p w:rsidR="00B84A1A" w:rsidRPr="00FD0B5B" w:rsidRDefault="00B84A1A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sz w:val="22"/>
          <w:szCs w:val="22"/>
          <w:lang w:val="cs-CZ"/>
        </w:rPr>
        <w:t>Přidejte regenerační agens do vody, aby byly lyofilizované bakterie chráněné před</w:t>
      </w:r>
      <w:r w:rsidR="00830635" w:rsidRPr="00FD0B5B">
        <w:rPr>
          <w:rFonts w:ascii="Calibri" w:hAnsi="Calibri" w:cs="Calibri"/>
          <w:sz w:val="22"/>
          <w:szCs w:val="22"/>
          <w:lang w:val="cs-CZ"/>
        </w:rPr>
        <w:t xml:space="preserve"> nečistotami, jako</w:t>
      </w:r>
      <w:r w:rsidRPr="00FD0B5B">
        <w:rPr>
          <w:rFonts w:ascii="Calibri" w:hAnsi="Calibri" w:cs="Calibri"/>
          <w:sz w:val="22"/>
          <w:szCs w:val="22"/>
          <w:lang w:val="cs-CZ"/>
        </w:rPr>
        <w:t xml:space="preserve"> je např. chlor, a aby byla podpořena jejich revitalizace. </w:t>
      </w:r>
      <w:r w:rsidR="00F415DA" w:rsidRPr="00FD0B5B">
        <w:rPr>
          <w:rFonts w:ascii="Calibri" w:hAnsi="Calibri" w:cs="Calibri"/>
          <w:sz w:val="22"/>
          <w:szCs w:val="22"/>
          <w:lang w:val="cs-CZ"/>
        </w:rPr>
        <w:t xml:space="preserve">Regenerační agens je dostupné v sáčcích </w:t>
      </w:r>
      <w:r w:rsidR="00420E3C" w:rsidRPr="00FD0B5B">
        <w:rPr>
          <w:rFonts w:ascii="Calibri" w:hAnsi="Calibri" w:cs="Calibri"/>
          <w:sz w:val="22"/>
          <w:szCs w:val="22"/>
          <w:lang w:val="cs-CZ"/>
        </w:rPr>
        <w:t xml:space="preserve">po </w:t>
      </w:r>
      <w:r w:rsidR="00F415DA" w:rsidRPr="00FD0B5B">
        <w:rPr>
          <w:rFonts w:ascii="Calibri" w:hAnsi="Calibri" w:cs="Calibri"/>
          <w:sz w:val="22"/>
          <w:szCs w:val="22"/>
          <w:lang w:val="cs-CZ"/>
        </w:rPr>
        <w:t>20</w:t>
      </w:r>
      <w:r w:rsidR="003B793E" w:rsidRPr="00FD0B5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F415DA" w:rsidRPr="00FD0B5B">
        <w:rPr>
          <w:rFonts w:ascii="Calibri" w:hAnsi="Calibri" w:cs="Calibri"/>
          <w:sz w:val="22"/>
          <w:szCs w:val="22"/>
          <w:lang w:val="cs-CZ"/>
        </w:rPr>
        <w:t xml:space="preserve">g. </w:t>
      </w:r>
      <w:r w:rsidRPr="00FD0B5B">
        <w:rPr>
          <w:rFonts w:ascii="Calibri" w:hAnsi="Calibri" w:cs="Calibri"/>
          <w:sz w:val="22"/>
          <w:szCs w:val="22"/>
          <w:lang w:val="cs-CZ"/>
        </w:rPr>
        <w:t xml:space="preserve">Nejprve přidejte regenerační </w:t>
      </w:r>
      <w:r w:rsidR="00F415DA" w:rsidRPr="00FD0B5B">
        <w:rPr>
          <w:rFonts w:ascii="Calibri" w:hAnsi="Calibri" w:cs="Calibri"/>
          <w:sz w:val="22"/>
          <w:szCs w:val="22"/>
          <w:lang w:val="cs-CZ"/>
        </w:rPr>
        <w:t>agens</w:t>
      </w:r>
      <w:r w:rsidRPr="00FD0B5B">
        <w:rPr>
          <w:rFonts w:ascii="Calibri" w:hAnsi="Calibri" w:cs="Calibri"/>
          <w:sz w:val="22"/>
          <w:szCs w:val="22"/>
          <w:lang w:val="cs-CZ"/>
        </w:rPr>
        <w:t xml:space="preserve"> do</w:t>
      </w:r>
      <w:r w:rsidR="00F415DA" w:rsidRPr="00FD0B5B">
        <w:rPr>
          <w:rFonts w:ascii="Calibri" w:hAnsi="Calibri" w:cs="Calibri"/>
          <w:sz w:val="22"/>
          <w:szCs w:val="22"/>
          <w:lang w:val="cs-CZ"/>
        </w:rPr>
        <w:t xml:space="preserve"> vlažné vody. Jakmile je veškeré</w:t>
      </w:r>
      <w:r w:rsidRPr="00FD0B5B">
        <w:rPr>
          <w:rFonts w:ascii="Calibri" w:hAnsi="Calibri" w:cs="Calibri"/>
          <w:sz w:val="22"/>
          <w:szCs w:val="22"/>
          <w:lang w:val="cs-CZ"/>
        </w:rPr>
        <w:t xml:space="preserve"> regenerační </w:t>
      </w:r>
      <w:r w:rsidR="00F415DA" w:rsidRPr="00FD0B5B">
        <w:rPr>
          <w:rFonts w:ascii="Calibri" w:hAnsi="Calibri" w:cs="Calibri"/>
          <w:sz w:val="22"/>
          <w:szCs w:val="22"/>
          <w:lang w:val="cs-CZ"/>
        </w:rPr>
        <w:t>agens rozpuštěno</w:t>
      </w:r>
      <w:r w:rsidRPr="00FD0B5B">
        <w:rPr>
          <w:rFonts w:ascii="Calibri" w:hAnsi="Calibri" w:cs="Calibri"/>
          <w:sz w:val="22"/>
          <w:szCs w:val="22"/>
          <w:lang w:val="cs-CZ"/>
        </w:rPr>
        <w:t xml:space="preserve">, přidejte za jemného míchání BROILACT tak, aby nevznikaly bubliny. Ponechte koncentrovaný roztok ještě cca. půl hodiny stát, aby se vše dokonale rozpustilo. </w:t>
      </w:r>
    </w:p>
    <w:p w:rsidR="00C276AA" w:rsidRPr="00FD0B5B" w:rsidRDefault="00B84A1A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b/>
          <w:sz w:val="22"/>
          <w:szCs w:val="22"/>
          <w:lang w:val="cs-CZ"/>
        </w:rPr>
        <w:t xml:space="preserve">Na </w:t>
      </w:r>
      <w:r w:rsidR="00C276AA" w:rsidRPr="00FD0B5B">
        <w:rPr>
          <w:rFonts w:ascii="Calibri" w:hAnsi="Calibri" w:cs="Calibri"/>
          <w:b/>
          <w:sz w:val="22"/>
          <w:szCs w:val="22"/>
          <w:lang w:val="cs-CZ"/>
        </w:rPr>
        <w:t xml:space="preserve">2000 </w:t>
      </w:r>
      <w:r w:rsidRPr="00FD0B5B">
        <w:rPr>
          <w:rFonts w:ascii="Calibri" w:hAnsi="Calibri" w:cs="Calibri"/>
          <w:b/>
          <w:sz w:val="22"/>
          <w:szCs w:val="22"/>
          <w:lang w:val="cs-CZ"/>
        </w:rPr>
        <w:t>ptáků</w:t>
      </w:r>
      <w:r w:rsidR="00C276AA" w:rsidRPr="00FD0B5B">
        <w:rPr>
          <w:rFonts w:ascii="Calibri" w:hAnsi="Calibri" w:cs="Calibri"/>
          <w:b/>
          <w:sz w:val="22"/>
          <w:szCs w:val="22"/>
          <w:lang w:val="cs-CZ"/>
        </w:rPr>
        <w:t>:</w:t>
      </w:r>
      <w:r w:rsidR="00B50563" w:rsidRPr="00FD0B5B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Pr="00FD0B5B">
        <w:rPr>
          <w:rFonts w:ascii="Calibri" w:hAnsi="Calibri" w:cs="Calibri"/>
          <w:sz w:val="22"/>
          <w:szCs w:val="22"/>
          <w:lang w:val="cs-CZ"/>
        </w:rPr>
        <w:t>10</w:t>
      </w:r>
      <w:r w:rsidR="003B793E" w:rsidRPr="00FD0B5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C276AA" w:rsidRPr="00FD0B5B">
        <w:rPr>
          <w:rFonts w:ascii="Calibri" w:hAnsi="Calibri" w:cs="Calibri"/>
          <w:sz w:val="22"/>
          <w:szCs w:val="22"/>
          <w:lang w:val="cs-CZ"/>
        </w:rPr>
        <w:t xml:space="preserve">g </w:t>
      </w:r>
      <w:r w:rsidRPr="00FD0B5B">
        <w:rPr>
          <w:rFonts w:ascii="Calibri" w:hAnsi="Calibri" w:cs="Calibri"/>
          <w:sz w:val="22"/>
          <w:szCs w:val="22"/>
          <w:lang w:val="cs-CZ"/>
        </w:rPr>
        <w:t>regeneračního agens a 2</w:t>
      </w:r>
      <w:r w:rsidR="003B793E" w:rsidRPr="00FD0B5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C276AA" w:rsidRPr="00FD0B5B">
        <w:rPr>
          <w:rFonts w:ascii="Calibri" w:hAnsi="Calibri" w:cs="Calibri"/>
          <w:sz w:val="22"/>
          <w:szCs w:val="22"/>
          <w:lang w:val="cs-CZ"/>
        </w:rPr>
        <w:t xml:space="preserve">g </w:t>
      </w:r>
      <w:r w:rsidR="00791DAB" w:rsidRPr="00FD0B5B">
        <w:rPr>
          <w:rFonts w:ascii="Calibri" w:hAnsi="Calibri" w:cs="Calibri"/>
          <w:sz w:val="22"/>
          <w:szCs w:val="22"/>
          <w:lang w:val="cs-CZ"/>
        </w:rPr>
        <w:t>Broilact</w:t>
      </w:r>
      <w:r w:rsidRPr="00FD0B5B">
        <w:rPr>
          <w:rFonts w:ascii="Calibri" w:hAnsi="Calibri" w:cs="Calibri"/>
          <w:sz w:val="22"/>
          <w:szCs w:val="22"/>
          <w:lang w:val="cs-CZ"/>
        </w:rPr>
        <w:t>u</w:t>
      </w:r>
      <w:r w:rsidR="00791DAB" w:rsidRPr="00FD0B5B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D0B5B">
        <w:rPr>
          <w:rFonts w:ascii="Calibri" w:hAnsi="Calibri" w:cs="Calibri"/>
          <w:sz w:val="22"/>
          <w:szCs w:val="22"/>
          <w:lang w:val="cs-CZ"/>
        </w:rPr>
        <w:t>do</w:t>
      </w:r>
      <w:r w:rsidR="00791DAB" w:rsidRPr="00FD0B5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C276AA" w:rsidRPr="00FD0B5B">
        <w:rPr>
          <w:rFonts w:ascii="Calibri" w:hAnsi="Calibri" w:cs="Calibri"/>
          <w:sz w:val="22"/>
          <w:szCs w:val="22"/>
          <w:lang w:val="cs-CZ"/>
        </w:rPr>
        <w:t>0,3-0,6 lit</w:t>
      </w:r>
      <w:r w:rsidR="00791DAB" w:rsidRPr="00FD0B5B">
        <w:rPr>
          <w:rFonts w:ascii="Calibri" w:hAnsi="Calibri" w:cs="Calibri"/>
          <w:sz w:val="22"/>
          <w:szCs w:val="22"/>
          <w:lang w:val="cs-CZ"/>
        </w:rPr>
        <w:t>r</w:t>
      </w:r>
      <w:r w:rsidRPr="00FD0B5B">
        <w:rPr>
          <w:rFonts w:ascii="Calibri" w:hAnsi="Calibri" w:cs="Calibri"/>
          <w:sz w:val="22"/>
          <w:szCs w:val="22"/>
          <w:lang w:val="cs-CZ"/>
        </w:rPr>
        <w:t>ů vody</w:t>
      </w:r>
    </w:p>
    <w:p w:rsidR="00C276AA" w:rsidRPr="00FD0B5B" w:rsidRDefault="00B84A1A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b/>
          <w:sz w:val="22"/>
          <w:szCs w:val="22"/>
          <w:lang w:val="cs-CZ"/>
        </w:rPr>
        <w:t>Na</w:t>
      </w:r>
      <w:r w:rsidR="00791DAB" w:rsidRPr="00FD0B5B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="00C276AA" w:rsidRPr="00FD0B5B">
        <w:rPr>
          <w:rFonts w:ascii="Calibri" w:hAnsi="Calibri" w:cs="Calibri"/>
          <w:b/>
          <w:sz w:val="22"/>
          <w:szCs w:val="22"/>
          <w:lang w:val="cs-CZ"/>
        </w:rPr>
        <w:t xml:space="preserve">5000 </w:t>
      </w:r>
      <w:r w:rsidRPr="00FD0B5B">
        <w:rPr>
          <w:rFonts w:ascii="Calibri" w:hAnsi="Calibri" w:cs="Calibri"/>
          <w:b/>
          <w:sz w:val="22"/>
          <w:szCs w:val="22"/>
          <w:lang w:val="cs-CZ"/>
        </w:rPr>
        <w:t>ptáků</w:t>
      </w:r>
      <w:r w:rsidR="00C276AA" w:rsidRPr="00FD0B5B">
        <w:rPr>
          <w:rFonts w:ascii="Calibri" w:hAnsi="Calibri" w:cs="Calibri"/>
          <w:b/>
          <w:sz w:val="22"/>
          <w:szCs w:val="22"/>
          <w:lang w:val="cs-CZ"/>
        </w:rPr>
        <w:t>:</w:t>
      </w:r>
      <w:r w:rsidR="00B50563" w:rsidRPr="00FD0B5B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Pr="00FD0B5B">
        <w:rPr>
          <w:rFonts w:ascii="Calibri" w:hAnsi="Calibri" w:cs="Calibri"/>
          <w:sz w:val="22"/>
          <w:szCs w:val="22"/>
          <w:lang w:val="cs-CZ"/>
        </w:rPr>
        <w:t>20</w:t>
      </w:r>
      <w:r w:rsidR="003B793E" w:rsidRPr="00FD0B5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C276AA" w:rsidRPr="00FD0B5B">
        <w:rPr>
          <w:rFonts w:ascii="Calibri" w:hAnsi="Calibri" w:cs="Calibri"/>
          <w:sz w:val="22"/>
          <w:szCs w:val="22"/>
          <w:lang w:val="cs-CZ"/>
        </w:rPr>
        <w:t xml:space="preserve">g </w:t>
      </w:r>
      <w:r w:rsidR="00791DAB" w:rsidRPr="00FD0B5B">
        <w:rPr>
          <w:rFonts w:ascii="Calibri" w:hAnsi="Calibri" w:cs="Calibri"/>
          <w:sz w:val="22"/>
          <w:szCs w:val="22"/>
          <w:lang w:val="cs-CZ"/>
        </w:rPr>
        <w:t>regenera</w:t>
      </w:r>
      <w:r w:rsidRPr="00FD0B5B">
        <w:rPr>
          <w:rFonts w:ascii="Calibri" w:hAnsi="Calibri" w:cs="Calibri"/>
          <w:sz w:val="22"/>
          <w:szCs w:val="22"/>
          <w:lang w:val="cs-CZ"/>
        </w:rPr>
        <w:t>čního agens a 5</w:t>
      </w:r>
      <w:r w:rsidR="003B793E" w:rsidRPr="00FD0B5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C276AA" w:rsidRPr="00FD0B5B">
        <w:rPr>
          <w:rFonts w:ascii="Calibri" w:hAnsi="Calibri" w:cs="Calibri"/>
          <w:sz w:val="22"/>
          <w:szCs w:val="22"/>
          <w:lang w:val="cs-CZ"/>
        </w:rPr>
        <w:t xml:space="preserve">g </w:t>
      </w:r>
      <w:r w:rsidR="00791DAB" w:rsidRPr="00FD0B5B">
        <w:rPr>
          <w:rFonts w:ascii="Calibri" w:hAnsi="Calibri" w:cs="Calibri"/>
          <w:sz w:val="22"/>
          <w:szCs w:val="22"/>
          <w:lang w:val="cs-CZ"/>
        </w:rPr>
        <w:t>Broilact</w:t>
      </w:r>
      <w:r w:rsidRPr="00FD0B5B">
        <w:rPr>
          <w:rFonts w:ascii="Calibri" w:hAnsi="Calibri" w:cs="Calibri"/>
          <w:sz w:val="22"/>
          <w:szCs w:val="22"/>
          <w:lang w:val="cs-CZ"/>
        </w:rPr>
        <w:t>u</w:t>
      </w:r>
      <w:r w:rsidR="00791DAB" w:rsidRPr="00FD0B5B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D0B5B">
        <w:rPr>
          <w:rFonts w:ascii="Calibri" w:hAnsi="Calibri" w:cs="Calibri"/>
          <w:sz w:val="22"/>
          <w:szCs w:val="22"/>
          <w:lang w:val="cs-CZ"/>
        </w:rPr>
        <w:t>do 0,7-1,5 litrů vody</w:t>
      </w:r>
    </w:p>
    <w:p w:rsidR="00B50563" w:rsidRPr="00FD0B5B" w:rsidRDefault="00B50563" w:rsidP="00B50563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b/>
          <w:sz w:val="22"/>
          <w:szCs w:val="22"/>
          <w:lang w:val="cs-CZ"/>
        </w:rPr>
        <w:t xml:space="preserve">Na 20000 ptáků: </w:t>
      </w:r>
      <w:r w:rsidRPr="00FD0B5B">
        <w:rPr>
          <w:rFonts w:ascii="Calibri" w:hAnsi="Calibri" w:cs="Calibri"/>
          <w:sz w:val="22"/>
          <w:szCs w:val="22"/>
          <w:lang w:val="cs-CZ"/>
        </w:rPr>
        <w:t>80</w:t>
      </w:r>
      <w:r w:rsidR="003B793E" w:rsidRPr="00FD0B5B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D0B5B">
        <w:rPr>
          <w:rFonts w:ascii="Calibri" w:hAnsi="Calibri" w:cs="Calibri"/>
          <w:sz w:val="22"/>
          <w:szCs w:val="22"/>
          <w:lang w:val="cs-CZ"/>
        </w:rPr>
        <w:t>g regeneračního agens a 20</w:t>
      </w:r>
      <w:r w:rsidR="003B793E" w:rsidRPr="00FD0B5B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D0B5B">
        <w:rPr>
          <w:rFonts w:ascii="Calibri" w:hAnsi="Calibri" w:cs="Calibri"/>
          <w:sz w:val="22"/>
          <w:szCs w:val="22"/>
          <w:lang w:val="cs-CZ"/>
        </w:rPr>
        <w:t>g Broilactu do 3-6 litrů vody</w:t>
      </w:r>
    </w:p>
    <w:p w:rsidR="00C276AA" w:rsidRPr="00FD0B5B" w:rsidRDefault="00B84A1A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sz w:val="22"/>
          <w:szCs w:val="22"/>
          <w:lang w:val="cs-CZ"/>
        </w:rPr>
        <w:t xml:space="preserve">Nízké objemy jsou doporučovány pro použití ve </w:t>
      </w:r>
      <w:r w:rsidRPr="00FD0B5B">
        <w:rPr>
          <w:rFonts w:ascii="Calibri" w:hAnsi="Calibri" w:cs="Calibri"/>
          <w:b/>
          <w:sz w:val="22"/>
          <w:szCs w:val="22"/>
          <w:lang w:val="cs-CZ"/>
        </w:rPr>
        <w:t>sprejovacích komorách</w:t>
      </w:r>
      <w:r w:rsidRPr="00FD0B5B">
        <w:rPr>
          <w:rFonts w:ascii="Calibri" w:hAnsi="Calibri" w:cs="Calibri"/>
          <w:sz w:val="22"/>
          <w:szCs w:val="22"/>
          <w:lang w:val="cs-CZ"/>
        </w:rPr>
        <w:t xml:space="preserve"> v líhních, a velké objemy naopak pro </w:t>
      </w:r>
      <w:r w:rsidRPr="00FD0B5B">
        <w:rPr>
          <w:rFonts w:ascii="Calibri" w:hAnsi="Calibri" w:cs="Calibri"/>
          <w:b/>
          <w:sz w:val="22"/>
          <w:szCs w:val="22"/>
          <w:lang w:val="cs-CZ"/>
        </w:rPr>
        <w:t>ruční sprejování</w:t>
      </w:r>
      <w:r w:rsidRPr="00FD0B5B">
        <w:rPr>
          <w:rFonts w:ascii="Calibri" w:hAnsi="Calibri" w:cs="Calibri"/>
          <w:sz w:val="22"/>
          <w:szCs w:val="22"/>
          <w:lang w:val="cs-CZ"/>
        </w:rPr>
        <w:t xml:space="preserve"> v líhních, nebo na farmách. </w:t>
      </w:r>
    </w:p>
    <w:p w:rsidR="000B0F32" w:rsidRPr="00FD0B5B" w:rsidRDefault="000B0F32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C276AA" w:rsidRPr="00FD0B5B" w:rsidRDefault="00CC0921" w:rsidP="00C276AA">
      <w:pPr>
        <w:pStyle w:val="Nadpis2"/>
        <w:ind w:left="0"/>
        <w:jc w:val="left"/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sz w:val="22"/>
          <w:szCs w:val="22"/>
          <w:lang w:val="cs-CZ"/>
        </w:rPr>
        <w:t>KAPKOVÁ APLIKACE</w:t>
      </w:r>
      <w:r w:rsidR="00786F18" w:rsidRPr="00FD0B5B">
        <w:rPr>
          <w:rFonts w:ascii="Calibri" w:hAnsi="Calibri" w:cs="Calibri"/>
          <w:sz w:val="22"/>
          <w:szCs w:val="22"/>
          <w:lang w:val="cs-CZ"/>
        </w:rPr>
        <w:t xml:space="preserve"> SPREJOVÁNÍM</w:t>
      </w:r>
    </w:p>
    <w:p w:rsidR="00786F18" w:rsidRPr="00FD0B5B" w:rsidRDefault="00786F18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sz w:val="22"/>
          <w:szCs w:val="22"/>
          <w:lang w:val="cs-CZ"/>
        </w:rPr>
        <w:t>Koncentrovaný roztok se používá pro kapkovou aplikaci sprejováním na jednodenní kuřata</w:t>
      </w:r>
      <w:r w:rsidR="00B50563" w:rsidRPr="00FD0B5B">
        <w:rPr>
          <w:rFonts w:ascii="Calibri" w:hAnsi="Calibri" w:cs="Calibri"/>
          <w:sz w:val="22"/>
          <w:szCs w:val="22"/>
          <w:lang w:val="cs-CZ"/>
        </w:rPr>
        <w:t xml:space="preserve"> tak, jak je</w:t>
      </w:r>
      <w:r w:rsidRPr="00FD0B5B">
        <w:rPr>
          <w:rFonts w:ascii="Calibri" w:hAnsi="Calibri" w:cs="Calibri"/>
          <w:sz w:val="22"/>
          <w:szCs w:val="22"/>
          <w:lang w:val="cs-CZ"/>
        </w:rPr>
        <w:t>. Na jedno kuře se nasprejuje 0,15 – 0,3ml roztoku. Kapky by měly mít průměr cca. 1</w:t>
      </w:r>
      <w:r w:rsidR="00A92B91" w:rsidRPr="00FD0B5B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D0B5B">
        <w:rPr>
          <w:rFonts w:ascii="Calibri" w:hAnsi="Calibri" w:cs="Calibri"/>
          <w:sz w:val="22"/>
          <w:szCs w:val="22"/>
          <w:lang w:val="cs-CZ"/>
        </w:rPr>
        <w:t>mm, pokud mají správnou velikost, můžeme jednotlivé kapky vidět na peří kuřat. Sprejování se může provádět v</w:t>
      </w:r>
      <w:r w:rsidR="00FD0B5B" w:rsidRPr="00FD0B5B">
        <w:rPr>
          <w:rFonts w:ascii="Calibri" w:hAnsi="Calibri" w:cs="Calibri"/>
          <w:sz w:val="22"/>
          <w:szCs w:val="22"/>
          <w:lang w:val="cs-CZ"/>
        </w:rPr>
        <w:t> </w:t>
      </w:r>
      <w:r w:rsidRPr="00FD0B5B">
        <w:rPr>
          <w:rFonts w:ascii="Calibri" w:hAnsi="Calibri" w:cs="Calibri"/>
          <w:sz w:val="22"/>
          <w:szCs w:val="22"/>
          <w:lang w:val="cs-CZ"/>
        </w:rPr>
        <w:t xml:space="preserve">automatických sprejovacích komorách v líhních, nebo přímo na farmách. </w:t>
      </w:r>
    </w:p>
    <w:p w:rsidR="00786F18" w:rsidRPr="00FD0B5B" w:rsidRDefault="00786F18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sz w:val="22"/>
          <w:szCs w:val="22"/>
          <w:lang w:val="cs-CZ"/>
        </w:rPr>
        <w:t>Aplikace může být pr</w:t>
      </w:r>
      <w:r w:rsidR="00650EA3" w:rsidRPr="00FD0B5B">
        <w:rPr>
          <w:rFonts w:ascii="Calibri" w:hAnsi="Calibri" w:cs="Calibri"/>
          <w:sz w:val="22"/>
          <w:szCs w:val="22"/>
          <w:lang w:val="cs-CZ"/>
        </w:rPr>
        <w:t>ováděna zahradním postřikovačem</w:t>
      </w:r>
      <w:r w:rsidRPr="00FD0B5B">
        <w:rPr>
          <w:rFonts w:ascii="Calibri" w:hAnsi="Calibri" w:cs="Calibri"/>
          <w:sz w:val="22"/>
          <w:szCs w:val="22"/>
          <w:lang w:val="cs-CZ"/>
        </w:rPr>
        <w:t xml:space="preserve"> nebo v automatické sprejovací komoře</w:t>
      </w:r>
      <w:r w:rsidR="00B50563" w:rsidRPr="00FD0B5B">
        <w:rPr>
          <w:rFonts w:ascii="Calibri" w:hAnsi="Calibri" w:cs="Calibri"/>
          <w:sz w:val="22"/>
          <w:szCs w:val="22"/>
          <w:lang w:val="cs-CZ"/>
        </w:rPr>
        <w:t>, podobné IB vakcinační komoře, ale p</w:t>
      </w:r>
      <w:r w:rsidRPr="00FD0B5B">
        <w:rPr>
          <w:rFonts w:ascii="Calibri" w:hAnsi="Calibri" w:cs="Calibri"/>
          <w:sz w:val="22"/>
          <w:szCs w:val="22"/>
          <w:lang w:val="cs-CZ"/>
        </w:rPr>
        <w:t xml:space="preserve">růměr trysky </w:t>
      </w:r>
      <w:r w:rsidR="00B50563" w:rsidRPr="00FD0B5B">
        <w:rPr>
          <w:rFonts w:ascii="Calibri" w:hAnsi="Calibri" w:cs="Calibri"/>
          <w:sz w:val="22"/>
          <w:szCs w:val="22"/>
          <w:lang w:val="cs-CZ"/>
        </w:rPr>
        <w:t xml:space="preserve">pro BROILACT </w:t>
      </w:r>
      <w:r w:rsidRPr="00FD0B5B">
        <w:rPr>
          <w:rFonts w:ascii="Calibri" w:hAnsi="Calibri" w:cs="Calibri"/>
          <w:sz w:val="22"/>
          <w:szCs w:val="22"/>
          <w:lang w:val="cs-CZ"/>
        </w:rPr>
        <w:t xml:space="preserve">by měl </w:t>
      </w:r>
      <w:r w:rsidR="00A92B91" w:rsidRPr="00FD0B5B">
        <w:rPr>
          <w:rFonts w:ascii="Calibri" w:hAnsi="Calibri" w:cs="Calibri"/>
          <w:sz w:val="22"/>
          <w:szCs w:val="22"/>
          <w:lang w:val="cs-CZ"/>
        </w:rPr>
        <w:t>být&gt;</w:t>
      </w:r>
      <w:r w:rsidRPr="00FD0B5B">
        <w:rPr>
          <w:rFonts w:ascii="Calibri" w:hAnsi="Calibri" w:cs="Calibri"/>
          <w:sz w:val="22"/>
          <w:szCs w:val="22"/>
          <w:lang w:val="cs-CZ"/>
        </w:rPr>
        <w:t xml:space="preserve"> 1,5 mm,</w:t>
      </w:r>
      <w:r w:rsidR="00650EA3" w:rsidRPr="00FD0B5B">
        <w:rPr>
          <w:rFonts w:ascii="Calibri" w:hAnsi="Calibri" w:cs="Calibri"/>
          <w:sz w:val="22"/>
          <w:szCs w:val="22"/>
          <w:lang w:val="cs-CZ"/>
        </w:rPr>
        <w:t xml:space="preserve"> a měl by být používán nízký tla</w:t>
      </w:r>
      <w:r w:rsidRPr="00FD0B5B">
        <w:rPr>
          <w:rFonts w:ascii="Calibri" w:hAnsi="Calibri" w:cs="Calibri"/>
          <w:sz w:val="22"/>
          <w:szCs w:val="22"/>
          <w:lang w:val="cs-CZ"/>
        </w:rPr>
        <w:t>k. Po použití nástroje pečlivě očistěte.</w:t>
      </w:r>
    </w:p>
    <w:p w:rsidR="00C276AA" w:rsidRPr="00FD0B5B" w:rsidRDefault="00C276AA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FD0B5B" w:rsidRPr="00FD0B5B" w:rsidRDefault="00FD0B5B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C276AA" w:rsidRPr="00FD0B5B" w:rsidRDefault="00CC0921" w:rsidP="00C276AA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FD0B5B">
        <w:rPr>
          <w:rFonts w:ascii="Calibri" w:hAnsi="Calibri" w:cs="Calibri"/>
          <w:b/>
          <w:sz w:val="22"/>
          <w:szCs w:val="22"/>
          <w:lang w:val="cs-CZ"/>
        </w:rPr>
        <w:lastRenderedPageBreak/>
        <w:t>APLIKACE V PITNÉ VODĚ</w:t>
      </w:r>
    </w:p>
    <w:p w:rsidR="00510C21" w:rsidRPr="00FD0B5B" w:rsidRDefault="00C276AA" w:rsidP="00510C21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FD0B5B">
        <w:rPr>
          <w:rFonts w:ascii="Calibri" w:hAnsi="Calibri" w:cs="Calibri"/>
          <w:b/>
          <w:sz w:val="22"/>
          <w:szCs w:val="22"/>
          <w:lang w:val="cs-CZ"/>
        </w:rPr>
        <w:t xml:space="preserve">1. </w:t>
      </w:r>
      <w:r w:rsidR="00650EA3" w:rsidRPr="00FD0B5B">
        <w:rPr>
          <w:rFonts w:ascii="Calibri" w:hAnsi="Calibri" w:cs="Calibri"/>
          <w:b/>
          <w:sz w:val="22"/>
          <w:szCs w:val="22"/>
          <w:lang w:val="cs-CZ"/>
        </w:rPr>
        <w:t>jednodenní kuřata</w:t>
      </w:r>
    </w:p>
    <w:p w:rsidR="00650EA3" w:rsidRPr="00FD0B5B" w:rsidRDefault="00650EA3" w:rsidP="00650EA3">
      <w:pPr>
        <w:pStyle w:val="Odstavecseseznamem"/>
        <w:spacing w:after="200"/>
        <w:jc w:val="both"/>
        <w:rPr>
          <w:rFonts w:cs="Calibri"/>
          <w:sz w:val="22"/>
          <w:szCs w:val="22"/>
          <w:lang w:val="cs-CZ"/>
        </w:rPr>
      </w:pPr>
      <w:r w:rsidRPr="00FD0B5B">
        <w:rPr>
          <w:rFonts w:cs="Calibri"/>
          <w:color w:val="000000"/>
          <w:sz w:val="22"/>
          <w:szCs w:val="22"/>
          <w:lang w:val="cs-CZ"/>
        </w:rPr>
        <w:t>Před aplikací BROILACTu do napájecího systému je důležité systém propláchnout čistou vodou, abychom zabránili výskytu reziduí desinfekčních prostředků. Koncentrovaný roztok přidejte k dostatku napájecí vody, která bude za 2‐4 h spotřebována. Typický objem vody pro jednodenní kuře je 2,5 ml, tedy 5,0</w:t>
      </w:r>
      <w:r w:rsidR="008873DE" w:rsidRPr="00FD0B5B">
        <w:rPr>
          <w:rFonts w:cs="Calibri"/>
          <w:color w:val="000000"/>
          <w:sz w:val="22"/>
          <w:szCs w:val="22"/>
          <w:lang w:val="cs-CZ"/>
        </w:rPr>
        <w:t xml:space="preserve"> l</w:t>
      </w:r>
      <w:r w:rsidRPr="00FD0B5B">
        <w:rPr>
          <w:rFonts w:cs="Calibri"/>
          <w:color w:val="000000"/>
          <w:sz w:val="22"/>
          <w:szCs w:val="22"/>
          <w:lang w:val="cs-CZ"/>
        </w:rPr>
        <w:t xml:space="preserve"> vody pro 2 000 kuřat, 12,5</w:t>
      </w:r>
      <w:r w:rsidR="008873DE" w:rsidRPr="00FD0B5B">
        <w:rPr>
          <w:rFonts w:cs="Calibri"/>
          <w:color w:val="000000"/>
          <w:sz w:val="22"/>
          <w:szCs w:val="22"/>
          <w:lang w:val="cs-CZ"/>
        </w:rPr>
        <w:t xml:space="preserve"> l</w:t>
      </w:r>
      <w:r w:rsidRPr="00FD0B5B">
        <w:rPr>
          <w:rFonts w:cs="Calibri"/>
          <w:color w:val="000000"/>
          <w:sz w:val="22"/>
          <w:szCs w:val="22"/>
          <w:lang w:val="cs-CZ"/>
        </w:rPr>
        <w:t xml:space="preserve"> vody pro 5 000 kuřat, a </w:t>
      </w:r>
      <w:r w:rsidRPr="00FD0B5B">
        <w:rPr>
          <w:rFonts w:cs="Calibri"/>
          <w:sz w:val="22"/>
          <w:szCs w:val="22"/>
          <w:lang w:val="cs-CZ"/>
        </w:rPr>
        <w:t>50,0</w:t>
      </w:r>
      <w:r w:rsidR="006C0202" w:rsidRPr="00FD0B5B">
        <w:rPr>
          <w:rFonts w:cs="Calibri"/>
          <w:sz w:val="22"/>
          <w:szCs w:val="22"/>
          <w:lang w:val="cs-CZ"/>
        </w:rPr>
        <w:t xml:space="preserve"> l</w:t>
      </w:r>
      <w:r w:rsidRPr="00FD0B5B">
        <w:rPr>
          <w:rFonts w:cs="Calibri"/>
          <w:sz w:val="22"/>
          <w:szCs w:val="22"/>
          <w:lang w:val="cs-CZ"/>
        </w:rPr>
        <w:t xml:space="preserve"> vody pro 20 000 kuřat </w:t>
      </w:r>
    </w:p>
    <w:p w:rsidR="00650EA3" w:rsidRPr="00FD0B5B" w:rsidRDefault="00650EA3" w:rsidP="00650EA3">
      <w:pPr>
        <w:pStyle w:val="Default"/>
        <w:jc w:val="both"/>
        <w:rPr>
          <w:sz w:val="22"/>
          <w:szCs w:val="22"/>
          <w:lang w:val="cs-CZ"/>
        </w:rPr>
      </w:pPr>
      <w:r w:rsidRPr="00FD0B5B">
        <w:rPr>
          <w:b/>
          <w:sz w:val="22"/>
          <w:szCs w:val="22"/>
          <w:lang w:val="cs-CZ"/>
        </w:rPr>
        <w:t xml:space="preserve">2. </w:t>
      </w:r>
      <w:r w:rsidRPr="00FD0B5B">
        <w:rPr>
          <w:b/>
          <w:bCs/>
          <w:sz w:val="22"/>
          <w:szCs w:val="22"/>
          <w:u w:val="single"/>
          <w:lang w:val="cs-CZ"/>
        </w:rPr>
        <w:t>Dospělí jedinci po ATB léčbě (</w:t>
      </w:r>
      <w:r w:rsidRPr="00FD0B5B">
        <w:rPr>
          <w:b/>
          <w:bCs/>
          <w:i/>
          <w:iCs/>
          <w:sz w:val="22"/>
          <w:szCs w:val="22"/>
          <w:u w:val="single"/>
          <w:lang w:val="cs-CZ"/>
        </w:rPr>
        <w:t>Salmonella</w:t>
      </w:r>
      <w:r w:rsidR="00B50563" w:rsidRPr="00FD0B5B">
        <w:rPr>
          <w:b/>
          <w:bCs/>
          <w:i/>
          <w:iCs/>
          <w:sz w:val="22"/>
          <w:szCs w:val="22"/>
          <w:u w:val="single"/>
          <w:lang w:val="cs-CZ"/>
        </w:rPr>
        <w:t xml:space="preserve"> či jakékoli jiné</w:t>
      </w:r>
      <w:r w:rsidR="003243F7" w:rsidRPr="00FD0B5B">
        <w:rPr>
          <w:b/>
          <w:bCs/>
          <w:i/>
          <w:iCs/>
          <w:sz w:val="22"/>
          <w:szCs w:val="22"/>
          <w:u w:val="single"/>
          <w:lang w:val="cs-CZ"/>
        </w:rPr>
        <w:t xml:space="preserve"> patogeny</w:t>
      </w:r>
      <w:r w:rsidRPr="00FD0B5B">
        <w:rPr>
          <w:b/>
          <w:bCs/>
          <w:sz w:val="22"/>
          <w:szCs w:val="22"/>
          <w:u w:val="single"/>
          <w:lang w:val="cs-CZ"/>
        </w:rPr>
        <w:t xml:space="preserve">) </w:t>
      </w:r>
    </w:p>
    <w:p w:rsidR="00650EA3" w:rsidRPr="00FD0B5B" w:rsidRDefault="00650EA3" w:rsidP="00650EA3">
      <w:pPr>
        <w:pStyle w:val="Default"/>
        <w:spacing w:after="200"/>
        <w:jc w:val="both"/>
        <w:rPr>
          <w:sz w:val="22"/>
          <w:szCs w:val="22"/>
          <w:lang w:val="cs-CZ"/>
        </w:rPr>
      </w:pPr>
      <w:r w:rsidRPr="00FD0B5B">
        <w:rPr>
          <w:sz w:val="22"/>
          <w:szCs w:val="22"/>
          <w:lang w:val="cs-CZ"/>
        </w:rPr>
        <w:t xml:space="preserve">Zásadou je, že by ptáci měli: </w:t>
      </w:r>
    </w:p>
    <w:p w:rsidR="00650EA3" w:rsidRPr="00FD0B5B" w:rsidRDefault="00650EA3" w:rsidP="00650EA3">
      <w:pPr>
        <w:pStyle w:val="Default"/>
        <w:numPr>
          <w:ilvl w:val="0"/>
          <w:numId w:val="4"/>
        </w:numPr>
        <w:ind w:left="357" w:firstLine="0"/>
        <w:jc w:val="both"/>
        <w:rPr>
          <w:sz w:val="22"/>
          <w:szCs w:val="22"/>
          <w:lang w:val="cs-CZ"/>
        </w:rPr>
      </w:pPr>
      <w:r w:rsidRPr="00FD0B5B">
        <w:rPr>
          <w:sz w:val="22"/>
          <w:szCs w:val="22"/>
          <w:lang w:val="cs-CZ"/>
        </w:rPr>
        <w:t xml:space="preserve">přijmout adekvátní antibiotickou léčbu </w:t>
      </w:r>
    </w:p>
    <w:p w:rsidR="00650EA3" w:rsidRPr="00FD0B5B" w:rsidRDefault="00650EA3" w:rsidP="00650EA3">
      <w:pPr>
        <w:pStyle w:val="Default"/>
        <w:numPr>
          <w:ilvl w:val="0"/>
          <w:numId w:val="4"/>
        </w:numPr>
        <w:ind w:left="357" w:firstLine="0"/>
        <w:jc w:val="both"/>
        <w:rPr>
          <w:sz w:val="22"/>
          <w:szCs w:val="22"/>
          <w:lang w:val="cs-CZ"/>
        </w:rPr>
      </w:pPr>
      <w:r w:rsidRPr="00FD0B5B">
        <w:rPr>
          <w:sz w:val="22"/>
          <w:szCs w:val="22"/>
          <w:lang w:val="cs-CZ"/>
        </w:rPr>
        <w:t>být po dokončení ATB léčby přesunuti do čisté sekce</w:t>
      </w:r>
      <w:r w:rsidR="00B50563" w:rsidRPr="00FD0B5B">
        <w:rPr>
          <w:sz w:val="22"/>
          <w:szCs w:val="22"/>
          <w:lang w:val="cs-CZ"/>
        </w:rPr>
        <w:t>, pokud je to možné</w:t>
      </w:r>
    </w:p>
    <w:p w:rsidR="00650EA3" w:rsidRPr="00FD0B5B" w:rsidRDefault="00B50563" w:rsidP="00650EA3">
      <w:pPr>
        <w:pStyle w:val="Default"/>
        <w:numPr>
          <w:ilvl w:val="0"/>
          <w:numId w:val="4"/>
        </w:numPr>
        <w:ind w:left="357" w:firstLine="0"/>
        <w:jc w:val="both"/>
        <w:rPr>
          <w:sz w:val="22"/>
          <w:szCs w:val="22"/>
          <w:lang w:val="cs-CZ"/>
        </w:rPr>
      </w:pPr>
      <w:r w:rsidRPr="00FD0B5B">
        <w:rPr>
          <w:sz w:val="22"/>
          <w:szCs w:val="22"/>
          <w:lang w:val="cs-CZ"/>
        </w:rPr>
        <w:t>za 24h a 48</w:t>
      </w:r>
      <w:r w:rsidR="00650EA3" w:rsidRPr="00FD0B5B">
        <w:rPr>
          <w:sz w:val="22"/>
          <w:szCs w:val="22"/>
          <w:lang w:val="cs-CZ"/>
        </w:rPr>
        <w:t xml:space="preserve">h po dokončení medikace by měla být obnovena střevní mikroflóra BROILACTem </w:t>
      </w:r>
    </w:p>
    <w:p w:rsidR="00650EA3" w:rsidRPr="00FD0B5B" w:rsidRDefault="00650EA3" w:rsidP="00650EA3">
      <w:pPr>
        <w:pStyle w:val="Default"/>
        <w:ind w:left="357"/>
        <w:jc w:val="both"/>
        <w:rPr>
          <w:sz w:val="22"/>
          <w:szCs w:val="22"/>
          <w:lang w:val="cs-CZ"/>
        </w:rPr>
      </w:pPr>
    </w:p>
    <w:p w:rsidR="00650EA3" w:rsidRPr="00FD0B5B" w:rsidRDefault="00650EA3" w:rsidP="00650EA3">
      <w:pPr>
        <w:pStyle w:val="Default"/>
        <w:jc w:val="both"/>
        <w:rPr>
          <w:sz w:val="22"/>
          <w:szCs w:val="22"/>
          <w:lang w:val="cs-CZ"/>
        </w:rPr>
      </w:pPr>
      <w:r w:rsidRPr="00FD0B5B">
        <w:rPr>
          <w:sz w:val="22"/>
          <w:szCs w:val="22"/>
          <w:lang w:val="cs-CZ"/>
        </w:rPr>
        <w:t>Koncentrovaný roztok přidejte k dostatku napájecí vody, která bude za 2‐4 h spotřebována. Pro</w:t>
      </w:r>
      <w:r w:rsidR="00FD0B5B" w:rsidRPr="00FD0B5B">
        <w:rPr>
          <w:sz w:val="22"/>
          <w:szCs w:val="22"/>
          <w:lang w:val="cs-CZ"/>
        </w:rPr>
        <w:t> </w:t>
      </w:r>
      <w:r w:rsidRPr="00FD0B5B">
        <w:rPr>
          <w:sz w:val="22"/>
          <w:szCs w:val="22"/>
          <w:lang w:val="cs-CZ"/>
        </w:rPr>
        <w:t>dospělého ptáka je typický objem 20 ml, tedy 40</w:t>
      </w:r>
      <w:r w:rsidR="008873DE" w:rsidRPr="00FD0B5B">
        <w:rPr>
          <w:sz w:val="22"/>
          <w:szCs w:val="22"/>
          <w:lang w:val="cs-CZ"/>
        </w:rPr>
        <w:t xml:space="preserve"> l</w:t>
      </w:r>
      <w:r w:rsidRPr="00FD0B5B">
        <w:rPr>
          <w:sz w:val="22"/>
          <w:szCs w:val="22"/>
          <w:lang w:val="cs-CZ"/>
        </w:rPr>
        <w:t xml:space="preserve"> vody je pro 2 000 ptáků, 100</w:t>
      </w:r>
      <w:r w:rsidR="008873DE" w:rsidRPr="00FD0B5B">
        <w:rPr>
          <w:sz w:val="22"/>
          <w:szCs w:val="22"/>
          <w:lang w:val="cs-CZ"/>
        </w:rPr>
        <w:t xml:space="preserve"> l</w:t>
      </w:r>
      <w:r w:rsidRPr="00FD0B5B">
        <w:rPr>
          <w:sz w:val="22"/>
          <w:szCs w:val="22"/>
          <w:lang w:val="cs-CZ"/>
        </w:rPr>
        <w:t xml:space="preserve"> vody je pro</w:t>
      </w:r>
      <w:r w:rsidR="00FD0B5B" w:rsidRPr="00FD0B5B">
        <w:rPr>
          <w:sz w:val="22"/>
          <w:szCs w:val="22"/>
          <w:lang w:val="cs-CZ"/>
        </w:rPr>
        <w:t> </w:t>
      </w:r>
      <w:r w:rsidRPr="00FD0B5B">
        <w:rPr>
          <w:sz w:val="22"/>
          <w:szCs w:val="22"/>
          <w:lang w:val="cs-CZ"/>
        </w:rPr>
        <w:t>5</w:t>
      </w:r>
      <w:r w:rsidR="00FD0B5B" w:rsidRPr="00FD0B5B">
        <w:rPr>
          <w:sz w:val="22"/>
          <w:szCs w:val="22"/>
          <w:lang w:val="cs-CZ"/>
        </w:rPr>
        <w:t> </w:t>
      </w:r>
      <w:r w:rsidRPr="00FD0B5B">
        <w:rPr>
          <w:sz w:val="22"/>
          <w:szCs w:val="22"/>
          <w:lang w:val="cs-CZ"/>
        </w:rPr>
        <w:t>000</w:t>
      </w:r>
      <w:r w:rsidR="00FD0B5B" w:rsidRPr="00FD0B5B">
        <w:rPr>
          <w:sz w:val="22"/>
          <w:szCs w:val="22"/>
          <w:lang w:val="cs-CZ"/>
        </w:rPr>
        <w:t> </w:t>
      </w:r>
      <w:r w:rsidRPr="00FD0B5B">
        <w:rPr>
          <w:sz w:val="22"/>
          <w:szCs w:val="22"/>
          <w:lang w:val="cs-CZ"/>
        </w:rPr>
        <w:t>ptáků, 400</w:t>
      </w:r>
      <w:r w:rsidR="008873DE" w:rsidRPr="00FD0B5B">
        <w:rPr>
          <w:sz w:val="22"/>
          <w:szCs w:val="22"/>
          <w:lang w:val="cs-CZ"/>
        </w:rPr>
        <w:t xml:space="preserve"> l</w:t>
      </w:r>
      <w:r w:rsidRPr="00FD0B5B">
        <w:rPr>
          <w:sz w:val="22"/>
          <w:szCs w:val="22"/>
          <w:lang w:val="cs-CZ"/>
        </w:rPr>
        <w:t xml:space="preserve"> vody je pro 20 000 ptáků. </w:t>
      </w:r>
    </w:p>
    <w:p w:rsidR="00650EA3" w:rsidRPr="00FD0B5B" w:rsidRDefault="00650EA3" w:rsidP="00650EA3">
      <w:pPr>
        <w:pStyle w:val="Default"/>
        <w:spacing w:after="200"/>
        <w:jc w:val="both"/>
        <w:rPr>
          <w:color w:val="auto"/>
          <w:sz w:val="22"/>
          <w:szCs w:val="22"/>
          <w:lang w:val="cs-CZ"/>
        </w:rPr>
      </w:pPr>
    </w:p>
    <w:p w:rsidR="00650EA3" w:rsidRPr="00FD0B5B" w:rsidRDefault="00650EA3" w:rsidP="00650EA3">
      <w:pPr>
        <w:pStyle w:val="Default"/>
        <w:spacing w:after="200"/>
        <w:jc w:val="both"/>
        <w:rPr>
          <w:color w:val="auto"/>
          <w:sz w:val="22"/>
          <w:szCs w:val="22"/>
          <w:lang w:val="cs-CZ"/>
        </w:rPr>
      </w:pPr>
      <w:r w:rsidRPr="00FD0B5B">
        <w:rPr>
          <w:color w:val="auto"/>
          <w:sz w:val="22"/>
          <w:szCs w:val="22"/>
          <w:lang w:val="cs-CZ"/>
        </w:rPr>
        <w:t>BROILACT® je nejlépe podávat po malém množství krm</w:t>
      </w:r>
      <w:r w:rsidR="003243F7" w:rsidRPr="00FD0B5B">
        <w:rPr>
          <w:color w:val="auto"/>
          <w:sz w:val="22"/>
          <w:szCs w:val="22"/>
          <w:lang w:val="cs-CZ"/>
        </w:rPr>
        <w:t>iva</w:t>
      </w:r>
      <w:r w:rsidRPr="00FD0B5B">
        <w:rPr>
          <w:color w:val="auto"/>
          <w:sz w:val="22"/>
          <w:szCs w:val="22"/>
          <w:lang w:val="cs-CZ"/>
        </w:rPr>
        <w:t xml:space="preserve">, poté jsou ptáci žízniví a BROILACT </w:t>
      </w:r>
      <w:r w:rsidR="00AA14A0" w:rsidRPr="00FD0B5B">
        <w:rPr>
          <w:color w:val="auto"/>
          <w:sz w:val="22"/>
          <w:szCs w:val="22"/>
          <w:lang w:val="cs-CZ"/>
        </w:rPr>
        <w:t>rychle</w:t>
      </w:r>
      <w:r w:rsidRPr="00FD0B5B">
        <w:rPr>
          <w:color w:val="auto"/>
          <w:sz w:val="22"/>
          <w:szCs w:val="22"/>
          <w:lang w:val="cs-CZ"/>
        </w:rPr>
        <w:t xml:space="preserve"> vypijí. Není nutné, aby po aplikaci BROILACTu byl celý napájecí systém čištěn pitnou vodou. </w:t>
      </w:r>
    </w:p>
    <w:p w:rsidR="00C276AA" w:rsidRPr="00FD0B5B" w:rsidRDefault="00C276AA" w:rsidP="00C276AA">
      <w:pPr>
        <w:tabs>
          <w:tab w:val="num" w:pos="0"/>
        </w:tabs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:rsidR="00C276AA" w:rsidRPr="00FD0B5B" w:rsidRDefault="00650EA3" w:rsidP="00C276AA">
      <w:pPr>
        <w:tabs>
          <w:tab w:val="num" w:pos="0"/>
        </w:tabs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FD0B5B">
        <w:rPr>
          <w:rFonts w:ascii="Calibri" w:hAnsi="Calibri" w:cs="Calibri"/>
          <w:b/>
          <w:sz w:val="22"/>
          <w:szCs w:val="22"/>
          <w:lang w:val="cs-CZ"/>
        </w:rPr>
        <w:t>Chovní jedinci</w:t>
      </w:r>
    </w:p>
    <w:p w:rsidR="00B154C9" w:rsidRPr="00FD0B5B" w:rsidRDefault="00B154C9" w:rsidP="00B154C9">
      <w:pPr>
        <w:pStyle w:val="Odstavecseseznamem"/>
        <w:jc w:val="both"/>
        <w:rPr>
          <w:rFonts w:cs="Calibri"/>
          <w:sz w:val="22"/>
          <w:szCs w:val="22"/>
          <w:lang w:val="cs-CZ"/>
        </w:rPr>
      </w:pPr>
      <w:r w:rsidRPr="00FD0B5B">
        <w:rPr>
          <w:rFonts w:cs="Calibri"/>
          <w:sz w:val="22"/>
          <w:szCs w:val="22"/>
          <w:lang w:val="cs-CZ"/>
        </w:rPr>
        <w:t xml:space="preserve">Následný den po dokončení ATB léčby ptáky normálně nakrmte v 8:00 a vodu podávejte do 10:00, poté vodu zavřete. Ve 14:00 začněte podávat nachystaný roztok </w:t>
      </w:r>
      <w:r w:rsidRPr="00FD0B5B">
        <w:rPr>
          <w:rFonts w:cs="Calibri"/>
          <w:kern w:val="28"/>
          <w:sz w:val="22"/>
          <w:szCs w:val="22"/>
          <w:lang w:val="cs-CZ"/>
        </w:rPr>
        <w:t>BROILACTu</w:t>
      </w:r>
      <w:r w:rsidR="004F56D1" w:rsidRPr="00FD0B5B">
        <w:rPr>
          <w:rFonts w:cs="Calibri"/>
          <w:sz w:val="22"/>
          <w:szCs w:val="22"/>
          <w:lang w:val="cs-CZ"/>
        </w:rPr>
        <w:t xml:space="preserve"> (viz</w:t>
      </w:r>
      <w:r w:rsidRPr="00FD0B5B">
        <w:rPr>
          <w:rFonts w:cs="Calibri"/>
          <w:sz w:val="22"/>
          <w:szCs w:val="22"/>
          <w:lang w:val="cs-CZ"/>
        </w:rPr>
        <w:t xml:space="preserve"> výše), a aktivujte podávání čisté vody poté, co byl roztok BROILACTu</w:t>
      </w:r>
      <w:r w:rsidR="00B71B69" w:rsidRPr="00FD0B5B">
        <w:rPr>
          <w:rFonts w:cs="Calibri"/>
          <w:sz w:val="22"/>
          <w:szCs w:val="22"/>
          <w:lang w:val="cs-CZ"/>
        </w:rPr>
        <w:t xml:space="preserve"> </w:t>
      </w:r>
      <w:r w:rsidRPr="00FD0B5B">
        <w:rPr>
          <w:rFonts w:cs="Calibri"/>
          <w:sz w:val="22"/>
          <w:szCs w:val="22"/>
          <w:lang w:val="cs-CZ"/>
        </w:rPr>
        <w:t>spotřebován. Opakujte podání BROILACTu za 48 hodin.</w:t>
      </w:r>
    </w:p>
    <w:p w:rsidR="00B154C9" w:rsidRPr="00FD0B5B" w:rsidRDefault="00B154C9" w:rsidP="00C276AA">
      <w:pPr>
        <w:tabs>
          <w:tab w:val="num" w:pos="0"/>
        </w:tabs>
        <w:jc w:val="both"/>
        <w:rPr>
          <w:rFonts w:ascii="Calibri" w:hAnsi="Calibri" w:cs="Calibri"/>
          <w:sz w:val="22"/>
          <w:szCs w:val="22"/>
          <w:vertAlign w:val="superscript"/>
          <w:lang w:val="cs-CZ"/>
        </w:rPr>
      </w:pPr>
    </w:p>
    <w:p w:rsidR="00C276AA" w:rsidRPr="00FD0B5B" w:rsidRDefault="00B154C9" w:rsidP="00C276AA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FD0B5B">
        <w:rPr>
          <w:rFonts w:ascii="Calibri" w:hAnsi="Calibri" w:cs="Calibri"/>
          <w:b/>
          <w:sz w:val="22"/>
          <w:szCs w:val="22"/>
          <w:lang w:val="cs-CZ"/>
        </w:rPr>
        <w:t>N</w:t>
      </w:r>
      <w:r w:rsidR="00650EA3" w:rsidRPr="00FD0B5B">
        <w:rPr>
          <w:rFonts w:ascii="Calibri" w:hAnsi="Calibri" w:cs="Calibri"/>
          <w:b/>
          <w:sz w:val="22"/>
          <w:szCs w:val="22"/>
          <w:lang w:val="cs-CZ"/>
        </w:rPr>
        <w:t>osnice</w:t>
      </w:r>
    </w:p>
    <w:p w:rsidR="00B154C9" w:rsidRPr="00FD0B5B" w:rsidRDefault="00B154C9" w:rsidP="00B154C9">
      <w:pPr>
        <w:pStyle w:val="Odstavecseseznamem"/>
        <w:jc w:val="both"/>
        <w:rPr>
          <w:rFonts w:cs="Calibri"/>
          <w:sz w:val="22"/>
          <w:szCs w:val="22"/>
          <w:lang w:val="cs-CZ"/>
        </w:rPr>
      </w:pPr>
      <w:r w:rsidRPr="00FD0B5B">
        <w:rPr>
          <w:rFonts w:cs="Calibri"/>
          <w:sz w:val="22"/>
          <w:szCs w:val="22"/>
          <w:lang w:val="cs-CZ"/>
        </w:rPr>
        <w:t xml:space="preserve">Ve večerních hodinách dne, kdy byla dokončena ATB léčba, zhasněte světla a přerušte podávání krmiva i pitné vody. Následující ráno po zapnutí světel podejte malé množství krmiva, a okamžitě poté začněte podávat připravený roztok BROILACTu. Jakmile bude roztok </w:t>
      </w:r>
      <w:r w:rsidRPr="00FD0B5B">
        <w:rPr>
          <w:rFonts w:cs="Calibri"/>
          <w:kern w:val="28"/>
          <w:sz w:val="22"/>
          <w:szCs w:val="22"/>
          <w:lang w:val="cs-CZ"/>
        </w:rPr>
        <w:t>BROILACTu</w:t>
      </w:r>
      <w:r w:rsidRPr="00FD0B5B">
        <w:rPr>
          <w:rFonts w:cs="Calibri"/>
          <w:sz w:val="22"/>
          <w:szCs w:val="22"/>
          <w:lang w:val="cs-CZ"/>
        </w:rPr>
        <w:t xml:space="preserve"> spotřebován, obnovte normální systém krmení a napájení. Opakujte podání </w:t>
      </w:r>
      <w:r w:rsidRPr="00FD0B5B">
        <w:rPr>
          <w:rFonts w:cs="Calibri"/>
          <w:kern w:val="28"/>
          <w:sz w:val="22"/>
          <w:szCs w:val="22"/>
          <w:lang w:val="cs-CZ"/>
        </w:rPr>
        <w:t>BROILACTu</w:t>
      </w:r>
      <w:r w:rsidRPr="00FD0B5B">
        <w:rPr>
          <w:rFonts w:cs="Calibri"/>
          <w:sz w:val="22"/>
          <w:szCs w:val="22"/>
          <w:lang w:val="cs-CZ"/>
        </w:rPr>
        <w:t xml:space="preserve"> za 48 hodin.</w:t>
      </w:r>
    </w:p>
    <w:p w:rsidR="00C276AA" w:rsidRPr="00FD0B5B" w:rsidRDefault="00C276AA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CC0921" w:rsidRPr="00FD0B5B" w:rsidRDefault="00CC0921" w:rsidP="00586F05">
      <w:pPr>
        <w:rPr>
          <w:rFonts w:ascii="Calibri" w:hAnsi="Calibri" w:cs="Calibri"/>
          <w:sz w:val="22"/>
          <w:szCs w:val="22"/>
          <w:lang w:val="cs-CZ"/>
        </w:rPr>
      </w:pPr>
    </w:p>
    <w:p w:rsidR="00C276AA" w:rsidRPr="00FD0B5B" w:rsidRDefault="00C34D94" w:rsidP="00C276AA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FD0B5B">
        <w:rPr>
          <w:rFonts w:ascii="Calibri" w:hAnsi="Calibri" w:cs="Calibri"/>
          <w:b/>
          <w:sz w:val="22"/>
          <w:szCs w:val="22"/>
          <w:lang w:val="cs-CZ"/>
        </w:rPr>
        <w:t>9</w:t>
      </w:r>
      <w:r w:rsidR="00C276AA" w:rsidRPr="00FD0B5B">
        <w:rPr>
          <w:rFonts w:ascii="Calibri" w:hAnsi="Calibri" w:cs="Calibri"/>
          <w:b/>
          <w:sz w:val="22"/>
          <w:szCs w:val="22"/>
          <w:lang w:val="cs-CZ"/>
        </w:rPr>
        <w:t>.</w:t>
      </w:r>
      <w:r w:rsidR="00C276AA" w:rsidRPr="00FD0B5B">
        <w:rPr>
          <w:rFonts w:ascii="Calibri" w:hAnsi="Calibri" w:cs="Calibri"/>
          <w:b/>
          <w:sz w:val="22"/>
          <w:szCs w:val="22"/>
          <w:lang w:val="cs-CZ"/>
        </w:rPr>
        <w:tab/>
      </w:r>
      <w:r w:rsidR="00CC0921" w:rsidRPr="00FD0B5B">
        <w:rPr>
          <w:rFonts w:ascii="Calibri" w:hAnsi="Calibri" w:cs="Calibri"/>
          <w:b/>
          <w:sz w:val="22"/>
          <w:szCs w:val="22"/>
          <w:lang w:val="cs-CZ"/>
        </w:rPr>
        <w:t>UCHOVÁVÁNÍ</w:t>
      </w:r>
    </w:p>
    <w:p w:rsidR="00001599" w:rsidRPr="00FD0B5B" w:rsidRDefault="00001599" w:rsidP="000015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 w:eastAsia="en-US"/>
        </w:rPr>
      </w:pPr>
      <w:r w:rsidRPr="00FD0B5B">
        <w:rPr>
          <w:rFonts w:ascii="Calibri" w:hAnsi="Calibri" w:cs="Calibri"/>
          <w:sz w:val="22"/>
          <w:szCs w:val="22"/>
          <w:lang w:val="cs-CZ" w:eastAsia="en-US"/>
        </w:rPr>
        <w:t xml:space="preserve">Uchovávejte mimo dosah dětí. </w:t>
      </w:r>
    </w:p>
    <w:p w:rsidR="00001599" w:rsidRPr="00FD0B5B" w:rsidRDefault="006C01B2" w:rsidP="0000159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kern w:val="28"/>
          <w:sz w:val="22"/>
          <w:szCs w:val="22"/>
          <w:lang w:val="cs-CZ"/>
        </w:rPr>
        <w:t xml:space="preserve">Uchovávejte </w:t>
      </w:r>
      <w:r w:rsidRPr="00FD0B5B">
        <w:rPr>
          <w:rFonts w:ascii="Calibri" w:hAnsi="Calibri" w:cs="Calibri"/>
          <w:sz w:val="22"/>
          <w:szCs w:val="22"/>
          <w:lang w:val="cs-CZ"/>
        </w:rPr>
        <w:t>v lednici při teplotě +</w:t>
      </w:r>
      <w:r w:rsidR="00F415DA" w:rsidRPr="00FD0B5B">
        <w:rPr>
          <w:rFonts w:ascii="Calibri" w:hAnsi="Calibri" w:cs="Calibri"/>
          <w:sz w:val="22"/>
          <w:szCs w:val="22"/>
          <w:lang w:val="cs-CZ"/>
        </w:rPr>
        <w:t>2</w:t>
      </w:r>
      <w:r w:rsidRPr="00FD0B5B">
        <w:rPr>
          <w:rFonts w:ascii="Calibri" w:hAnsi="Calibri" w:cs="Calibri"/>
          <w:sz w:val="22"/>
          <w:szCs w:val="22"/>
          <w:lang w:val="cs-CZ"/>
        </w:rPr>
        <w:t>°C</w:t>
      </w:r>
      <w:r w:rsidR="00F415DA" w:rsidRPr="00FD0B5B">
        <w:rPr>
          <w:rFonts w:ascii="Calibri" w:hAnsi="Calibri" w:cs="Calibri"/>
          <w:sz w:val="22"/>
          <w:szCs w:val="22"/>
          <w:lang w:val="cs-CZ"/>
        </w:rPr>
        <w:t xml:space="preserve"> - +8°C.</w:t>
      </w:r>
    </w:p>
    <w:p w:rsidR="006C01B2" w:rsidRPr="00FD0B5B" w:rsidRDefault="006C01B2" w:rsidP="006C01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 w:eastAsia="en-US"/>
        </w:rPr>
      </w:pPr>
      <w:r w:rsidRPr="00FD0B5B">
        <w:rPr>
          <w:rFonts w:ascii="Calibri" w:hAnsi="Calibri" w:cs="Calibri"/>
          <w:sz w:val="22"/>
          <w:szCs w:val="22"/>
          <w:lang w:val="cs-CZ" w:eastAsia="en-US"/>
        </w:rPr>
        <w:t>Spotřebujte do data ex</w:t>
      </w:r>
      <w:r w:rsidR="003B793E" w:rsidRPr="00FD0B5B">
        <w:rPr>
          <w:rFonts w:ascii="Calibri" w:hAnsi="Calibri" w:cs="Calibri"/>
          <w:sz w:val="22"/>
          <w:szCs w:val="22"/>
          <w:lang w:val="cs-CZ" w:eastAsia="en-US"/>
        </w:rPr>
        <w:t>s</w:t>
      </w:r>
      <w:r w:rsidRPr="00FD0B5B">
        <w:rPr>
          <w:rFonts w:ascii="Calibri" w:hAnsi="Calibri" w:cs="Calibri"/>
          <w:sz w:val="22"/>
          <w:szCs w:val="22"/>
          <w:lang w:val="cs-CZ" w:eastAsia="en-US"/>
        </w:rPr>
        <w:t>pirace uvedeného na obalu.</w:t>
      </w:r>
    </w:p>
    <w:p w:rsidR="006C01B2" w:rsidRPr="00FD0B5B" w:rsidRDefault="006C01B2" w:rsidP="006C01B2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cs-CZ" w:eastAsia="en-US"/>
        </w:rPr>
      </w:pPr>
      <w:r w:rsidRPr="00FD0B5B">
        <w:rPr>
          <w:rFonts w:ascii="Calibri" w:hAnsi="Calibri" w:cs="Calibri"/>
          <w:sz w:val="22"/>
          <w:szCs w:val="22"/>
          <w:lang w:val="cs-CZ" w:eastAsia="en-US"/>
        </w:rPr>
        <w:t xml:space="preserve">Sáčky otevírejte přímo před použitím. </w:t>
      </w:r>
      <w:r w:rsidRPr="00FD0B5B">
        <w:rPr>
          <w:rFonts w:ascii="Calibri" w:hAnsi="Calibri" w:cs="Calibri"/>
          <w:b/>
          <w:sz w:val="22"/>
          <w:szCs w:val="22"/>
          <w:lang w:val="cs-CZ" w:eastAsia="en-US"/>
        </w:rPr>
        <w:t>Otevřené sáčky by měly být okamžitě spotřebovány.</w:t>
      </w:r>
    </w:p>
    <w:p w:rsidR="006C01B2" w:rsidRPr="00FD0B5B" w:rsidRDefault="006C01B2" w:rsidP="006C01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-CZ" w:eastAsia="en-US"/>
        </w:rPr>
      </w:pPr>
    </w:p>
    <w:p w:rsidR="00C276AA" w:rsidRPr="00FD0B5B" w:rsidRDefault="00C276AA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C276AA" w:rsidRPr="00FD0B5B" w:rsidRDefault="006207FE" w:rsidP="00C276AA">
      <w:pPr>
        <w:rPr>
          <w:rFonts w:ascii="Calibri" w:hAnsi="Calibri" w:cs="Calibri"/>
          <w:b/>
          <w:sz w:val="22"/>
          <w:szCs w:val="22"/>
          <w:lang w:val="cs-CZ"/>
        </w:rPr>
      </w:pPr>
      <w:r w:rsidRPr="00FD0B5B">
        <w:rPr>
          <w:rFonts w:ascii="Calibri" w:hAnsi="Calibri" w:cs="Calibri"/>
          <w:b/>
          <w:sz w:val="22"/>
          <w:szCs w:val="22"/>
          <w:lang w:val="cs-CZ"/>
        </w:rPr>
        <w:t xml:space="preserve">10. </w:t>
      </w:r>
      <w:r w:rsidRPr="00FD0B5B">
        <w:rPr>
          <w:rFonts w:ascii="Calibri" w:hAnsi="Calibri" w:cs="Calibri"/>
          <w:b/>
          <w:sz w:val="22"/>
          <w:szCs w:val="22"/>
          <w:lang w:val="cs-CZ"/>
        </w:rPr>
        <w:tab/>
        <w:t>UPOZORNĚNÍ</w:t>
      </w:r>
    </w:p>
    <w:p w:rsidR="00C276AA" w:rsidRPr="00FD0B5B" w:rsidRDefault="000A3E8D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sz w:val="22"/>
          <w:szCs w:val="22"/>
          <w:lang w:val="cs-CZ"/>
        </w:rPr>
        <w:t xml:space="preserve">Používání některých antibiotik v krmných startérech může poškodit bakterie obsažené v </w:t>
      </w:r>
      <w:r w:rsidR="00C276AA" w:rsidRPr="00FD0B5B">
        <w:rPr>
          <w:rFonts w:ascii="Calibri" w:hAnsi="Calibri" w:cs="Calibri"/>
          <w:sz w:val="22"/>
          <w:szCs w:val="22"/>
          <w:lang w:val="cs-CZ"/>
        </w:rPr>
        <w:t>Broilact</w:t>
      </w:r>
      <w:r w:rsidRPr="00FD0B5B">
        <w:rPr>
          <w:rFonts w:ascii="Calibri" w:hAnsi="Calibri" w:cs="Calibri"/>
          <w:sz w:val="22"/>
          <w:szCs w:val="22"/>
          <w:lang w:val="cs-CZ"/>
        </w:rPr>
        <w:t>u</w:t>
      </w:r>
      <w:r w:rsidR="00D93EC5" w:rsidRPr="00FD0B5B">
        <w:rPr>
          <w:rFonts w:ascii="Calibri" w:hAnsi="Calibri" w:cs="Calibri"/>
          <w:sz w:val="22"/>
          <w:szCs w:val="22"/>
          <w:lang w:val="cs-CZ"/>
        </w:rPr>
        <w:t>.</w:t>
      </w:r>
    </w:p>
    <w:p w:rsidR="000A3E8D" w:rsidRPr="00FD0B5B" w:rsidRDefault="000A3E8D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sz w:val="22"/>
          <w:szCs w:val="22"/>
          <w:lang w:val="cs-CZ"/>
        </w:rPr>
        <w:t xml:space="preserve">Při sprejování je povinné používat </w:t>
      </w:r>
      <w:r w:rsidR="00B71B69" w:rsidRPr="00FD0B5B">
        <w:rPr>
          <w:rFonts w:ascii="Calibri" w:hAnsi="Calibri" w:cs="Calibri"/>
          <w:sz w:val="22"/>
          <w:szCs w:val="22"/>
          <w:lang w:val="cs-CZ"/>
        </w:rPr>
        <w:t>ochranu dýchacích cest</w:t>
      </w:r>
      <w:r w:rsidRPr="00FD0B5B">
        <w:rPr>
          <w:rFonts w:ascii="Calibri" w:hAnsi="Calibri" w:cs="Calibri"/>
          <w:sz w:val="22"/>
          <w:szCs w:val="22"/>
          <w:lang w:val="cs-CZ"/>
        </w:rPr>
        <w:t>.</w:t>
      </w:r>
    </w:p>
    <w:p w:rsidR="009A0D3C" w:rsidRPr="00FD0B5B" w:rsidRDefault="009A0D3C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sz w:val="22"/>
          <w:szCs w:val="22"/>
          <w:lang w:val="cs-CZ"/>
        </w:rPr>
        <w:t>Při práci používejte rukavice, používejte obličejovou masku, nejezte, nepijte a nekuřte v místě, kde</w:t>
      </w:r>
      <w:r w:rsidR="00FD0B5B" w:rsidRPr="00FD0B5B">
        <w:rPr>
          <w:rFonts w:ascii="Calibri" w:hAnsi="Calibri" w:cs="Calibri"/>
          <w:sz w:val="22"/>
          <w:szCs w:val="22"/>
          <w:lang w:val="cs-CZ"/>
        </w:rPr>
        <w:t> </w:t>
      </w:r>
      <w:r w:rsidRPr="00FD0B5B">
        <w:rPr>
          <w:rFonts w:ascii="Calibri" w:hAnsi="Calibri" w:cs="Calibri"/>
          <w:sz w:val="22"/>
          <w:szCs w:val="22"/>
          <w:lang w:val="cs-CZ"/>
        </w:rPr>
        <w:t>pracujete s Broilactem.</w:t>
      </w:r>
    </w:p>
    <w:p w:rsidR="000A3E8D" w:rsidRPr="00FD0B5B" w:rsidRDefault="000A3E8D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C276AA" w:rsidRPr="00FD0B5B" w:rsidRDefault="00C34D94" w:rsidP="00C276AA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FD0B5B">
        <w:rPr>
          <w:rFonts w:ascii="Calibri" w:hAnsi="Calibri" w:cs="Calibri"/>
          <w:b/>
          <w:sz w:val="22"/>
          <w:szCs w:val="22"/>
          <w:lang w:val="cs-CZ"/>
        </w:rPr>
        <w:t>11</w:t>
      </w:r>
      <w:r w:rsidR="00D93EC5" w:rsidRPr="00FD0B5B">
        <w:rPr>
          <w:rFonts w:ascii="Calibri" w:hAnsi="Calibri" w:cs="Calibri"/>
          <w:b/>
          <w:sz w:val="22"/>
          <w:szCs w:val="22"/>
          <w:lang w:val="cs-CZ"/>
        </w:rPr>
        <w:t xml:space="preserve">. </w:t>
      </w:r>
      <w:r w:rsidR="00CC0921" w:rsidRPr="00FD0B5B">
        <w:rPr>
          <w:rFonts w:ascii="Calibri" w:hAnsi="Calibri" w:cs="Calibri"/>
          <w:b/>
          <w:sz w:val="22"/>
          <w:szCs w:val="22"/>
          <w:lang w:val="cs-CZ"/>
        </w:rPr>
        <w:t>ZPŮSOB LIKVIDACE NEPOUŽITÉHO MATERIÁLU</w:t>
      </w:r>
    </w:p>
    <w:p w:rsidR="00F466DD" w:rsidRPr="00FD0B5B" w:rsidRDefault="00F466DD" w:rsidP="00F466D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en-US"/>
        </w:rPr>
      </w:pPr>
    </w:p>
    <w:p w:rsidR="00F466DD" w:rsidRPr="00FD0B5B" w:rsidRDefault="00F466DD" w:rsidP="00F466DD">
      <w:pPr>
        <w:jc w:val="both"/>
        <w:rPr>
          <w:rFonts w:ascii="Calibri" w:hAnsi="Calibri" w:cs="Calibri"/>
          <w:color w:val="221E1F"/>
          <w:sz w:val="22"/>
          <w:szCs w:val="22"/>
          <w:lang w:val="cs-CZ" w:eastAsia="en-US"/>
        </w:rPr>
      </w:pPr>
      <w:r w:rsidRPr="00FD0B5B">
        <w:rPr>
          <w:rFonts w:ascii="Calibri" w:hAnsi="Calibri" w:cs="Calibri"/>
          <w:color w:val="221E1F"/>
          <w:sz w:val="22"/>
          <w:szCs w:val="22"/>
          <w:lang w:val="cs-CZ" w:eastAsia="en-US"/>
        </w:rPr>
        <w:t>Nadbytečný materiál může být podá</w:t>
      </w:r>
      <w:r w:rsidR="003B793E" w:rsidRPr="00FD0B5B">
        <w:rPr>
          <w:rFonts w:ascii="Calibri" w:hAnsi="Calibri" w:cs="Calibri"/>
          <w:color w:val="221E1F"/>
          <w:sz w:val="22"/>
          <w:szCs w:val="22"/>
          <w:lang w:val="cs-CZ" w:eastAsia="en-US"/>
        </w:rPr>
        <w:t>n</w:t>
      </w:r>
      <w:r w:rsidRPr="00FD0B5B">
        <w:rPr>
          <w:rFonts w:ascii="Calibri" w:hAnsi="Calibri" w:cs="Calibri"/>
          <w:color w:val="221E1F"/>
          <w:sz w:val="22"/>
          <w:szCs w:val="22"/>
          <w:lang w:val="cs-CZ" w:eastAsia="en-US"/>
        </w:rPr>
        <w:t xml:space="preserve"> ptákům, jelikož “předávkování” nezpůsobuje žádná rizika.</w:t>
      </w:r>
    </w:p>
    <w:p w:rsidR="00F466DD" w:rsidRPr="00FD0B5B" w:rsidRDefault="00F466DD" w:rsidP="00F466DD">
      <w:pPr>
        <w:jc w:val="both"/>
        <w:rPr>
          <w:rFonts w:ascii="Calibri" w:hAnsi="Calibri" w:cs="Calibri"/>
          <w:color w:val="221E1F"/>
          <w:sz w:val="22"/>
          <w:szCs w:val="22"/>
          <w:lang w:val="cs-CZ" w:eastAsia="en-US"/>
        </w:rPr>
      </w:pPr>
      <w:r w:rsidRPr="00FD0B5B">
        <w:rPr>
          <w:rFonts w:ascii="Calibri" w:hAnsi="Calibri" w:cs="Calibri"/>
          <w:color w:val="221E1F"/>
          <w:sz w:val="22"/>
          <w:szCs w:val="22"/>
          <w:lang w:val="cs-CZ" w:eastAsia="en-US"/>
        </w:rPr>
        <w:lastRenderedPageBreak/>
        <w:t>Použité obaly: zlikviduje plastové sáčky s hliníkovou folií uvnitř jako normální domácí odpad.</w:t>
      </w:r>
    </w:p>
    <w:p w:rsidR="00F466DD" w:rsidRPr="00FD0B5B" w:rsidRDefault="00F466DD" w:rsidP="00F466DD">
      <w:pPr>
        <w:jc w:val="both"/>
        <w:rPr>
          <w:rFonts w:ascii="Calibri" w:hAnsi="Calibri" w:cs="Calibri"/>
          <w:color w:val="221E1F"/>
          <w:sz w:val="22"/>
          <w:szCs w:val="22"/>
          <w:lang w:val="cs-CZ" w:eastAsia="en-US"/>
        </w:rPr>
      </w:pPr>
    </w:p>
    <w:p w:rsidR="00C276AA" w:rsidRPr="00FD0B5B" w:rsidRDefault="00C276AA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C276AA" w:rsidRPr="00FD0B5B" w:rsidRDefault="00C34D94" w:rsidP="00C276AA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FD0B5B">
        <w:rPr>
          <w:rFonts w:ascii="Calibri" w:hAnsi="Calibri" w:cs="Calibri"/>
          <w:b/>
          <w:sz w:val="22"/>
          <w:szCs w:val="22"/>
          <w:lang w:val="cs-CZ"/>
        </w:rPr>
        <w:t>12</w:t>
      </w:r>
      <w:r w:rsidR="00C276AA" w:rsidRPr="00FD0B5B">
        <w:rPr>
          <w:rFonts w:ascii="Calibri" w:hAnsi="Calibri" w:cs="Calibri"/>
          <w:b/>
          <w:sz w:val="22"/>
          <w:szCs w:val="22"/>
          <w:lang w:val="cs-CZ"/>
        </w:rPr>
        <w:t>.</w:t>
      </w:r>
      <w:r w:rsidR="00C276AA" w:rsidRPr="00FD0B5B">
        <w:rPr>
          <w:rFonts w:ascii="Calibri" w:hAnsi="Calibri" w:cs="Calibri"/>
          <w:b/>
          <w:sz w:val="22"/>
          <w:szCs w:val="22"/>
          <w:lang w:val="cs-CZ"/>
        </w:rPr>
        <w:tab/>
      </w:r>
      <w:r w:rsidR="00CC0921" w:rsidRPr="00FD0B5B">
        <w:rPr>
          <w:rFonts w:ascii="Calibri" w:hAnsi="Calibri" w:cs="Calibri"/>
          <w:b/>
          <w:sz w:val="22"/>
          <w:szCs w:val="22"/>
          <w:lang w:val="cs-CZ"/>
        </w:rPr>
        <w:t>DALŠÍ INFORMACE</w:t>
      </w:r>
    </w:p>
    <w:p w:rsidR="00C276AA" w:rsidRPr="00FD0B5B" w:rsidRDefault="00C276AA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C276AA" w:rsidRPr="00FD0B5B" w:rsidRDefault="00F466DD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sz w:val="22"/>
          <w:szCs w:val="22"/>
          <w:lang w:val="cs-CZ"/>
        </w:rPr>
        <w:t>Pouze pro zvířata.</w:t>
      </w:r>
    </w:p>
    <w:p w:rsidR="00587E8F" w:rsidRPr="00FD0B5B" w:rsidRDefault="00F466DD" w:rsidP="00C276AA">
      <w:pPr>
        <w:jc w:val="both"/>
        <w:rPr>
          <w:rFonts w:ascii="Calibri" w:hAnsi="Calibri" w:cs="Calibri"/>
          <w:color w:val="221E1F"/>
          <w:sz w:val="22"/>
          <w:szCs w:val="22"/>
          <w:lang w:val="cs-CZ" w:eastAsia="en-US"/>
        </w:rPr>
      </w:pPr>
      <w:r w:rsidRPr="00FD0B5B">
        <w:rPr>
          <w:rFonts w:ascii="Calibri" w:hAnsi="Calibri" w:cs="Calibri"/>
          <w:bCs/>
          <w:sz w:val="22"/>
          <w:szCs w:val="22"/>
          <w:lang w:val="cs-CZ"/>
        </w:rPr>
        <w:t>Velikost balení</w:t>
      </w:r>
      <w:r w:rsidR="00C276AA" w:rsidRPr="00FD0B5B">
        <w:rPr>
          <w:rFonts w:ascii="Calibri" w:hAnsi="Calibri" w:cs="Calibri"/>
          <w:bCs/>
          <w:sz w:val="22"/>
          <w:szCs w:val="22"/>
          <w:lang w:val="cs-CZ"/>
        </w:rPr>
        <w:t>:</w:t>
      </w:r>
      <w:r w:rsidRPr="00FD0B5B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  <w:r w:rsidR="00453455" w:rsidRPr="00FD0B5B">
        <w:rPr>
          <w:rFonts w:ascii="Calibri" w:hAnsi="Calibri" w:cs="Calibri"/>
          <w:sz w:val="22"/>
          <w:szCs w:val="22"/>
          <w:lang w:val="cs-CZ"/>
        </w:rPr>
        <w:t xml:space="preserve">5 x 5 g v </w:t>
      </w:r>
      <w:r w:rsidR="00453455" w:rsidRPr="00FD0B5B">
        <w:rPr>
          <w:rFonts w:ascii="Calibri" w:hAnsi="Calibri" w:cs="Calibri"/>
          <w:color w:val="221E1F"/>
          <w:sz w:val="22"/>
          <w:szCs w:val="22"/>
          <w:lang w:val="cs-CZ" w:eastAsia="en-US"/>
        </w:rPr>
        <w:t xml:space="preserve">plastových sáčcích s hliníkovou folií v </w:t>
      </w:r>
      <w:r w:rsidR="00453455" w:rsidRPr="00FD0B5B">
        <w:rPr>
          <w:rFonts w:ascii="Calibri" w:hAnsi="Calibri" w:cs="Calibri"/>
          <w:bCs/>
          <w:sz w:val="22"/>
          <w:szCs w:val="22"/>
          <w:lang w:val="cs-CZ"/>
        </w:rPr>
        <w:t>papírové krabičce s přiloženým příbalovým letákem</w:t>
      </w:r>
    </w:p>
    <w:p w:rsidR="00587E8F" w:rsidRPr="00FD0B5B" w:rsidRDefault="00587E8F" w:rsidP="00C276AA">
      <w:pPr>
        <w:jc w:val="both"/>
        <w:rPr>
          <w:rFonts w:ascii="Calibri" w:hAnsi="Calibri" w:cs="Calibri"/>
          <w:bCs/>
          <w:sz w:val="22"/>
          <w:szCs w:val="22"/>
          <w:lang w:val="cs-CZ"/>
        </w:rPr>
      </w:pPr>
      <w:r w:rsidRPr="00FD0B5B">
        <w:rPr>
          <w:rFonts w:ascii="Calibri" w:hAnsi="Calibri" w:cs="Calibri"/>
          <w:color w:val="000000"/>
          <w:sz w:val="22"/>
          <w:szCs w:val="22"/>
          <w:lang w:val="cs-CZ" w:eastAsia="en-US"/>
        </w:rPr>
        <w:t xml:space="preserve">Regenerační agens: </w:t>
      </w:r>
      <w:r w:rsidR="009A0D3C" w:rsidRPr="00FD0B5B">
        <w:rPr>
          <w:rFonts w:ascii="Calibri" w:hAnsi="Calibri" w:cs="Calibri"/>
          <w:bCs/>
          <w:sz w:val="22"/>
          <w:szCs w:val="22"/>
          <w:lang w:val="cs-CZ"/>
        </w:rPr>
        <w:t>20</w:t>
      </w:r>
      <w:r w:rsidR="00925EC0" w:rsidRPr="00FD0B5B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  <w:r w:rsidR="009A0D3C" w:rsidRPr="00FD0B5B">
        <w:rPr>
          <w:rFonts w:ascii="Calibri" w:hAnsi="Calibri" w:cs="Calibri"/>
          <w:bCs/>
          <w:sz w:val="22"/>
          <w:szCs w:val="22"/>
          <w:lang w:val="cs-CZ"/>
        </w:rPr>
        <w:t xml:space="preserve">g </w:t>
      </w:r>
      <w:r w:rsidR="00925EC0" w:rsidRPr="00FD0B5B">
        <w:rPr>
          <w:rFonts w:ascii="Calibri" w:hAnsi="Calibri" w:cs="Calibri"/>
          <w:bCs/>
          <w:sz w:val="22"/>
          <w:szCs w:val="22"/>
          <w:lang w:val="cs-CZ"/>
        </w:rPr>
        <w:t xml:space="preserve">v </w:t>
      </w:r>
      <w:r w:rsidR="00B84D57" w:rsidRPr="00FD0B5B">
        <w:rPr>
          <w:rFonts w:ascii="Calibri" w:hAnsi="Calibri" w:cs="Calibri"/>
          <w:bCs/>
          <w:sz w:val="22"/>
          <w:szCs w:val="22"/>
          <w:lang w:val="cs-CZ"/>
        </w:rPr>
        <w:t>plastov</w:t>
      </w:r>
      <w:r w:rsidR="00925EC0" w:rsidRPr="00FD0B5B">
        <w:rPr>
          <w:rFonts w:ascii="Calibri" w:hAnsi="Calibri" w:cs="Calibri"/>
          <w:bCs/>
          <w:sz w:val="22"/>
          <w:szCs w:val="22"/>
          <w:lang w:val="cs-CZ"/>
        </w:rPr>
        <w:t>ém</w:t>
      </w:r>
      <w:r w:rsidRPr="00FD0B5B">
        <w:rPr>
          <w:rFonts w:ascii="Calibri" w:hAnsi="Calibri" w:cs="Calibri"/>
          <w:bCs/>
          <w:sz w:val="22"/>
          <w:szCs w:val="22"/>
          <w:lang w:val="cs-CZ"/>
        </w:rPr>
        <w:t xml:space="preserve"> sáčk</w:t>
      </w:r>
      <w:r w:rsidR="00925EC0" w:rsidRPr="00FD0B5B">
        <w:rPr>
          <w:rFonts w:ascii="Calibri" w:hAnsi="Calibri" w:cs="Calibri"/>
          <w:bCs/>
          <w:sz w:val="22"/>
          <w:szCs w:val="22"/>
          <w:lang w:val="cs-CZ"/>
        </w:rPr>
        <w:t>u</w:t>
      </w:r>
      <w:r w:rsidRPr="00FD0B5B">
        <w:rPr>
          <w:rFonts w:ascii="Calibri" w:hAnsi="Calibri" w:cs="Calibri"/>
          <w:bCs/>
          <w:sz w:val="22"/>
          <w:szCs w:val="22"/>
          <w:lang w:val="cs-CZ"/>
        </w:rPr>
        <w:t xml:space="preserve"> s hliníkovou fólií.</w:t>
      </w:r>
    </w:p>
    <w:p w:rsidR="00C276AA" w:rsidRPr="00FD0B5B" w:rsidRDefault="00C276AA" w:rsidP="00C276AA">
      <w:pPr>
        <w:pStyle w:val="Zkladntext"/>
        <w:rPr>
          <w:rFonts w:ascii="Calibri" w:hAnsi="Calibri" w:cs="Calibri"/>
          <w:sz w:val="22"/>
          <w:szCs w:val="22"/>
          <w:lang w:val="cs-CZ"/>
        </w:rPr>
      </w:pPr>
    </w:p>
    <w:p w:rsidR="00C276AA" w:rsidRPr="00FD0B5B" w:rsidRDefault="00CC0921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sz w:val="22"/>
          <w:szCs w:val="22"/>
          <w:lang w:val="cs-CZ"/>
        </w:rPr>
        <w:t>Distributor</w:t>
      </w:r>
      <w:r w:rsidR="00EB3DAE" w:rsidRPr="00FD0B5B">
        <w:rPr>
          <w:rFonts w:ascii="Calibri" w:hAnsi="Calibri" w:cs="Calibri"/>
          <w:sz w:val="22"/>
          <w:szCs w:val="22"/>
          <w:lang w:val="cs-CZ"/>
        </w:rPr>
        <w:t>:</w:t>
      </w:r>
    </w:p>
    <w:p w:rsidR="00CC0921" w:rsidRPr="00FD0B5B" w:rsidRDefault="00CC0921" w:rsidP="00CC0921">
      <w:pPr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sz w:val="22"/>
          <w:szCs w:val="22"/>
          <w:lang w:val="cs-CZ"/>
        </w:rPr>
        <w:t>Orion Pharma s.r.o.</w:t>
      </w:r>
    </w:p>
    <w:p w:rsidR="00CC0921" w:rsidRPr="00FD0B5B" w:rsidRDefault="00CC0921" w:rsidP="00CC0921">
      <w:pPr>
        <w:rPr>
          <w:rFonts w:ascii="Calibri" w:hAnsi="Calibri" w:cs="Calibri"/>
          <w:sz w:val="22"/>
          <w:szCs w:val="22"/>
          <w:lang w:val="cs-CZ"/>
        </w:rPr>
      </w:pPr>
      <w:r w:rsidRPr="00FD0B5B">
        <w:rPr>
          <w:rFonts w:ascii="Calibri" w:hAnsi="Calibri" w:cs="Calibri"/>
          <w:sz w:val="22"/>
          <w:szCs w:val="22"/>
          <w:lang w:val="cs-CZ"/>
        </w:rPr>
        <w:t xml:space="preserve">Zelený pruh 95/97, 140 00, Praha 4, </w:t>
      </w:r>
      <w:r w:rsidR="002872C8" w:rsidRPr="00FD0B5B">
        <w:rPr>
          <w:rFonts w:ascii="Calibri" w:hAnsi="Calibri" w:cs="Calibri"/>
          <w:sz w:val="22"/>
          <w:szCs w:val="22"/>
          <w:lang w:val="cs-CZ"/>
        </w:rPr>
        <w:t>Česká republika</w:t>
      </w:r>
    </w:p>
    <w:p w:rsidR="00C276AA" w:rsidRPr="00FD0B5B" w:rsidRDefault="00C276AA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:rsidR="00586F05" w:rsidRPr="00FD0B5B" w:rsidRDefault="00586F05" w:rsidP="00C276AA">
      <w:pPr>
        <w:jc w:val="both"/>
        <w:rPr>
          <w:rFonts w:ascii="Calibri" w:hAnsi="Calibri" w:cs="Calibri"/>
          <w:sz w:val="22"/>
          <w:szCs w:val="22"/>
          <w:lang w:val="cs-CZ"/>
        </w:rPr>
      </w:pPr>
    </w:p>
    <w:sectPr w:rsidR="00586F05" w:rsidRPr="00FD0B5B" w:rsidSect="00FD0B5B">
      <w:headerReference w:type="default" r:id="rId7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9E6" w:rsidRDefault="007879E6" w:rsidP="006938E4">
      <w:r>
        <w:separator/>
      </w:r>
    </w:p>
  </w:endnote>
  <w:endnote w:type="continuationSeparator" w:id="0">
    <w:p w:rsidR="007879E6" w:rsidRDefault="007879E6" w:rsidP="0069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9E6" w:rsidRDefault="007879E6" w:rsidP="006938E4">
      <w:r>
        <w:separator/>
      </w:r>
    </w:p>
  </w:footnote>
  <w:footnote w:type="continuationSeparator" w:id="0">
    <w:p w:rsidR="007879E6" w:rsidRDefault="007879E6" w:rsidP="00693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E4" w:rsidRPr="006938E4" w:rsidRDefault="006938E4" w:rsidP="00FD0B5B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6938E4">
      <w:rPr>
        <w:rFonts w:asciiTheme="minorHAnsi" w:hAnsiTheme="minorHAnsi" w:cstheme="minorHAnsi"/>
        <w:bCs/>
        <w:sz w:val="22"/>
        <w:szCs w:val="22"/>
      </w:rPr>
      <w:t>Text příbalové informace součást dokumentace schválené rozhodnutím sp.</w:t>
    </w:r>
    <w:r w:rsidR="00FD0B5B">
      <w:rPr>
        <w:rFonts w:asciiTheme="minorHAnsi" w:hAnsiTheme="minorHAnsi" w:cstheme="minorHAnsi"/>
        <w:bCs/>
        <w:sz w:val="22"/>
        <w:szCs w:val="22"/>
      </w:rPr>
      <w:t> </w:t>
    </w:r>
    <w:r w:rsidRPr="006938E4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8ACE1A7EA7EA42289C455CA7B38A7476"/>
        </w:placeholder>
        <w:text/>
      </w:sdtPr>
      <w:sdtEndPr/>
      <w:sdtContent>
        <w:r w:rsidR="00CB54A5" w:rsidRPr="00CB54A5">
          <w:rPr>
            <w:rFonts w:asciiTheme="minorHAnsi" w:hAnsiTheme="minorHAnsi" w:cstheme="minorHAnsi"/>
            <w:bCs/>
            <w:sz w:val="22"/>
            <w:szCs w:val="22"/>
          </w:rPr>
          <w:t>USKVBL/1836/2023/POD</w:t>
        </w:r>
        <w:r w:rsidR="00CB54A5">
          <w:rPr>
            <w:rFonts w:asciiTheme="minorHAnsi" w:hAnsiTheme="minorHAnsi" w:cstheme="minorHAnsi"/>
            <w:bCs/>
            <w:sz w:val="22"/>
            <w:szCs w:val="22"/>
          </w:rPr>
          <w:t>,</w:t>
        </w:r>
      </w:sdtContent>
    </w:sdt>
    <w:r w:rsidRPr="006938E4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422995688"/>
        <w:placeholder>
          <w:docPart w:val="8ACE1A7EA7EA42289C455CA7B38A7476"/>
        </w:placeholder>
        <w:text/>
      </w:sdtPr>
      <w:sdtEndPr/>
      <w:sdtContent>
        <w:r w:rsidR="00CB54A5" w:rsidRPr="00CB54A5">
          <w:rPr>
            <w:rFonts w:asciiTheme="minorHAnsi" w:hAnsiTheme="minorHAnsi" w:cstheme="minorHAnsi"/>
            <w:bCs/>
            <w:sz w:val="22"/>
            <w:szCs w:val="22"/>
          </w:rPr>
          <w:t>USKVBL/7672/2023/REG-Gro</w:t>
        </w:r>
      </w:sdtContent>
    </w:sdt>
    <w:r w:rsidRPr="006938E4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CA81F7539BC641F09B644F24D4A32411"/>
        </w:placeholder>
        <w:date w:fullDate="2023-06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B54A5">
          <w:rPr>
            <w:rFonts w:asciiTheme="minorHAnsi" w:hAnsiTheme="minorHAnsi" w:cstheme="minorHAnsi"/>
            <w:bCs/>
            <w:sz w:val="22"/>
            <w:szCs w:val="22"/>
            <w:lang w:val="cs-CZ"/>
          </w:rPr>
          <w:t>16.6.2023</w:t>
        </w:r>
      </w:sdtContent>
    </w:sdt>
    <w:r w:rsidRPr="006938E4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DF56B94CEFA04C71BE1B28EB7D2215A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CB54A5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6938E4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33C44F5E18734ADB98FE7D13F82F4A15"/>
        </w:placeholder>
        <w:text/>
      </w:sdtPr>
      <w:sdtEndPr/>
      <w:sdtContent>
        <w:r w:rsidR="00CB54A5" w:rsidRPr="00CB54A5">
          <w:rPr>
            <w:rFonts w:asciiTheme="minorHAnsi" w:hAnsiTheme="minorHAnsi" w:cstheme="minorHAnsi"/>
            <w:sz w:val="22"/>
            <w:szCs w:val="22"/>
          </w:rPr>
          <w:t>Broilact</w:t>
        </w:r>
      </w:sdtContent>
    </w:sdt>
  </w:p>
  <w:p w:rsidR="006938E4" w:rsidRDefault="006938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D2D3599"/>
    <w:multiLevelType w:val="hybridMultilevel"/>
    <w:tmpl w:val="550669BB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BA77A0"/>
    <w:multiLevelType w:val="hybridMultilevel"/>
    <w:tmpl w:val="0EECBEBA"/>
    <w:lvl w:ilvl="0" w:tplc="F488929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A4845"/>
    <w:multiLevelType w:val="hybridMultilevel"/>
    <w:tmpl w:val="9998F934"/>
    <w:lvl w:ilvl="0" w:tplc="040E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F2D080B"/>
    <w:multiLevelType w:val="hybridMultilevel"/>
    <w:tmpl w:val="637E4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55D59"/>
    <w:multiLevelType w:val="hybridMultilevel"/>
    <w:tmpl w:val="C5D2B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AA"/>
    <w:rsid w:val="00001599"/>
    <w:rsid w:val="000A3297"/>
    <w:rsid w:val="000A3E8D"/>
    <w:rsid w:val="000B0F32"/>
    <w:rsid w:val="000C2D9D"/>
    <w:rsid w:val="000C7162"/>
    <w:rsid w:val="002872C8"/>
    <w:rsid w:val="00300191"/>
    <w:rsid w:val="003138DE"/>
    <w:rsid w:val="003243F7"/>
    <w:rsid w:val="00352263"/>
    <w:rsid w:val="00357DCB"/>
    <w:rsid w:val="003B793E"/>
    <w:rsid w:val="00420E3C"/>
    <w:rsid w:val="004429EF"/>
    <w:rsid w:val="00453455"/>
    <w:rsid w:val="004609F9"/>
    <w:rsid w:val="004C266B"/>
    <w:rsid w:val="004E534E"/>
    <w:rsid w:val="004F56D1"/>
    <w:rsid w:val="00510C21"/>
    <w:rsid w:val="00580202"/>
    <w:rsid w:val="00586F05"/>
    <w:rsid w:val="00587E8F"/>
    <w:rsid w:val="006207FE"/>
    <w:rsid w:val="00650EA3"/>
    <w:rsid w:val="0067097C"/>
    <w:rsid w:val="006938E4"/>
    <w:rsid w:val="006A1ABD"/>
    <w:rsid w:val="006C01B2"/>
    <w:rsid w:val="006C0202"/>
    <w:rsid w:val="00707643"/>
    <w:rsid w:val="00786F18"/>
    <w:rsid w:val="007879E6"/>
    <w:rsid w:val="00791DAB"/>
    <w:rsid w:val="007A3411"/>
    <w:rsid w:val="00824E7A"/>
    <w:rsid w:val="0082575C"/>
    <w:rsid w:val="00830635"/>
    <w:rsid w:val="00882631"/>
    <w:rsid w:val="008873DE"/>
    <w:rsid w:val="008B17B6"/>
    <w:rsid w:val="00925EC0"/>
    <w:rsid w:val="009671E2"/>
    <w:rsid w:val="009A0D3C"/>
    <w:rsid w:val="009E6385"/>
    <w:rsid w:val="00A10FB0"/>
    <w:rsid w:val="00A67704"/>
    <w:rsid w:val="00A717BA"/>
    <w:rsid w:val="00A92B91"/>
    <w:rsid w:val="00AA14A0"/>
    <w:rsid w:val="00AE1ECC"/>
    <w:rsid w:val="00AF421E"/>
    <w:rsid w:val="00AF4F73"/>
    <w:rsid w:val="00B154C9"/>
    <w:rsid w:val="00B43EBF"/>
    <w:rsid w:val="00B50563"/>
    <w:rsid w:val="00B71B69"/>
    <w:rsid w:val="00B84A1A"/>
    <w:rsid w:val="00B84D57"/>
    <w:rsid w:val="00BC1AC0"/>
    <w:rsid w:val="00C276AA"/>
    <w:rsid w:val="00C34D94"/>
    <w:rsid w:val="00CA7708"/>
    <w:rsid w:val="00CB54A5"/>
    <w:rsid w:val="00CC0921"/>
    <w:rsid w:val="00D358A5"/>
    <w:rsid w:val="00D41874"/>
    <w:rsid w:val="00D93EC5"/>
    <w:rsid w:val="00DB7714"/>
    <w:rsid w:val="00DD29BD"/>
    <w:rsid w:val="00E474C8"/>
    <w:rsid w:val="00EB3DAE"/>
    <w:rsid w:val="00F342BA"/>
    <w:rsid w:val="00F415DA"/>
    <w:rsid w:val="00F466DD"/>
    <w:rsid w:val="00F4752A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760FA-41AC-43CB-8D32-C4E8B3C5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6AA"/>
    <w:rPr>
      <w:sz w:val="24"/>
      <w:szCs w:val="24"/>
      <w:lang w:val="hu-HU" w:eastAsia="hu-HU"/>
    </w:rPr>
  </w:style>
  <w:style w:type="paragraph" w:styleId="Nadpis2">
    <w:name w:val="heading 2"/>
    <w:basedOn w:val="Normln"/>
    <w:next w:val="Normln"/>
    <w:link w:val="Nadpis2Char"/>
    <w:qFormat/>
    <w:rsid w:val="00C276AA"/>
    <w:pPr>
      <w:keepNext/>
      <w:overflowPunct w:val="0"/>
      <w:autoSpaceDE w:val="0"/>
      <w:autoSpaceDN w:val="0"/>
      <w:adjustRightInd w:val="0"/>
      <w:ind w:left="567" w:right="566"/>
      <w:jc w:val="center"/>
      <w:outlineLvl w:val="1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C276AA"/>
    <w:rPr>
      <w:b/>
      <w:sz w:val="28"/>
      <w:szCs w:val="28"/>
      <w:lang w:val="hu-HU" w:eastAsia="hu-HU"/>
    </w:rPr>
  </w:style>
  <w:style w:type="paragraph" w:styleId="Nzev">
    <w:name w:val="Title"/>
    <w:basedOn w:val="Normln"/>
    <w:link w:val="NzevChar"/>
    <w:qFormat/>
    <w:rsid w:val="00C276AA"/>
    <w:pPr>
      <w:jc w:val="center"/>
    </w:pPr>
    <w:rPr>
      <w:rFonts w:ascii="Arial Black" w:hAnsi="Arial Black"/>
      <w:b/>
      <w:bCs/>
    </w:rPr>
  </w:style>
  <w:style w:type="character" w:customStyle="1" w:styleId="NzevChar">
    <w:name w:val="Název Char"/>
    <w:link w:val="Nzev"/>
    <w:rsid w:val="00C276AA"/>
    <w:rPr>
      <w:rFonts w:ascii="Arial Black" w:hAnsi="Arial Black"/>
      <w:b/>
      <w:bCs/>
      <w:sz w:val="24"/>
      <w:szCs w:val="24"/>
      <w:lang w:val="hu-HU" w:eastAsia="hu-HU"/>
    </w:rPr>
  </w:style>
  <w:style w:type="paragraph" w:styleId="Zkladntext">
    <w:name w:val="Body Text"/>
    <w:basedOn w:val="Normln"/>
    <w:link w:val="ZkladntextChar"/>
    <w:semiHidden/>
    <w:rsid w:val="00C276AA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semiHidden/>
    <w:rsid w:val="00C276AA"/>
    <w:rPr>
      <w:sz w:val="24"/>
      <w:lang w:val="hu-HU" w:eastAsia="hu-HU"/>
    </w:rPr>
  </w:style>
  <w:style w:type="paragraph" w:styleId="Zkladntext2">
    <w:name w:val="Body Text 2"/>
    <w:basedOn w:val="Normln"/>
    <w:link w:val="Zkladntext2Char"/>
    <w:semiHidden/>
    <w:rsid w:val="00C276AA"/>
    <w:rPr>
      <w:b/>
      <w:caps/>
    </w:rPr>
  </w:style>
  <w:style w:type="character" w:customStyle="1" w:styleId="Zkladntext2Char">
    <w:name w:val="Základní text 2 Char"/>
    <w:link w:val="Zkladntext2"/>
    <w:semiHidden/>
    <w:rsid w:val="00C276AA"/>
    <w:rPr>
      <w:b/>
      <w:caps/>
      <w:sz w:val="24"/>
      <w:szCs w:val="24"/>
      <w:lang w:val="hu-HU" w:eastAsia="hu-HU"/>
    </w:rPr>
  </w:style>
  <w:style w:type="paragraph" w:customStyle="1" w:styleId="Default">
    <w:name w:val="Default"/>
    <w:rsid w:val="00650E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Odstavecseseznamem">
    <w:name w:val="List Paragraph"/>
    <w:basedOn w:val="Default"/>
    <w:next w:val="Default"/>
    <w:uiPriority w:val="34"/>
    <w:qFormat/>
    <w:rsid w:val="00650EA3"/>
    <w:rPr>
      <w:rFonts w:cs="Times New Roman"/>
      <w:color w:val="auto"/>
    </w:rPr>
  </w:style>
  <w:style w:type="character" w:customStyle="1" w:styleId="A1">
    <w:name w:val="A1"/>
    <w:uiPriority w:val="99"/>
    <w:rsid w:val="00F466DD"/>
    <w:rPr>
      <w:rFonts w:cs="Myriad Pro"/>
      <w:color w:val="221E1F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8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358A5"/>
    <w:rPr>
      <w:rFonts w:ascii="Tahoma" w:hAnsi="Tahoma" w:cs="Tahoma"/>
      <w:sz w:val="16"/>
      <w:szCs w:val="16"/>
      <w:lang w:val="hu-HU" w:eastAsia="hu-HU"/>
    </w:rPr>
  </w:style>
  <w:style w:type="character" w:styleId="Odkaznakoment">
    <w:name w:val="annotation reference"/>
    <w:uiPriority w:val="99"/>
    <w:semiHidden/>
    <w:unhideWhenUsed/>
    <w:rsid w:val="00DB77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771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B7714"/>
    <w:rPr>
      <w:lang w:val="hu-HU" w:eastAsia="hu-H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771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7714"/>
    <w:rPr>
      <w:b/>
      <w:bCs/>
      <w:lang w:val="hu-HU" w:eastAsia="hu-HU"/>
    </w:rPr>
  </w:style>
  <w:style w:type="paragraph" w:styleId="Zhlav">
    <w:name w:val="header"/>
    <w:basedOn w:val="Normln"/>
    <w:link w:val="ZhlavChar"/>
    <w:uiPriority w:val="99"/>
    <w:unhideWhenUsed/>
    <w:rsid w:val="006938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8E4"/>
    <w:rPr>
      <w:sz w:val="24"/>
      <w:szCs w:val="24"/>
      <w:lang w:val="hu-HU" w:eastAsia="hu-HU"/>
    </w:rPr>
  </w:style>
  <w:style w:type="paragraph" w:styleId="Zpat">
    <w:name w:val="footer"/>
    <w:basedOn w:val="Normln"/>
    <w:link w:val="ZpatChar"/>
    <w:uiPriority w:val="99"/>
    <w:unhideWhenUsed/>
    <w:rsid w:val="006938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8E4"/>
    <w:rPr>
      <w:sz w:val="24"/>
      <w:szCs w:val="24"/>
      <w:lang w:val="hu-HU" w:eastAsia="hu-HU"/>
    </w:rPr>
  </w:style>
  <w:style w:type="character" w:styleId="Zstupntext">
    <w:name w:val="Placeholder Text"/>
    <w:rsid w:val="006938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CE1A7EA7EA42289C455CA7B38A7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0465A1-B5DC-4622-B751-554F9557E51F}"/>
      </w:docPartPr>
      <w:docPartBody>
        <w:p w:rsidR="003F2ADE" w:rsidRDefault="000D730C" w:rsidP="000D730C">
          <w:pPr>
            <w:pStyle w:val="8ACE1A7EA7EA42289C455CA7B38A747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A81F7539BC641F09B644F24D4A32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578EB-9C26-42FA-BB32-8F0330E8054B}"/>
      </w:docPartPr>
      <w:docPartBody>
        <w:p w:rsidR="003F2ADE" w:rsidRDefault="000D730C" w:rsidP="000D730C">
          <w:pPr>
            <w:pStyle w:val="CA81F7539BC641F09B644F24D4A3241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F56B94CEFA04C71BE1B28EB7D2215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5774E-6A76-410B-A4A1-DFA47F03D975}"/>
      </w:docPartPr>
      <w:docPartBody>
        <w:p w:rsidR="003F2ADE" w:rsidRDefault="000D730C" w:rsidP="000D730C">
          <w:pPr>
            <w:pStyle w:val="DF56B94CEFA04C71BE1B28EB7D2215A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3C44F5E18734ADB98FE7D13F82F4A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4D72F-FE21-4DBF-AE60-8AF0479075D4}"/>
      </w:docPartPr>
      <w:docPartBody>
        <w:p w:rsidR="003F2ADE" w:rsidRDefault="000D730C" w:rsidP="000D730C">
          <w:pPr>
            <w:pStyle w:val="33C44F5E18734ADB98FE7D13F82F4A1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0C"/>
    <w:rsid w:val="000D730C"/>
    <w:rsid w:val="00251BCD"/>
    <w:rsid w:val="003F2ADE"/>
    <w:rsid w:val="009B11E4"/>
    <w:rsid w:val="00E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D730C"/>
    <w:rPr>
      <w:color w:val="808080"/>
    </w:rPr>
  </w:style>
  <w:style w:type="paragraph" w:customStyle="1" w:styleId="8ACE1A7EA7EA42289C455CA7B38A7476">
    <w:name w:val="8ACE1A7EA7EA42289C455CA7B38A7476"/>
    <w:rsid w:val="000D730C"/>
  </w:style>
  <w:style w:type="paragraph" w:customStyle="1" w:styleId="CA81F7539BC641F09B644F24D4A32411">
    <w:name w:val="CA81F7539BC641F09B644F24D4A32411"/>
    <w:rsid w:val="000D730C"/>
  </w:style>
  <w:style w:type="paragraph" w:customStyle="1" w:styleId="DF56B94CEFA04C71BE1B28EB7D2215A2">
    <w:name w:val="DF56B94CEFA04C71BE1B28EB7D2215A2"/>
    <w:rsid w:val="000D730C"/>
  </w:style>
  <w:style w:type="paragraph" w:customStyle="1" w:styleId="33C44F5E18734ADB98FE7D13F82F4A15">
    <w:name w:val="33C44F5E18734ADB98FE7D13F82F4A15"/>
    <w:rsid w:val="000D73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776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Orion Corporation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lasboz</dc:creator>
  <cp:keywords/>
  <cp:lastModifiedBy>Nepejchalová Leona</cp:lastModifiedBy>
  <cp:revision>7</cp:revision>
  <dcterms:created xsi:type="dcterms:W3CDTF">2023-06-12T11:09:00Z</dcterms:created>
  <dcterms:modified xsi:type="dcterms:W3CDTF">2023-06-20T12:05:00Z</dcterms:modified>
</cp:coreProperties>
</file>