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CAA7B" w14:textId="6034D04E" w:rsidR="009A7A26" w:rsidRPr="009A7A26" w:rsidRDefault="009A7A26" w:rsidP="009A7A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8E71FCF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55BC3D16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31805C9F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246DFB42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2A4CCEFF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5FADD311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2A87297D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1E4F72FC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68FAE777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7C8EA9BA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08123B2F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3E75423B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337AA834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03939368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4F8ABF51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18DA6BA8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0E60CEB9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32E735A5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6B01DBBF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4158224D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6D28BDCF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4F06A63C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</w:p>
    <w:p w14:paraId="4D242556" w14:textId="77777777" w:rsidR="009A7A26" w:rsidRPr="009A7A26" w:rsidRDefault="009A7A26" w:rsidP="009A7A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B. PŘÍBALOVÁ INFORMACE</w:t>
      </w:r>
    </w:p>
    <w:p w14:paraId="7EB93067" w14:textId="77777777" w:rsidR="009A7A26" w:rsidRPr="009A7A26" w:rsidRDefault="009A7A26" w:rsidP="009A7A2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br w:type="page"/>
      </w:r>
      <w:r>
        <w:rPr>
          <w:rFonts w:ascii="Times New Roman" w:hAnsi="Times New Roman"/>
          <w:b/>
        </w:rPr>
        <w:lastRenderedPageBreak/>
        <w:t>PŘÍBALOVÁ INFORMACE</w:t>
      </w:r>
    </w:p>
    <w:p w14:paraId="2182C94B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1710F0C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95B202A" w14:textId="77777777" w:rsidR="009A7A26" w:rsidRPr="009A7A26" w:rsidRDefault="009A7A26" w:rsidP="009A7A26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highlight w:val="lightGray"/>
        </w:rPr>
        <w:t>1.</w:t>
      </w:r>
      <w:r>
        <w:rPr>
          <w:rFonts w:ascii="Times New Roman" w:hAnsi="Times New Roman"/>
          <w:b/>
        </w:rPr>
        <w:tab/>
        <w:t>Název veterinárního léčivého přípravku</w:t>
      </w:r>
    </w:p>
    <w:p w14:paraId="17EDDF2D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BD361A" w14:textId="4A9714D7" w:rsidR="00080FAD" w:rsidRPr="00FA61A1" w:rsidRDefault="00E87B02" w:rsidP="00080FAD">
      <w:pPr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0" w:name="_Hlk107499072"/>
      <w:bookmarkStart w:id="1" w:name="_Hlk88553308"/>
      <w:proofErr w:type="spellStart"/>
      <w:r>
        <w:rPr>
          <w:rFonts w:ascii="Times New Roman" w:hAnsi="Times New Roman"/>
          <w:color w:val="000000"/>
          <w:sz w:val="24"/>
        </w:rPr>
        <w:t>Lincoral</w:t>
      </w:r>
      <w:proofErr w:type="spellEnd"/>
      <w:r>
        <w:rPr>
          <w:rFonts w:ascii="Times New Roman" w:hAnsi="Times New Roman"/>
          <w:color w:val="000000"/>
          <w:sz w:val="24"/>
        </w:rPr>
        <w:t xml:space="preserve">-S 222 mg/g + 444,7 mg/g prášek pro </w:t>
      </w:r>
      <w:r w:rsidR="0072150A">
        <w:rPr>
          <w:rFonts w:ascii="Times New Roman" w:hAnsi="Times New Roman"/>
          <w:color w:val="000000"/>
          <w:sz w:val="24"/>
        </w:rPr>
        <w:t xml:space="preserve">podání </w:t>
      </w:r>
      <w:r>
        <w:rPr>
          <w:rFonts w:ascii="Times New Roman" w:hAnsi="Times New Roman"/>
          <w:color w:val="000000"/>
          <w:sz w:val="24"/>
        </w:rPr>
        <w:t xml:space="preserve">v pitné vodě </w:t>
      </w:r>
      <w:bookmarkStart w:id="2" w:name="_Hlk138251739"/>
      <w:r>
        <w:rPr>
          <w:rFonts w:ascii="Times New Roman" w:hAnsi="Times New Roman"/>
          <w:color w:val="000000"/>
          <w:sz w:val="24"/>
        </w:rPr>
        <w:t xml:space="preserve">pro prasata a kura domácího </w:t>
      </w:r>
      <w:bookmarkEnd w:id="0"/>
      <w:bookmarkEnd w:id="1"/>
      <w:bookmarkEnd w:id="2"/>
    </w:p>
    <w:p w14:paraId="4C745CF0" w14:textId="68868171" w:rsidR="00FA61A1" w:rsidRPr="00FA61A1" w:rsidRDefault="00FA61A1" w:rsidP="00FA61A1">
      <w:pPr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B25A3A7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E040B84" w14:textId="77777777" w:rsidR="009A7A26" w:rsidRPr="009A7A26" w:rsidRDefault="009A7A26" w:rsidP="009A7A26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highlight w:val="lightGray"/>
        </w:rPr>
        <w:t>2.</w:t>
      </w:r>
      <w:r>
        <w:rPr>
          <w:rFonts w:ascii="Times New Roman" w:hAnsi="Times New Roman"/>
          <w:b/>
        </w:rPr>
        <w:tab/>
        <w:t>Složení</w:t>
      </w:r>
    </w:p>
    <w:p w14:paraId="501F5A2A" w14:textId="12471718" w:rsidR="002F063A" w:rsidRPr="007B1C4F" w:rsidRDefault="002F063A" w:rsidP="002F063A">
      <w:pPr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</w:pPr>
    </w:p>
    <w:p w14:paraId="4C4DB2E2" w14:textId="09873B34" w:rsidR="00B51C0C" w:rsidRDefault="00B51C0C" w:rsidP="002F063A">
      <w:pPr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Každý gram obsahuje:</w:t>
      </w:r>
    </w:p>
    <w:p w14:paraId="23F6EA85" w14:textId="77777777" w:rsidR="00B51C0C" w:rsidRPr="007B1C4F" w:rsidRDefault="00B51C0C" w:rsidP="002F063A">
      <w:pPr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</w:pPr>
    </w:p>
    <w:p w14:paraId="5DD2EB1A" w14:textId="77777777" w:rsidR="002F063A" w:rsidRPr="002F063A" w:rsidRDefault="002F063A" w:rsidP="002F063A">
      <w:pPr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>Léčivá látky:</w:t>
      </w:r>
    </w:p>
    <w:p w14:paraId="0D57CA81" w14:textId="3283E253" w:rsidR="0082297F" w:rsidRPr="0082297F" w:rsidRDefault="0082297F" w:rsidP="00823023">
      <w:pPr>
        <w:tabs>
          <w:tab w:val="left" w:pos="5670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</w:rPr>
      </w:pPr>
      <w:bookmarkStart w:id="3" w:name="_Hlk106977526"/>
      <w:proofErr w:type="spellStart"/>
      <w:r w:rsidRPr="0082297F">
        <w:rPr>
          <w:rFonts w:ascii="Times New Roman" w:hAnsi="Times New Roman"/>
          <w:color w:val="000000"/>
          <w:sz w:val="24"/>
        </w:rPr>
        <w:t>Lin</w:t>
      </w:r>
      <w:r w:rsidR="00785A7E">
        <w:rPr>
          <w:rFonts w:ascii="Times New Roman" w:hAnsi="Times New Roman"/>
          <w:color w:val="000000"/>
          <w:sz w:val="24"/>
        </w:rPr>
        <w:t>c</w:t>
      </w:r>
      <w:bookmarkStart w:id="4" w:name="_GoBack"/>
      <w:bookmarkEnd w:id="4"/>
      <w:r w:rsidRPr="0082297F">
        <w:rPr>
          <w:rFonts w:ascii="Times New Roman" w:hAnsi="Times New Roman"/>
          <w:color w:val="000000"/>
          <w:sz w:val="24"/>
        </w:rPr>
        <w:t>omycinum</w:t>
      </w:r>
      <w:proofErr w:type="spellEnd"/>
      <w:r w:rsidRPr="0082297F">
        <w:rPr>
          <w:rFonts w:ascii="Times New Roman" w:hAnsi="Times New Roman"/>
          <w:color w:val="000000"/>
          <w:sz w:val="24"/>
        </w:rPr>
        <w:t xml:space="preserve"> </w:t>
      </w:r>
      <w:r w:rsidRPr="0082297F">
        <w:rPr>
          <w:rFonts w:ascii="Times New Roman" w:hAnsi="Times New Roman"/>
          <w:color w:val="000000"/>
          <w:sz w:val="24"/>
        </w:rPr>
        <w:tab/>
        <w:t>222 mg</w:t>
      </w:r>
    </w:p>
    <w:p w14:paraId="7C006B16" w14:textId="77777777" w:rsidR="0082297F" w:rsidRPr="0082297F" w:rsidRDefault="0082297F" w:rsidP="00823023">
      <w:pPr>
        <w:tabs>
          <w:tab w:val="left" w:pos="5670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</w:rPr>
      </w:pPr>
      <w:r w:rsidRPr="0082297F">
        <w:rPr>
          <w:rFonts w:ascii="Times New Roman" w:hAnsi="Times New Roman"/>
          <w:color w:val="000000"/>
          <w:sz w:val="24"/>
        </w:rPr>
        <w:t xml:space="preserve">(odpovídá 251,7 mg </w:t>
      </w:r>
      <w:proofErr w:type="spellStart"/>
      <w:r w:rsidRPr="0082297F">
        <w:rPr>
          <w:rFonts w:ascii="Times New Roman" w:hAnsi="Times New Roman"/>
          <w:color w:val="000000"/>
          <w:sz w:val="24"/>
        </w:rPr>
        <w:t>lincomycini</w:t>
      </w:r>
      <w:proofErr w:type="spellEnd"/>
      <w:r w:rsidRPr="0082297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2297F">
        <w:rPr>
          <w:rFonts w:ascii="Times New Roman" w:hAnsi="Times New Roman"/>
          <w:color w:val="000000"/>
          <w:sz w:val="24"/>
        </w:rPr>
        <w:t>hydrochloridum</w:t>
      </w:r>
      <w:proofErr w:type="spellEnd"/>
      <w:r w:rsidRPr="0082297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2297F">
        <w:rPr>
          <w:rFonts w:ascii="Times New Roman" w:hAnsi="Times New Roman"/>
          <w:color w:val="000000"/>
          <w:sz w:val="24"/>
        </w:rPr>
        <w:t>monohydricum</w:t>
      </w:r>
      <w:proofErr w:type="spellEnd"/>
      <w:r w:rsidRPr="0082297F">
        <w:rPr>
          <w:rFonts w:ascii="Times New Roman" w:hAnsi="Times New Roman"/>
          <w:color w:val="000000"/>
          <w:sz w:val="24"/>
        </w:rPr>
        <w:t>)</w:t>
      </w:r>
    </w:p>
    <w:p w14:paraId="37191BFC" w14:textId="41B84F11" w:rsidR="0082297F" w:rsidRPr="0082297F" w:rsidRDefault="0082297F" w:rsidP="00823023">
      <w:pPr>
        <w:tabs>
          <w:tab w:val="left" w:pos="5670"/>
        </w:tabs>
        <w:spacing w:after="0" w:line="240" w:lineRule="auto"/>
        <w:textAlignment w:val="baseline"/>
        <w:rPr>
          <w:rFonts w:ascii="Times New Roman" w:hAnsi="Times New Roman"/>
          <w:color w:val="000000"/>
          <w:sz w:val="24"/>
        </w:rPr>
      </w:pPr>
      <w:proofErr w:type="spellStart"/>
      <w:r w:rsidRPr="0082297F">
        <w:rPr>
          <w:rFonts w:ascii="Times New Roman" w:hAnsi="Times New Roman"/>
          <w:color w:val="000000"/>
          <w:sz w:val="24"/>
        </w:rPr>
        <w:t>Spe</w:t>
      </w:r>
      <w:r>
        <w:rPr>
          <w:rFonts w:ascii="Times New Roman" w:hAnsi="Times New Roman"/>
          <w:color w:val="000000"/>
          <w:sz w:val="24"/>
        </w:rPr>
        <w:t>c</w:t>
      </w:r>
      <w:r w:rsidRPr="0082297F">
        <w:rPr>
          <w:rFonts w:ascii="Times New Roman" w:hAnsi="Times New Roman"/>
          <w:color w:val="000000"/>
          <w:sz w:val="24"/>
        </w:rPr>
        <w:t>tinomycinum</w:t>
      </w:r>
      <w:proofErr w:type="spellEnd"/>
      <w:r w:rsidRPr="0082297F">
        <w:rPr>
          <w:rFonts w:ascii="Times New Roman" w:hAnsi="Times New Roman"/>
          <w:color w:val="000000"/>
          <w:sz w:val="24"/>
        </w:rPr>
        <w:tab/>
        <w:t>444.7 mg</w:t>
      </w:r>
    </w:p>
    <w:p w14:paraId="5C3ABC97" w14:textId="6715864C" w:rsidR="009A7A26" w:rsidRPr="007B1C4F" w:rsidRDefault="0082297F" w:rsidP="00823023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iCs/>
        </w:rPr>
      </w:pPr>
      <w:r w:rsidRPr="0082297F">
        <w:rPr>
          <w:rFonts w:ascii="Times New Roman" w:hAnsi="Times New Roman"/>
          <w:color w:val="000000"/>
          <w:sz w:val="24"/>
        </w:rPr>
        <w:t xml:space="preserve">(odpovídá 672,4 mg </w:t>
      </w:r>
      <w:proofErr w:type="spellStart"/>
      <w:r w:rsidRPr="0082297F">
        <w:rPr>
          <w:rFonts w:ascii="Times New Roman" w:hAnsi="Times New Roman"/>
          <w:color w:val="000000"/>
          <w:sz w:val="24"/>
        </w:rPr>
        <w:t>spectinomycini</w:t>
      </w:r>
      <w:proofErr w:type="spellEnd"/>
      <w:r w:rsidRPr="0082297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2297F">
        <w:rPr>
          <w:rFonts w:ascii="Times New Roman" w:hAnsi="Times New Roman"/>
          <w:color w:val="000000"/>
          <w:sz w:val="24"/>
        </w:rPr>
        <w:t>sulfas</w:t>
      </w:r>
      <w:proofErr w:type="spellEnd"/>
      <w:r w:rsidRPr="0082297F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82297F">
        <w:rPr>
          <w:rFonts w:ascii="Times New Roman" w:hAnsi="Times New Roman"/>
          <w:color w:val="000000"/>
          <w:sz w:val="24"/>
        </w:rPr>
        <w:t>tetrahydricus</w:t>
      </w:r>
      <w:proofErr w:type="spellEnd"/>
      <w:r w:rsidRPr="0082297F">
        <w:rPr>
          <w:rFonts w:ascii="Times New Roman" w:hAnsi="Times New Roman"/>
          <w:color w:val="000000"/>
          <w:sz w:val="24"/>
        </w:rPr>
        <w:t>)</w:t>
      </w:r>
      <w:bookmarkEnd w:id="3"/>
    </w:p>
    <w:p w14:paraId="17995BF6" w14:textId="77777777" w:rsidR="0082297F" w:rsidRDefault="0082297F" w:rsidP="009A7A26">
      <w:pPr>
        <w:spacing w:after="0" w:line="240" w:lineRule="auto"/>
        <w:rPr>
          <w:rFonts w:ascii="Times New Roman" w:hAnsi="Times New Roman"/>
          <w:sz w:val="24"/>
        </w:rPr>
      </w:pPr>
    </w:p>
    <w:p w14:paraId="22E3E05D" w14:textId="7B661DFD" w:rsidR="00B51C0C" w:rsidRPr="005B6D54" w:rsidRDefault="00B51C0C" w:rsidP="009A7A2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>Bílý až téměř bílý prášek.</w:t>
      </w:r>
    </w:p>
    <w:p w14:paraId="5461CD70" w14:textId="66F97A48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BD51997" w14:textId="77777777" w:rsidR="00B51C0C" w:rsidRPr="007B1C4F" w:rsidRDefault="00B51C0C" w:rsidP="009A7A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1320B2" w14:textId="77777777" w:rsidR="009A7A26" w:rsidRPr="009A7A26" w:rsidRDefault="009A7A26" w:rsidP="009A7A26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highlight w:val="lightGray"/>
        </w:rPr>
        <w:t>3.</w:t>
      </w:r>
      <w:r>
        <w:rPr>
          <w:rFonts w:ascii="Times New Roman" w:hAnsi="Times New Roman"/>
          <w:b/>
        </w:rPr>
        <w:tab/>
        <w:t>Cílové druhy zvířat</w:t>
      </w:r>
    </w:p>
    <w:p w14:paraId="10985ED5" w14:textId="77777777" w:rsidR="00EF6E00" w:rsidRDefault="00EF6E00" w:rsidP="002F063A">
      <w:pPr>
        <w:tabs>
          <w:tab w:val="left" w:pos="720"/>
        </w:tabs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5" w:name="_Hlk88553465"/>
    </w:p>
    <w:p w14:paraId="3F6198A1" w14:textId="0DC318BA" w:rsidR="002F063A" w:rsidRPr="002F063A" w:rsidRDefault="002F063A" w:rsidP="002F063A">
      <w:pPr>
        <w:tabs>
          <w:tab w:val="left" w:pos="720"/>
        </w:tabs>
        <w:spacing w:after="0" w:line="240" w:lineRule="auto"/>
        <w:textAlignment w:val="baseline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Prasata a kur domácí.</w:t>
      </w:r>
    </w:p>
    <w:bookmarkEnd w:id="5"/>
    <w:p w14:paraId="43DA32CB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4DB5F54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E4DB3B" w14:textId="77777777" w:rsidR="009A7A26" w:rsidRPr="009A7A26" w:rsidRDefault="009A7A26" w:rsidP="009A7A26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highlight w:val="lightGray"/>
        </w:rPr>
        <w:t>4.</w:t>
      </w:r>
      <w:r>
        <w:rPr>
          <w:rFonts w:ascii="Times New Roman" w:hAnsi="Times New Roman"/>
          <w:b/>
        </w:rPr>
        <w:tab/>
        <w:t>Indikace pro použití</w:t>
      </w:r>
    </w:p>
    <w:p w14:paraId="1BB4C602" w14:textId="77777777" w:rsidR="002F063A" w:rsidRPr="007B1C4F" w:rsidRDefault="002F063A" w:rsidP="002F063A">
      <w:pPr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</w:p>
    <w:p w14:paraId="011CF77F" w14:textId="77777777" w:rsidR="002F063A" w:rsidRPr="002F063A" w:rsidRDefault="002F063A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bookmarkStart w:id="6" w:name="_Hlk88553475"/>
      <w:r>
        <w:rPr>
          <w:rFonts w:ascii="Times New Roman" w:hAnsi="Times New Roman"/>
          <w:color w:val="000000"/>
          <w:sz w:val="24"/>
          <w:u w:val="single"/>
        </w:rPr>
        <w:t xml:space="preserve">Prasata 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4F4F8287" w14:textId="2E9B1296" w:rsidR="002F063A" w:rsidRPr="002F063A" w:rsidRDefault="0028142D" w:rsidP="00823023">
      <w:pPr>
        <w:tabs>
          <w:tab w:val="center" w:pos="3119"/>
          <w:tab w:val="center" w:pos="3544"/>
          <w:tab w:val="center" w:pos="6096"/>
          <w:tab w:val="center" w:pos="8505"/>
        </w:tabs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L</w:t>
      </w:r>
      <w:r w:rsidR="002F063A">
        <w:rPr>
          <w:rFonts w:ascii="Times New Roman" w:hAnsi="Times New Roman"/>
          <w:color w:val="000000"/>
          <w:sz w:val="24"/>
        </w:rPr>
        <w:t>éčb</w:t>
      </w:r>
      <w:r w:rsidR="001E11F7">
        <w:rPr>
          <w:rFonts w:ascii="Times New Roman" w:hAnsi="Times New Roman"/>
          <w:color w:val="000000"/>
          <w:sz w:val="24"/>
        </w:rPr>
        <w:t>a</w:t>
      </w:r>
      <w:r w:rsidR="002F063A">
        <w:rPr>
          <w:rFonts w:ascii="Times New Roman" w:hAnsi="Times New Roman"/>
          <w:color w:val="000000"/>
          <w:sz w:val="24"/>
        </w:rPr>
        <w:t xml:space="preserve"> a </w:t>
      </w:r>
      <w:proofErr w:type="spellStart"/>
      <w:r w:rsidR="002F063A">
        <w:rPr>
          <w:rFonts w:ascii="Times New Roman" w:hAnsi="Times New Roman"/>
          <w:color w:val="000000"/>
          <w:sz w:val="24"/>
        </w:rPr>
        <w:t>metafylax</w:t>
      </w:r>
      <w:r w:rsidR="001E11F7">
        <w:rPr>
          <w:rFonts w:ascii="Times New Roman" w:hAnsi="Times New Roman"/>
          <w:color w:val="000000"/>
          <w:sz w:val="24"/>
        </w:rPr>
        <w:t>e</w:t>
      </w:r>
      <w:proofErr w:type="spellEnd"/>
      <w:r w:rsidR="002F063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2F063A">
        <w:rPr>
          <w:rFonts w:ascii="Times New Roman" w:hAnsi="Times New Roman"/>
          <w:color w:val="000000"/>
          <w:sz w:val="24"/>
        </w:rPr>
        <w:t>proliferativní</w:t>
      </w:r>
      <w:proofErr w:type="spellEnd"/>
      <w:r w:rsidR="002F063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2F063A">
        <w:rPr>
          <w:rFonts w:ascii="Times New Roman" w:hAnsi="Times New Roman"/>
          <w:color w:val="000000"/>
          <w:sz w:val="24"/>
        </w:rPr>
        <w:t>enteropatie</w:t>
      </w:r>
      <w:proofErr w:type="spellEnd"/>
      <w:r w:rsidR="002F063A">
        <w:rPr>
          <w:rFonts w:ascii="Times New Roman" w:hAnsi="Times New Roman"/>
          <w:color w:val="000000"/>
          <w:sz w:val="24"/>
        </w:rPr>
        <w:t xml:space="preserve"> prasat (ileitidy) </w:t>
      </w:r>
      <w:r w:rsidR="006B2EB9">
        <w:rPr>
          <w:rFonts w:ascii="Times New Roman" w:hAnsi="Times New Roman"/>
          <w:color w:val="000000"/>
          <w:sz w:val="24"/>
        </w:rPr>
        <w:t xml:space="preserve">vyvolané </w:t>
      </w:r>
      <w:proofErr w:type="spellStart"/>
      <w:r w:rsidR="002F063A">
        <w:rPr>
          <w:rFonts w:ascii="Times New Roman" w:hAnsi="Times New Roman"/>
          <w:i/>
          <w:color w:val="000000"/>
          <w:sz w:val="24"/>
        </w:rPr>
        <w:t>Lawsonia</w:t>
      </w:r>
      <w:proofErr w:type="spellEnd"/>
      <w:r w:rsidR="002F063A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="002F063A">
        <w:rPr>
          <w:rFonts w:ascii="Times New Roman" w:hAnsi="Times New Roman"/>
          <w:i/>
          <w:color w:val="000000"/>
          <w:sz w:val="24"/>
        </w:rPr>
        <w:t>intracellularis</w:t>
      </w:r>
      <w:proofErr w:type="spellEnd"/>
      <w:r w:rsidR="002F063A">
        <w:rPr>
          <w:rFonts w:ascii="Times New Roman" w:hAnsi="Times New Roman"/>
          <w:color w:val="000000"/>
          <w:sz w:val="24"/>
        </w:rPr>
        <w:t xml:space="preserve"> a přidruženými střevními patogeny (</w:t>
      </w:r>
      <w:proofErr w:type="spellStart"/>
      <w:r w:rsidR="002F063A">
        <w:rPr>
          <w:rFonts w:ascii="Times New Roman" w:hAnsi="Times New Roman"/>
          <w:i/>
          <w:color w:val="000000"/>
          <w:sz w:val="24"/>
        </w:rPr>
        <w:t>Escherichia</w:t>
      </w:r>
      <w:proofErr w:type="spellEnd"/>
      <w:r w:rsidR="002F063A">
        <w:rPr>
          <w:rFonts w:ascii="Times New Roman" w:hAnsi="Times New Roman"/>
          <w:i/>
          <w:color w:val="000000"/>
          <w:sz w:val="24"/>
        </w:rPr>
        <w:t xml:space="preserve"> coli</w:t>
      </w:r>
      <w:r w:rsidR="002F063A">
        <w:rPr>
          <w:rFonts w:ascii="Times New Roman" w:hAnsi="Times New Roman"/>
          <w:color w:val="000000"/>
          <w:sz w:val="24"/>
        </w:rPr>
        <w:t>).</w:t>
      </w:r>
    </w:p>
    <w:p w14:paraId="384F4225" w14:textId="0E24D4BE" w:rsidR="002F063A" w:rsidRPr="002F063A" w:rsidRDefault="002F063A" w:rsidP="00823023">
      <w:pPr>
        <w:tabs>
          <w:tab w:val="center" w:pos="3119"/>
          <w:tab w:val="center" w:pos="3544"/>
          <w:tab w:val="center" w:pos="6096"/>
          <w:tab w:val="center" w:pos="8505"/>
        </w:tabs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Přítomnost onemocnění ve skupině musí být </w:t>
      </w:r>
      <w:r w:rsidR="007624D7">
        <w:rPr>
          <w:rFonts w:ascii="Times New Roman" w:hAnsi="Times New Roman"/>
          <w:color w:val="000000"/>
          <w:sz w:val="24"/>
        </w:rPr>
        <w:t xml:space="preserve">potvrzena </w:t>
      </w:r>
      <w:r>
        <w:rPr>
          <w:rFonts w:ascii="Times New Roman" w:hAnsi="Times New Roman"/>
          <w:color w:val="000000"/>
          <w:sz w:val="24"/>
        </w:rPr>
        <w:t>před použitím veterinárního léčivého přípravku.</w:t>
      </w:r>
    </w:p>
    <w:p w14:paraId="00BA5999" w14:textId="3602451B" w:rsidR="007248CD" w:rsidRPr="002F063A" w:rsidRDefault="002F063A" w:rsidP="00823023">
      <w:pPr>
        <w:tabs>
          <w:tab w:val="center" w:pos="3119"/>
          <w:tab w:val="center" w:pos="3544"/>
          <w:tab w:val="center" w:pos="6096"/>
          <w:tab w:val="center" w:pos="8505"/>
        </w:tabs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 xml:space="preserve">Kur domácí 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24E9D11F" w14:textId="24F56B5F" w:rsidR="002F063A" w:rsidRPr="002F063A" w:rsidRDefault="007248CD" w:rsidP="00823023">
      <w:pPr>
        <w:tabs>
          <w:tab w:val="center" w:pos="3119"/>
          <w:tab w:val="center" w:pos="3544"/>
          <w:tab w:val="center" w:pos="6096"/>
          <w:tab w:val="center" w:pos="8505"/>
        </w:tabs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L</w:t>
      </w:r>
      <w:r w:rsidR="002F063A">
        <w:rPr>
          <w:rFonts w:ascii="Times New Roman" w:hAnsi="Times New Roman"/>
          <w:color w:val="000000"/>
          <w:sz w:val="24"/>
        </w:rPr>
        <w:t>éčb</w:t>
      </w:r>
      <w:r w:rsidR="001E11F7">
        <w:rPr>
          <w:rFonts w:ascii="Times New Roman" w:hAnsi="Times New Roman"/>
          <w:color w:val="000000"/>
          <w:sz w:val="24"/>
        </w:rPr>
        <w:t>a</w:t>
      </w:r>
      <w:r w:rsidR="002F063A">
        <w:rPr>
          <w:rFonts w:ascii="Times New Roman" w:hAnsi="Times New Roman"/>
          <w:color w:val="000000"/>
          <w:sz w:val="24"/>
        </w:rPr>
        <w:t xml:space="preserve"> a </w:t>
      </w:r>
      <w:proofErr w:type="spellStart"/>
      <w:r w:rsidR="002F063A">
        <w:rPr>
          <w:rFonts w:ascii="Times New Roman" w:hAnsi="Times New Roman"/>
          <w:color w:val="000000"/>
          <w:sz w:val="24"/>
        </w:rPr>
        <w:t>metafylax</w:t>
      </w:r>
      <w:r w:rsidR="001E11F7">
        <w:rPr>
          <w:rFonts w:ascii="Times New Roman" w:hAnsi="Times New Roman"/>
          <w:color w:val="000000"/>
          <w:sz w:val="24"/>
        </w:rPr>
        <w:t>e</w:t>
      </w:r>
      <w:proofErr w:type="spellEnd"/>
      <w:r w:rsidR="002F063A">
        <w:rPr>
          <w:rFonts w:ascii="Times New Roman" w:hAnsi="Times New Roman"/>
          <w:color w:val="000000"/>
          <w:sz w:val="24"/>
        </w:rPr>
        <w:t xml:space="preserve"> chronické</w:t>
      </w:r>
      <w:r w:rsidR="006B2EB9">
        <w:rPr>
          <w:rFonts w:ascii="Times New Roman" w:hAnsi="Times New Roman"/>
          <w:color w:val="000000"/>
          <w:sz w:val="24"/>
        </w:rPr>
        <w:t>ho</w:t>
      </w:r>
      <w:r w:rsidR="002F063A">
        <w:rPr>
          <w:rFonts w:ascii="Times New Roman" w:hAnsi="Times New Roman"/>
          <w:color w:val="000000"/>
          <w:sz w:val="24"/>
        </w:rPr>
        <w:t xml:space="preserve"> respirační</w:t>
      </w:r>
      <w:r w:rsidR="006B2EB9">
        <w:rPr>
          <w:rFonts w:ascii="Times New Roman" w:hAnsi="Times New Roman"/>
          <w:color w:val="000000"/>
          <w:sz w:val="24"/>
        </w:rPr>
        <w:t>ho onemocnění</w:t>
      </w:r>
      <w:r w:rsidR="002F063A">
        <w:rPr>
          <w:rFonts w:ascii="Times New Roman" w:hAnsi="Times New Roman"/>
          <w:color w:val="000000"/>
          <w:sz w:val="24"/>
        </w:rPr>
        <w:t xml:space="preserve"> (CRD) </w:t>
      </w:r>
      <w:r w:rsidR="006B2EB9">
        <w:rPr>
          <w:rFonts w:ascii="Times New Roman" w:hAnsi="Times New Roman"/>
          <w:color w:val="000000"/>
          <w:sz w:val="24"/>
        </w:rPr>
        <w:t>vyvolané</w:t>
      </w:r>
      <w:r w:rsidR="007624D7">
        <w:rPr>
          <w:rFonts w:ascii="Times New Roman" w:hAnsi="Times New Roman"/>
          <w:color w:val="000000"/>
          <w:sz w:val="24"/>
        </w:rPr>
        <w:t>ho</w:t>
      </w:r>
      <w:r w:rsidR="002F063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2F063A">
        <w:rPr>
          <w:rFonts w:ascii="Times New Roman" w:hAnsi="Times New Roman"/>
          <w:i/>
          <w:color w:val="000000"/>
          <w:sz w:val="24"/>
        </w:rPr>
        <w:t>Mycoplasma</w:t>
      </w:r>
      <w:proofErr w:type="spellEnd"/>
      <w:r w:rsidR="002F063A">
        <w:rPr>
          <w:rFonts w:ascii="Times New Roman" w:hAnsi="Times New Roman"/>
          <w:i/>
          <w:color w:val="000000"/>
          <w:sz w:val="24"/>
        </w:rPr>
        <w:t xml:space="preserve"> </w:t>
      </w:r>
      <w:proofErr w:type="spellStart"/>
      <w:r w:rsidR="002F063A">
        <w:rPr>
          <w:rFonts w:ascii="Times New Roman" w:hAnsi="Times New Roman"/>
          <w:i/>
          <w:color w:val="000000"/>
          <w:sz w:val="24"/>
        </w:rPr>
        <w:t>gallisepticum</w:t>
      </w:r>
      <w:proofErr w:type="spellEnd"/>
      <w:r w:rsidR="002F063A">
        <w:rPr>
          <w:rFonts w:ascii="Times New Roman" w:hAnsi="Times New Roman"/>
          <w:i/>
          <w:color w:val="000000"/>
          <w:sz w:val="24"/>
        </w:rPr>
        <w:t xml:space="preserve"> </w:t>
      </w:r>
      <w:r w:rsidR="002F063A">
        <w:rPr>
          <w:rFonts w:ascii="Times New Roman" w:hAnsi="Times New Roman"/>
          <w:color w:val="000000"/>
          <w:sz w:val="24"/>
        </w:rPr>
        <w:t xml:space="preserve">a </w:t>
      </w:r>
      <w:proofErr w:type="spellStart"/>
      <w:r w:rsidR="002F063A">
        <w:rPr>
          <w:rFonts w:ascii="Times New Roman" w:hAnsi="Times New Roman"/>
          <w:i/>
          <w:color w:val="000000"/>
          <w:sz w:val="24"/>
        </w:rPr>
        <w:t>Escherichia</w:t>
      </w:r>
      <w:proofErr w:type="spellEnd"/>
      <w:r w:rsidR="002F063A">
        <w:rPr>
          <w:rFonts w:ascii="Times New Roman" w:hAnsi="Times New Roman"/>
          <w:i/>
          <w:color w:val="000000"/>
          <w:sz w:val="24"/>
        </w:rPr>
        <w:t xml:space="preserve"> coli </w:t>
      </w:r>
      <w:r w:rsidR="002F063A">
        <w:rPr>
          <w:rFonts w:ascii="Times New Roman" w:hAnsi="Times New Roman"/>
          <w:color w:val="000000"/>
          <w:sz w:val="24"/>
        </w:rPr>
        <w:t>a spojené s nízkou úmrtností.</w:t>
      </w:r>
    </w:p>
    <w:p w14:paraId="39085CD1" w14:textId="7624E7F0" w:rsidR="002F063A" w:rsidRPr="002F063A" w:rsidRDefault="002F063A" w:rsidP="00823023">
      <w:pPr>
        <w:tabs>
          <w:tab w:val="center" w:pos="3119"/>
          <w:tab w:val="center" w:pos="3544"/>
          <w:tab w:val="center" w:pos="6096"/>
          <w:tab w:val="center" w:pos="8505"/>
        </w:tabs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Přítomnost onemocnění ve skupině musí být </w:t>
      </w:r>
      <w:r w:rsidR="007624D7">
        <w:rPr>
          <w:rFonts w:ascii="Times New Roman" w:hAnsi="Times New Roman"/>
          <w:color w:val="000000"/>
          <w:sz w:val="24"/>
        </w:rPr>
        <w:t xml:space="preserve">potvrzena </w:t>
      </w:r>
      <w:r>
        <w:rPr>
          <w:rFonts w:ascii="Times New Roman" w:hAnsi="Times New Roman"/>
          <w:color w:val="000000"/>
          <w:sz w:val="24"/>
        </w:rPr>
        <w:t>před použitím veterinárního léčivého přípravku.</w:t>
      </w:r>
    </w:p>
    <w:bookmarkEnd w:id="6"/>
    <w:p w14:paraId="10DD8D81" w14:textId="77777777" w:rsidR="002F063A" w:rsidRPr="007B1C4F" w:rsidRDefault="002F063A" w:rsidP="002F063A">
      <w:pPr>
        <w:tabs>
          <w:tab w:val="center" w:pos="3119"/>
          <w:tab w:val="center" w:pos="3544"/>
          <w:tab w:val="center" w:pos="6096"/>
        </w:tabs>
        <w:spacing w:after="0" w:line="240" w:lineRule="auto"/>
        <w:ind w:right="-13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2959D88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C9332A" w14:textId="77777777" w:rsidR="009A7A26" w:rsidRPr="009A7A26" w:rsidRDefault="009A7A26" w:rsidP="009A7A26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highlight w:val="lightGray"/>
        </w:rPr>
        <w:t>5.</w:t>
      </w:r>
      <w:r>
        <w:rPr>
          <w:rFonts w:ascii="Times New Roman" w:hAnsi="Times New Roman"/>
          <w:b/>
        </w:rPr>
        <w:tab/>
        <w:t>Kontraindikace</w:t>
      </w:r>
    </w:p>
    <w:p w14:paraId="4BE39B83" w14:textId="77777777" w:rsidR="00EF6E00" w:rsidRPr="007B1C4F" w:rsidRDefault="00EF6E00" w:rsidP="002F063A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88F9205" w14:textId="6D435A14" w:rsidR="002F063A" w:rsidRPr="002F063A" w:rsidRDefault="002F063A" w:rsidP="002F063A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Nepoužívat v případech přecitlivělosti na léčivé látky nebo na některou z pomocných látek.</w:t>
      </w:r>
    </w:p>
    <w:p w14:paraId="76E19C62" w14:textId="718AE737" w:rsidR="002F063A" w:rsidRPr="002F063A" w:rsidRDefault="002F063A" w:rsidP="002F063A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Nepoužívejte v případě poruchy funkce jater.</w:t>
      </w:r>
    </w:p>
    <w:p w14:paraId="4839623F" w14:textId="4B27B8AF" w:rsidR="002F063A" w:rsidRPr="002F063A" w:rsidRDefault="00954CC4" w:rsidP="002F063A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Zabraňte </w:t>
      </w:r>
      <w:r w:rsidR="001E11F7">
        <w:rPr>
          <w:rFonts w:ascii="Times New Roman" w:hAnsi="Times New Roman"/>
          <w:color w:val="000000"/>
          <w:sz w:val="24"/>
        </w:rPr>
        <w:t xml:space="preserve">přístupu </w:t>
      </w:r>
      <w:r w:rsidR="002F063A">
        <w:rPr>
          <w:rFonts w:ascii="Times New Roman" w:hAnsi="Times New Roman"/>
          <w:color w:val="000000"/>
          <w:sz w:val="24"/>
        </w:rPr>
        <w:t xml:space="preserve">králíků, hlodavců (např. činčil, křečků, morčat), koní </w:t>
      </w:r>
      <w:r>
        <w:rPr>
          <w:rFonts w:ascii="Times New Roman" w:hAnsi="Times New Roman"/>
          <w:color w:val="000000"/>
          <w:sz w:val="24"/>
        </w:rPr>
        <w:t xml:space="preserve">nebo </w:t>
      </w:r>
      <w:r w:rsidR="002F063A">
        <w:rPr>
          <w:rFonts w:ascii="Times New Roman" w:hAnsi="Times New Roman"/>
          <w:color w:val="000000"/>
          <w:sz w:val="24"/>
        </w:rPr>
        <w:t>přežvýkavců k</w:t>
      </w:r>
      <w:r w:rsidR="00B32692">
        <w:rPr>
          <w:rFonts w:ascii="Times New Roman" w:hAnsi="Times New Roman"/>
          <w:color w:val="000000"/>
          <w:sz w:val="24"/>
        </w:rPr>
        <w:t> </w:t>
      </w:r>
      <w:r w:rsidR="002F063A">
        <w:rPr>
          <w:rFonts w:ascii="Times New Roman" w:hAnsi="Times New Roman"/>
          <w:color w:val="000000"/>
          <w:sz w:val="24"/>
        </w:rPr>
        <w:t xml:space="preserve">vodě nebo krmivu obsahujícímu linkomycin. </w:t>
      </w:r>
      <w:r w:rsidR="001E11F7">
        <w:rPr>
          <w:rFonts w:ascii="Times New Roman" w:hAnsi="Times New Roman"/>
          <w:color w:val="000000"/>
          <w:sz w:val="24"/>
        </w:rPr>
        <w:t xml:space="preserve">Pozření </w:t>
      </w:r>
      <w:r w:rsidR="002F063A">
        <w:rPr>
          <w:rFonts w:ascii="Times New Roman" w:hAnsi="Times New Roman"/>
          <w:color w:val="000000"/>
          <w:sz w:val="24"/>
        </w:rPr>
        <w:t>těmito druhy může mít za následek vážné zažívací potíže.</w:t>
      </w:r>
    </w:p>
    <w:p w14:paraId="5C7AF476" w14:textId="77777777" w:rsidR="002F063A" w:rsidRPr="002F063A" w:rsidRDefault="002F063A" w:rsidP="002F063A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Nepoužívat u nosnic.</w:t>
      </w:r>
    </w:p>
    <w:p w14:paraId="31BC940C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885645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B625A99" w14:textId="77777777" w:rsidR="009A7A26" w:rsidRPr="009A7A26" w:rsidRDefault="009A7A26" w:rsidP="00823023">
      <w:pPr>
        <w:keepNext/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highlight w:val="lightGray"/>
        </w:rPr>
        <w:lastRenderedPageBreak/>
        <w:t>6.</w:t>
      </w:r>
      <w:r>
        <w:rPr>
          <w:rFonts w:ascii="Times New Roman" w:hAnsi="Times New Roman"/>
          <w:b/>
        </w:rPr>
        <w:tab/>
        <w:t>Zvláštní upozornění</w:t>
      </w:r>
    </w:p>
    <w:p w14:paraId="173A8F01" w14:textId="77777777" w:rsidR="009A7A26" w:rsidRPr="007B1C4F" w:rsidRDefault="009A7A26" w:rsidP="00823023">
      <w:pPr>
        <w:keepNext/>
        <w:spacing w:after="0" w:line="240" w:lineRule="auto"/>
        <w:rPr>
          <w:rFonts w:ascii="Times New Roman" w:eastAsia="Times New Roman" w:hAnsi="Times New Roman" w:cs="Times New Roman"/>
        </w:rPr>
      </w:pPr>
    </w:p>
    <w:p w14:paraId="530C351B" w14:textId="4BD37B9F" w:rsidR="009A7A26" w:rsidRPr="009A7A26" w:rsidRDefault="009A7A26" w:rsidP="0082302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u w:val="single"/>
        </w:rPr>
        <w:t>Zvláštní upozornění</w:t>
      </w:r>
      <w:r w:rsidR="00B32692">
        <w:rPr>
          <w:rFonts w:ascii="Times New Roman" w:hAnsi="Times New Roman"/>
          <w:sz w:val="24"/>
          <w:u w:val="single"/>
        </w:rPr>
        <w:t>:</w:t>
      </w:r>
    </w:p>
    <w:p w14:paraId="02E4D8F1" w14:textId="638103A9" w:rsidR="002F063A" w:rsidRPr="002F063A" w:rsidRDefault="002F063A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</w:rPr>
        <w:t xml:space="preserve">E. coli </w:t>
      </w:r>
      <w:r>
        <w:rPr>
          <w:rFonts w:ascii="Times New Roman" w:hAnsi="Times New Roman"/>
          <w:color w:val="000000"/>
          <w:sz w:val="24"/>
        </w:rPr>
        <w:t xml:space="preserve">vykazuje značný počet kmenů vysoké hodnoty MIC (minimální inhibiční koncentrace) vůči kombinaci </w:t>
      </w:r>
      <w:proofErr w:type="spellStart"/>
      <w:r>
        <w:rPr>
          <w:rFonts w:ascii="Times New Roman" w:hAnsi="Times New Roman"/>
          <w:color w:val="000000"/>
          <w:sz w:val="24"/>
        </w:rPr>
        <w:t>linkomycinu</w:t>
      </w:r>
      <w:proofErr w:type="spellEnd"/>
      <w:r>
        <w:rPr>
          <w:rFonts w:ascii="Times New Roman" w:hAnsi="Times New Roman"/>
          <w:color w:val="000000"/>
          <w:sz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</w:rPr>
        <w:t>spe</w:t>
      </w:r>
      <w:r w:rsidR="009A6AE5">
        <w:rPr>
          <w:rFonts w:ascii="Times New Roman" w:hAnsi="Times New Roman"/>
          <w:color w:val="000000"/>
          <w:sz w:val="24"/>
        </w:rPr>
        <w:t>k</w:t>
      </w:r>
      <w:r>
        <w:rPr>
          <w:rFonts w:ascii="Times New Roman" w:hAnsi="Times New Roman"/>
          <w:color w:val="000000"/>
          <w:sz w:val="24"/>
        </w:rPr>
        <w:t>tinomycinu</w:t>
      </w:r>
      <w:proofErr w:type="spellEnd"/>
      <w:r>
        <w:rPr>
          <w:rFonts w:ascii="Times New Roman" w:hAnsi="Times New Roman"/>
          <w:color w:val="000000"/>
          <w:sz w:val="24"/>
        </w:rPr>
        <w:t xml:space="preserve"> a může být klinicky rezistentní, ačkoli není stanovena žádná hraniční hodnota.</w:t>
      </w:r>
    </w:p>
    <w:p w14:paraId="20635817" w14:textId="5A6C765F" w:rsidR="002F063A" w:rsidRPr="002F063A" w:rsidRDefault="002F063A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Vzhledem k technickým omezením je citlivost bakterie </w:t>
      </w:r>
      <w:r>
        <w:rPr>
          <w:rFonts w:ascii="Times New Roman" w:hAnsi="Times New Roman"/>
          <w:i/>
          <w:color w:val="000000"/>
          <w:sz w:val="24"/>
        </w:rPr>
        <w:t xml:space="preserve">L. </w:t>
      </w:r>
      <w:proofErr w:type="spellStart"/>
      <w:r>
        <w:rPr>
          <w:rFonts w:ascii="Times New Roman" w:hAnsi="Times New Roman"/>
          <w:i/>
          <w:color w:val="000000"/>
          <w:sz w:val="24"/>
        </w:rPr>
        <w:t>intracellularis</w:t>
      </w:r>
      <w:proofErr w:type="spellEnd"/>
      <w:r>
        <w:rPr>
          <w:rFonts w:ascii="Times New Roman" w:hAnsi="Times New Roman"/>
          <w:i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obtížné testovat </w:t>
      </w:r>
      <w:r>
        <w:rPr>
          <w:rFonts w:ascii="Times New Roman" w:hAnsi="Times New Roman"/>
          <w:i/>
          <w:color w:val="000000"/>
          <w:sz w:val="24"/>
        </w:rPr>
        <w:t>in vitro</w:t>
      </w:r>
      <w:r>
        <w:rPr>
          <w:rFonts w:ascii="Times New Roman" w:hAnsi="Times New Roman"/>
          <w:color w:val="000000"/>
          <w:sz w:val="24"/>
        </w:rPr>
        <w:t>, údaje o rezistenci ke kombinaci linkomycinu a spektinomycinu u tohoto druhu chybí.</w:t>
      </w:r>
    </w:p>
    <w:p w14:paraId="041A0BA4" w14:textId="677647FA" w:rsidR="00422D1A" w:rsidRPr="00422D1A" w:rsidRDefault="00422D1A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Byla prokázána zkřížená rezistence mezi </w:t>
      </w:r>
      <w:proofErr w:type="spellStart"/>
      <w:r>
        <w:rPr>
          <w:rFonts w:ascii="Times New Roman" w:hAnsi="Times New Roman"/>
          <w:color w:val="000000"/>
          <w:sz w:val="24"/>
        </w:rPr>
        <w:t>linkomycinem</w:t>
      </w:r>
      <w:proofErr w:type="spellEnd"/>
      <w:r>
        <w:rPr>
          <w:rFonts w:ascii="Times New Roman" w:hAnsi="Times New Roman"/>
          <w:color w:val="000000"/>
          <w:sz w:val="24"/>
        </w:rPr>
        <w:t xml:space="preserve"> a různými antimikrobiálními látkami, včetně jiných </w:t>
      </w:r>
      <w:proofErr w:type="spellStart"/>
      <w:r>
        <w:rPr>
          <w:rFonts w:ascii="Times New Roman" w:hAnsi="Times New Roman"/>
          <w:color w:val="000000"/>
          <w:sz w:val="24"/>
        </w:rPr>
        <w:t>linkosamidů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makrolidů</w:t>
      </w:r>
      <w:proofErr w:type="spellEnd"/>
      <w:r>
        <w:rPr>
          <w:rFonts w:ascii="Times New Roman" w:hAnsi="Times New Roman"/>
          <w:color w:val="000000"/>
          <w:sz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</w:rPr>
        <w:t>streptograminu</w:t>
      </w:r>
      <w:proofErr w:type="spellEnd"/>
      <w:r>
        <w:rPr>
          <w:rFonts w:ascii="Times New Roman" w:hAnsi="Times New Roman"/>
          <w:color w:val="000000"/>
          <w:sz w:val="24"/>
        </w:rPr>
        <w:t xml:space="preserve"> B. Použití veterinárního léčivého přípravku by mělo být pečlivě zváženo, pokud testy citlivosti prokázaly rezistenci </w:t>
      </w:r>
      <w:r w:rsidR="00B32692">
        <w:rPr>
          <w:rFonts w:ascii="Times New Roman" w:hAnsi="Times New Roman"/>
          <w:color w:val="000000"/>
          <w:sz w:val="24"/>
        </w:rPr>
        <w:t>k </w:t>
      </w:r>
      <w:proofErr w:type="spellStart"/>
      <w:r>
        <w:rPr>
          <w:rFonts w:ascii="Times New Roman" w:hAnsi="Times New Roman"/>
          <w:color w:val="000000"/>
          <w:sz w:val="24"/>
        </w:rPr>
        <w:t>linkosamidům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makrolidům</w:t>
      </w:r>
      <w:proofErr w:type="spellEnd"/>
      <w:r>
        <w:rPr>
          <w:rFonts w:ascii="Times New Roman" w:hAnsi="Times New Roman"/>
          <w:color w:val="000000"/>
          <w:sz w:val="24"/>
        </w:rPr>
        <w:t xml:space="preserve"> nebo </w:t>
      </w:r>
      <w:proofErr w:type="spellStart"/>
      <w:r>
        <w:rPr>
          <w:rFonts w:ascii="Times New Roman" w:hAnsi="Times New Roman"/>
          <w:color w:val="000000"/>
          <w:sz w:val="24"/>
        </w:rPr>
        <w:t>streptograminu</w:t>
      </w:r>
      <w:proofErr w:type="spellEnd"/>
      <w:r>
        <w:rPr>
          <w:rFonts w:ascii="Times New Roman" w:hAnsi="Times New Roman"/>
          <w:color w:val="000000"/>
          <w:sz w:val="24"/>
        </w:rPr>
        <w:t xml:space="preserve"> B, protože jeho účinnost může být snížena.</w:t>
      </w:r>
    </w:p>
    <w:p w14:paraId="3DB27950" w14:textId="77777777" w:rsidR="002F063A" w:rsidRPr="007B1C4F" w:rsidRDefault="002F063A" w:rsidP="0082302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1CFE82" w14:textId="3531FC64" w:rsidR="009A7A26" w:rsidRPr="005803A1" w:rsidRDefault="009A7A26" w:rsidP="0082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u w:val="single"/>
        </w:rPr>
        <w:t>Zvláštní opatření pro bezpečné použití u cílových druhů zvířat</w:t>
      </w:r>
      <w:r>
        <w:rPr>
          <w:rFonts w:ascii="Times New Roman" w:hAnsi="Times New Roman"/>
          <w:sz w:val="24"/>
        </w:rPr>
        <w:t>:</w:t>
      </w:r>
    </w:p>
    <w:p w14:paraId="185FC2D3" w14:textId="3FB43D01" w:rsidR="000851F0" w:rsidRPr="000851F0" w:rsidRDefault="000851F0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Použití veterinárního léčivého přípravku by mělo být založeno na identifikaci a výsledcích testů citlivosti cílového patogenu (cílových patogenů). Pokud to není možné, měla by být léčba založena na epidemiologických informacích a znalostech o citlivosti cílových patogenů na úrovni farmy nebo na </w:t>
      </w:r>
      <w:r w:rsidR="00797615">
        <w:rPr>
          <w:rFonts w:ascii="Times New Roman" w:hAnsi="Times New Roman"/>
          <w:color w:val="000000"/>
          <w:sz w:val="24"/>
        </w:rPr>
        <w:t>místní</w:t>
      </w:r>
      <w:r>
        <w:rPr>
          <w:rFonts w:ascii="Times New Roman" w:hAnsi="Times New Roman"/>
          <w:color w:val="000000"/>
          <w:sz w:val="24"/>
        </w:rPr>
        <w:t xml:space="preserve">/regionální úrovni. Při použití veterinárního léčivého přípravku je nutno zohlednit oficiální celostátní a místní pravidla antibiotické politiky. </w:t>
      </w:r>
    </w:p>
    <w:p w14:paraId="2CC1E6CE" w14:textId="00951A85" w:rsidR="000851F0" w:rsidRPr="000851F0" w:rsidRDefault="000851F0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Tato kombinace </w:t>
      </w:r>
      <w:proofErr w:type="spellStart"/>
      <w:r w:rsidR="004F01EF">
        <w:rPr>
          <w:rFonts w:ascii="Times New Roman" w:hAnsi="Times New Roman"/>
          <w:color w:val="000000"/>
          <w:sz w:val="24"/>
        </w:rPr>
        <w:t>antimikrobik</w:t>
      </w:r>
      <w:proofErr w:type="spellEnd"/>
      <w:r w:rsidR="004F01EF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by měla být použita pouze v případech, kdy diagnostické testy ukázaly potřebu současného podání každé z léčivých látek.</w:t>
      </w:r>
    </w:p>
    <w:p w14:paraId="5F51DA6A" w14:textId="0733BF7C" w:rsidR="00C54A7D" w:rsidRDefault="00C54A7D" w:rsidP="00823023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bookmarkStart w:id="7" w:name="_Hlk106973972"/>
      <w:r>
        <w:rPr>
          <w:rFonts w:ascii="Times New Roman" w:hAnsi="Times New Roman"/>
          <w:color w:val="000000"/>
          <w:sz w:val="24"/>
        </w:rPr>
        <w:t>Jako lék první volby</w:t>
      </w:r>
      <w:r w:rsidR="00422D1A">
        <w:rPr>
          <w:rFonts w:ascii="Times New Roman" w:hAnsi="Times New Roman"/>
          <w:color w:val="000000"/>
          <w:sz w:val="24"/>
        </w:rPr>
        <w:t xml:space="preserve"> by mělo být použito antibiotikum s nižším rizikem selekce antimikrobiální rezistence (nižší kategorie AMEG (Expertní skupina pro </w:t>
      </w:r>
      <w:proofErr w:type="spellStart"/>
      <w:r w:rsidR="00422D1A">
        <w:rPr>
          <w:rFonts w:ascii="Times New Roman" w:hAnsi="Times New Roman"/>
          <w:color w:val="000000"/>
          <w:sz w:val="24"/>
        </w:rPr>
        <w:t>antimikrobika</w:t>
      </w:r>
      <w:proofErr w:type="spellEnd"/>
      <w:r w:rsidR="00422D1A">
        <w:rPr>
          <w:rFonts w:ascii="Times New Roman" w:hAnsi="Times New Roman"/>
          <w:color w:val="000000"/>
          <w:sz w:val="24"/>
        </w:rPr>
        <w:t xml:space="preserve"> – </w:t>
      </w:r>
      <w:proofErr w:type="spellStart"/>
      <w:r w:rsidR="00422D1A">
        <w:rPr>
          <w:rFonts w:ascii="Times New Roman" w:hAnsi="Times New Roman"/>
          <w:color w:val="000000"/>
          <w:sz w:val="24"/>
        </w:rPr>
        <w:t>Antimicrobial</w:t>
      </w:r>
      <w:proofErr w:type="spellEnd"/>
      <w:r w:rsidR="00422D1A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="00422D1A">
        <w:rPr>
          <w:rFonts w:ascii="Times New Roman" w:hAnsi="Times New Roman"/>
          <w:color w:val="000000"/>
          <w:sz w:val="24"/>
        </w:rPr>
        <w:t>Advice</w:t>
      </w:r>
      <w:proofErr w:type="spellEnd"/>
      <w:r w:rsidR="00422D1A">
        <w:rPr>
          <w:rFonts w:ascii="Times New Roman" w:hAnsi="Times New Roman"/>
          <w:color w:val="000000"/>
          <w:sz w:val="24"/>
        </w:rPr>
        <w:t xml:space="preserve"> Ad Hoc Expert Group)), pokud testování citlivosti naznačuje</w:t>
      </w:r>
      <w:r w:rsidRPr="00C54A7D">
        <w:t xml:space="preserve"> </w:t>
      </w:r>
      <w:r w:rsidRPr="00C54A7D">
        <w:rPr>
          <w:rFonts w:ascii="Times New Roman" w:hAnsi="Times New Roman"/>
          <w:color w:val="000000"/>
          <w:sz w:val="24"/>
        </w:rPr>
        <w:t>účinnost tohoto přístupu</w:t>
      </w:r>
      <w:r>
        <w:rPr>
          <w:rFonts w:ascii="Times New Roman" w:hAnsi="Times New Roman"/>
          <w:color w:val="000000"/>
          <w:sz w:val="24"/>
        </w:rPr>
        <w:t>.</w:t>
      </w:r>
      <w:r w:rsidR="00422D1A">
        <w:rPr>
          <w:rFonts w:ascii="Times New Roman" w:hAnsi="Times New Roman"/>
          <w:color w:val="000000"/>
          <w:sz w:val="24"/>
        </w:rPr>
        <w:t xml:space="preserve"> </w:t>
      </w:r>
      <w:bookmarkEnd w:id="7"/>
    </w:p>
    <w:p w14:paraId="5370B87B" w14:textId="747C2040" w:rsidR="00C54A7D" w:rsidRPr="000851F0" w:rsidRDefault="00C54A7D" w:rsidP="00823023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C54A7D">
        <w:rPr>
          <w:rFonts w:ascii="Times New Roman" w:hAnsi="Times New Roman"/>
          <w:sz w:val="24"/>
        </w:rPr>
        <w:t>Nepoužívejte k profylaxi.</w:t>
      </w:r>
    </w:p>
    <w:p w14:paraId="0D6E0129" w14:textId="1579F0C4" w:rsidR="002F063A" w:rsidRPr="002F063A" w:rsidRDefault="002F063A" w:rsidP="002F063A">
      <w:pPr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Použití veterinárního léčivého přípravku</w:t>
      </w:r>
      <w:r w:rsidR="001D1BB7" w:rsidRPr="001D1BB7">
        <w:rPr>
          <w:rFonts w:ascii="Times New Roman" w:hAnsi="Times New Roman"/>
          <w:color w:val="000000"/>
          <w:sz w:val="24"/>
        </w:rPr>
        <w:t xml:space="preserve">, které je odlišné od pokynů uvedených </w:t>
      </w:r>
      <w:r>
        <w:rPr>
          <w:rFonts w:ascii="Times New Roman" w:hAnsi="Times New Roman"/>
          <w:color w:val="000000"/>
          <w:sz w:val="24"/>
        </w:rPr>
        <w:t xml:space="preserve">v příbalové informaci může </w:t>
      </w:r>
      <w:r w:rsidR="00797615">
        <w:rPr>
          <w:rFonts w:ascii="Times New Roman" w:hAnsi="Times New Roman"/>
          <w:color w:val="000000"/>
          <w:sz w:val="24"/>
        </w:rPr>
        <w:t>zvýšit</w:t>
      </w:r>
      <w:r>
        <w:rPr>
          <w:rFonts w:ascii="Times New Roman" w:hAnsi="Times New Roman"/>
          <w:color w:val="000000"/>
          <w:sz w:val="24"/>
        </w:rPr>
        <w:t xml:space="preserve"> rizik</w:t>
      </w:r>
      <w:r w:rsidR="00797615">
        <w:rPr>
          <w:rFonts w:ascii="Times New Roman" w:hAnsi="Times New Roman"/>
          <w:color w:val="000000"/>
          <w:sz w:val="24"/>
        </w:rPr>
        <w:t>o</w:t>
      </w:r>
      <w:r>
        <w:rPr>
          <w:rFonts w:ascii="Times New Roman" w:hAnsi="Times New Roman"/>
          <w:color w:val="000000"/>
          <w:sz w:val="24"/>
        </w:rPr>
        <w:t xml:space="preserve"> rozvoje a selekce rezistentních kmenů a snížení účinnosti léčby makrolidy </w:t>
      </w:r>
      <w:r w:rsidR="00797615" w:rsidRPr="00797615">
        <w:rPr>
          <w:rFonts w:ascii="Times New Roman" w:hAnsi="Times New Roman"/>
          <w:color w:val="000000"/>
          <w:sz w:val="24"/>
        </w:rPr>
        <w:t xml:space="preserve">z důvodu možné zkřížené rezistence.   </w:t>
      </w:r>
    </w:p>
    <w:p w14:paraId="502F2E67" w14:textId="021640A9" w:rsidR="002F063A" w:rsidRPr="002F063A" w:rsidRDefault="002F063A" w:rsidP="002F063A">
      <w:pPr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Perorální </w:t>
      </w:r>
      <w:r w:rsidR="001D1BB7">
        <w:rPr>
          <w:rFonts w:ascii="Times New Roman" w:hAnsi="Times New Roman"/>
          <w:color w:val="000000"/>
          <w:sz w:val="24"/>
        </w:rPr>
        <w:t xml:space="preserve">podání </w:t>
      </w:r>
      <w:r>
        <w:rPr>
          <w:rFonts w:ascii="Times New Roman" w:hAnsi="Times New Roman"/>
          <w:color w:val="000000"/>
          <w:sz w:val="24"/>
        </w:rPr>
        <w:t xml:space="preserve">přípravků obsahujících </w:t>
      </w:r>
      <w:proofErr w:type="spellStart"/>
      <w:r>
        <w:rPr>
          <w:rFonts w:ascii="Times New Roman" w:hAnsi="Times New Roman"/>
          <w:color w:val="000000"/>
          <w:sz w:val="24"/>
        </w:rPr>
        <w:t>linkomycin</w:t>
      </w:r>
      <w:proofErr w:type="spellEnd"/>
      <w:r>
        <w:rPr>
          <w:rFonts w:ascii="Times New Roman" w:hAnsi="Times New Roman"/>
          <w:color w:val="000000"/>
          <w:sz w:val="24"/>
        </w:rPr>
        <w:t xml:space="preserve"> je indikováno pouze pro prasata a kura domácího.</w:t>
      </w:r>
    </w:p>
    <w:p w14:paraId="3D13FB36" w14:textId="77777777" w:rsidR="002F063A" w:rsidRPr="002F063A" w:rsidRDefault="002F063A" w:rsidP="002F063A">
      <w:pPr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Zamezte přístupu jiných zvířat k </w:t>
      </w:r>
      <w:proofErr w:type="spellStart"/>
      <w:r>
        <w:rPr>
          <w:rFonts w:ascii="Times New Roman" w:hAnsi="Times New Roman"/>
          <w:color w:val="000000"/>
          <w:sz w:val="24"/>
        </w:rPr>
        <w:t>medikované</w:t>
      </w:r>
      <w:proofErr w:type="spellEnd"/>
      <w:r>
        <w:rPr>
          <w:rFonts w:ascii="Times New Roman" w:hAnsi="Times New Roman"/>
          <w:color w:val="000000"/>
          <w:sz w:val="24"/>
        </w:rPr>
        <w:t xml:space="preserve"> vodě. Linkomycin může u jiných druhů zvířat vyvolat vážné zažívací potíže.</w:t>
      </w:r>
    </w:p>
    <w:p w14:paraId="42991FA2" w14:textId="2ABB4260" w:rsidR="002F063A" w:rsidRPr="002F063A" w:rsidRDefault="002F063A" w:rsidP="002F063A">
      <w:pPr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Zamezte opakovanému nebo dlouhodobému použití přípravku zlepšením řízení farmy </w:t>
      </w:r>
      <w:r w:rsidR="00B32692">
        <w:rPr>
          <w:rFonts w:ascii="Times New Roman" w:hAnsi="Times New Roman"/>
          <w:color w:val="000000"/>
          <w:sz w:val="24"/>
        </w:rPr>
        <w:t>a </w:t>
      </w:r>
      <w:r>
        <w:rPr>
          <w:rFonts w:ascii="Times New Roman" w:hAnsi="Times New Roman"/>
          <w:color w:val="000000"/>
          <w:sz w:val="24"/>
        </w:rPr>
        <w:t>dezinfekčních postupů.</w:t>
      </w:r>
    </w:p>
    <w:p w14:paraId="7049DCF0" w14:textId="40DB660D" w:rsidR="002F063A" w:rsidRPr="002F063A" w:rsidRDefault="002F063A" w:rsidP="002F063A">
      <w:pPr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Nemocná zvířata mají snížen</w:t>
      </w:r>
      <w:r w:rsidR="001D1BB7">
        <w:rPr>
          <w:rFonts w:ascii="Times New Roman" w:hAnsi="Times New Roman"/>
          <w:color w:val="000000"/>
          <w:sz w:val="24"/>
        </w:rPr>
        <w:t xml:space="preserve">ý </w:t>
      </w:r>
      <w:r w:rsidR="001D1BB7" w:rsidRPr="001D1BB7">
        <w:rPr>
          <w:rFonts w:ascii="Times New Roman" w:hAnsi="Times New Roman"/>
          <w:color w:val="000000"/>
          <w:sz w:val="24"/>
        </w:rPr>
        <w:t>apetit a změněný příjem</w:t>
      </w:r>
      <w:r w:rsidR="00907362">
        <w:rPr>
          <w:rFonts w:ascii="Times New Roman" w:hAnsi="Times New Roman"/>
          <w:color w:val="000000"/>
          <w:sz w:val="24"/>
        </w:rPr>
        <w:t xml:space="preserve"> </w:t>
      </w:r>
      <w:r w:rsidR="001D1BB7" w:rsidRPr="001D1BB7">
        <w:rPr>
          <w:rFonts w:ascii="Times New Roman" w:hAnsi="Times New Roman"/>
          <w:color w:val="000000"/>
          <w:sz w:val="24"/>
        </w:rPr>
        <w:t>vody</w:t>
      </w:r>
      <w:r w:rsidR="00907362">
        <w:rPr>
          <w:rFonts w:ascii="Times New Roman" w:hAnsi="Times New Roman"/>
          <w:color w:val="000000"/>
          <w:sz w:val="24"/>
        </w:rPr>
        <w:t xml:space="preserve"> </w:t>
      </w:r>
      <w:r w:rsidR="001D1BB7" w:rsidRPr="001D1BB7">
        <w:rPr>
          <w:rFonts w:ascii="Times New Roman" w:hAnsi="Times New Roman"/>
          <w:color w:val="000000"/>
          <w:sz w:val="24"/>
        </w:rPr>
        <w:t xml:space="preserve">a proto může být u </w:t>
      </w:r>
      <w:proofErr w:type="gramStart"/>
      <w:r w:rsidR="001D1BB7" w:rsidRPr="001D1BB7">
        <w:rPr>
          <w:rFonts w:ascii="Times New Roman" w:hAnsi="Times New Roman"/>
          <w:color w:val="000000"/>
          <w:sz w:val="24"/>
        </w:rPr>
        <w:t xml:space="preserve">vážně </w:t>
      </w:r>
      <w:r>
        <w:rPr>
          <w:rFonts w:ascii="Times New Roman" w:hAnsi="Times New Roman"/>
          <w:color w:val="000000"/>
          <w:sz w:val="24"/>
        </w:rPr>
        <w:t xml:space="preserve"> nemocných</w:t>
      </w:r>
      <w:proofErr w:type="gramEnd"/>
      <w:r>
        <w:rPr>
          <w:rFonts w:ascii="Times New Roman" w:hAnsi="Times New Roman"/>
          <w:color w:val="000000"/>
          <w:sz w:val="24"/>
        </w:rPr>
        <w:t xml:space="preserve"> zvířat nutná parenterální léčba.</w:t>
      </w:r>
    </w:p>
    <w:p w14:paraId="5CADD3A7" w14:textId="3BE6D551" w:rsidR="002F063A" w:rsidRPr="002F063A" w:rsidRDefault="002F063A" w:rsidP="002F063A">
      <w:pPr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Tento prášek je určen pouze pro </w:t>
      </w:r>
      <w:r w:rsidR="00D0677C">
        <w:rPr>
          <w:rFonts w:ascii="Times New Roman" w:hAnsi="Times New Roman"/>
          <w:color w:val="000000"/>
          <w:sz w:val="24"/>
        </w:rPr>
        <w:t xml:space="preserve">podání </w:t>
      </w:r>
      <w:r>
        <w:rPr>
          <w:rFonts w:ascii="Times New Roman" w:hAnsi="Times New Roman"/>
          <w:color w:val="000000"/>
          <w:sz w:val="24"/>
        </w:rPr>
        <w:t>v pitné vodě a před podáním se musí rozpustit.</w:t>
      </w:r>
    </w:p>
    <w:p w14:paraId="139DA03D" w14:textId="77777777" w:rsidR="002F063A" w:rsidRPr="007B1C4F" w:rsidRDefault="002F063A" w:rsidP="002F063A">
      <w:pPr>
        <w:spacing w:after="0" w:line="240" w:lineRule="auto"/>
        <w:ind w:right="74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</w:p>
    <w:p w14:paraId="28EC4A64" w14:textId="33C1CA6F" w:rsidR="009A7A26" w:rsidRPr="005803A1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u w:val="single"/>
        </w:rPr>
        <w:t xml:space="preserve">Zvláštní opatření </w:t>
      </w:r>
      <w:r w:rsidR="00007392">
        <w:rPr>
          <w:rFonts w:ascii="Times New Roman" w:hAnsi="Times New Roman"/>
          <w:sz w:val="24"/>
          <w:u w:val="single"/>
        </w:rPr>
        <w:t xml:space="preserve">pro </w:t>
      </w:r>
      <w:r>
        <w:rPr>
          <w:rFonts w:ascii="Times New Roman" w:hAnsi="Times New Roman"/>
          <w:sz w:val="24"/>
          <w:u w:val="single"/>
        </w:rPr>
        <w:t>osob</w:t>
      </w:r>
      <w:r w:rsidR="00007392">
        <w:rPr>
          <w:rFonts w:ascii="Times New Roman" w:hAnsi="Times New Roman"/>
          <w:sz w:val="24"/>
          <w:u w:val="single"/>
        </w:rPr>
        <w:t>u</w:t>
      </w:r>
      <w:r>
        <w:rPr>
          <w:rFonts w:ascii="Times New Roman" w:hAnsi="Times New Roman"/>
          <w:sz w:val="24"/>
          <w:u w:val="single"/>
        </w:rPr>
        <w:t xml:space="preserve">, </w:t>
      </w:r>
      <w:r w:rsidR="00A503A1">
        <w:rPr>
          <w:rFonts w:ascii="Times New Roman" w:hAnsi="Times New Roman"/>
          <w:sz w:val="24"/>
          <w:u w:val="single"/>
        </w:rPr>
        <w:t xml:space="preserve">která podává </w:t>
      </w:r>
      <w:r>
        <w:rPr>
          <w:rFonts w:ascii="Times New Roman" w:hAnsi="Times New Roman"/>
          <w:sz w:val="24"/>
          <w:u w:val="single"/>
        </w:rPr>
        <w:t>veterinární léčivý přípravek zvířatům</w:t>
      </w:r>
      <w:r>
        <w:rPr>
          <w:rFonts w:ascii="Times New Roman" w:hAnsi="Times New Roman"/>
          <w:sz w:val="24"/>
        </w:rPr>
        <w:t>:</w:t>
      </w:r>
    </w:p>
    <w:p w14:paraId="61E979F9" w14:textId="2ACA6678" w:rsidR="00422D1A" w:rsidRPr="00FD7C62" w:rsidRDefault="000851F0" w:rsidP="00422D1A">
      <w:pPr>
        <w:pStyle w:val="Textbubliny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8" w:name="_Hlk106975358"/>
      <w:r>
        <w:rPr>
          <w:rFonts w:ascii="Times New Roman" w:hAnsi="Times New Roman"/>
          <w:color w:val="000000"/>
          <w:sz w:val="24"/>
        </w:rPr>
        <w:t xml:space="preserve">Tento veterinární léčivý přípravek obsahuje linkomycin, který může být škodlivý pro nenarozené dítě. Těhotné ženy by měly tento veterinární léčivý přípravek používat s velkou opatrností. </w:t>
      </w:r>
    </w:p>
    <w:p w14:paraId="300EC6BE" w14:textId="2C7FC0DE" w:rsidR="00422D1A" w:rsidRDefault="000851F0" w:rsidP="000851F0">
      <w:pPr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Tento veterinární léčivý přípravek</w:t>
      </w:r>
      <w:r>
        <w:rPr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obsahuje </w:t>
      </w:r>
      <w:proofErr w:type="spellStart"/>
      <w:r>
        <w:rPr>
          <w:rFonts w:ascii="Times New Roman" w:hAnsi="Times New Roman"/>
          <w:color w:val="000000"/>
          <w:sz w:val="24"/>
        </w:rPr>
        <w:t>linkomycin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spektinomycin</w:t>
      </w:r>
      <w:proofErr w:type="spellEnd"/>
      <w:r>
        <w:rPr>
          <w:rFonts w:ascii="Times New Roman" w:hAnsi="Times New Roman"/>
          <w:color w:val="000000"/>
          <w:sz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</w:rPr>
        <w:t>monohydrát</w:t>
      </w:r>
      <w:proofErr w:type="spellEnd"/>
      <w:r>
        <w:rPr>
          <w:rFonts w:ascii="Times New Roman" w:hAnsi="Times New Roman"/>
          <w:color w:val="000000"/>
          <w:sz w:val="24"/>
        </w:rPr>
        <w:t xml:space="preserve"> laktózy, které mohou u některých lidí vyvolat alergické reakce. Lidé se známou přecitlivělostí na </w:t>
      </w:r>
      <w:proofErr w:type="spellStart"/>
      <w:r>
        <w:rPr>
          <w:rFonts w:ascii="Times New Roman" w:hAnsi="Times New Roman"/>
          <w:color w:val="000000"/>
          <w:sz w:val="24"/>
        </w:rPr>
        <w:t>linkomycin</w:t>
      </w:r>
      <w:proofErr w:type="spellEnd"/>
      <w:r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</w:rPr>
        <w:t>spektinomycin</w:t>
      </w:r>
      <w:proofErr w:type="spellEnd"/>
      <w:r>
        <w:rPr>
          <w:rFonts w:ascii="Times New Roman" w:hAnsi="Times New Roman"/>
          <w:color w:val="000000"/>
          <w:sz w:val="24"/>
        </w:rPr>
        <w:t xml:space="preserve"> nebo </w:t>
      </w:r>
      <w:proofErr w:type="spellStart"/>
      <w:r>
        <w:rPr>
          <w:rFonts w:ascii="Times New Roman" w:hAnsi="Times New Roman"/>
          <w:color w:val="000000"/>
          <w:sz w:val="24"/>
        </w:rPr>
        <w:t>monohydrát</w:t>
      </w:r>
      <w:proofErr w:type="spellEnd"/>
      <w:r>
        <w:rPr>
          <w:rFonts w:ascii="Times New Roman" w:hAnsi="Times New Roman"/>
          <w:color w:val="000000"/>
          <w:sz w:val="24"/>
        </w:rPr>
        <w:t xml:space="preserve"> laktózy by se měli vyhnout kontaktu s</w:t>
      </w:r>
      <w:r w:rsidR="00A503A1"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veterinárním léčivým přípravkem. </w:t>
      </w:r>
    </w:p>
    <w:p w14:paraId="5D685AD0" w14:textId="3C16D57F" w:rsidR="00422D1A" w:rsidRPr="000851F0" w:rsidRDefault="000851F0" w:rsidP="00422D1A">
      <w:pPr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Veterinární léčivý přípravek může být škodlivý v případě vdechnutí před rozpuštěním v pitné vodě. </w:t>
      </w:r>
      <w:r w:rsidR="00A503A1">
        <w:rPr>
          <w:rFonts w:ascii="Times New Roman" w:hAnsi="Times New Roman"/>
          <w:color w:val="000000"/>
          <w:sz w:val="24"/>
        </w:rPr>
        <w:t>Zabraňte</w:t>
      </w:r>
      <w:r>
        <w:rPr>
          <w:rFonts w:ascii="Times New Roman" w:hAnsi="Times New Roman"/>
          <w:color w:val="000000"/>
          <w:sz w:val="24"/>
        </w:rPr>
        <w:t xml:space="preserve"> zvíření a vdechnutí prachu.</w:t>
      </w:r>
    </w:p>
    <w:p w14:paraId="3192F28C" w14:textId="77777777" w:rsidR="00422D1A" w:rsidRPr="00422D1A" w:rsidRDefault="00422D1A" w:rsidP="00422D1A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Tento veterinární léčivý přípravek může způsobit podráždění kůže a očí. Zabraňte kontaktu přípravku s kůží a očima. </w:t>
      </w:r>
    </w:p>
    <w:p w14:paraId="1A21AA49" w14:textId="4317FA3E" w:rsidR="000851F0" w:rsidRPr="000851F0" w:rsidRDefault="00422D1A" w:rsidP="00422D1A">
      <w:pPr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S tímto veterinárním léčivým přípravkem zacházejte velmi opatrně, aby nedošlo k zasažení kůže či očí.</w:t>
      </w:r>
    </w:p>
    <w:p w14:paraId="295EDFA6" w14:textId="11B2A3B6" w:rsidR="000851F0" w:rsidRDefault="000851F0" w:rsidP="00D1724D">
      <w:pPr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Při přípravě </w:t>
      </w:r>
      <w:proofErr w:type="spellStart"/>
      <w:r>
        <w:rPr>
          <w:rFonts w:ascii="Times New Roman" w:hAnsi="Times New Roman"/>
          <w:color w:val="000000"/>
          <w:sz w:val="24"/>
        </w:rPr>
        <w:t>medikované</w:t>
      </w:r>
      <w:proofErr w:type="spellEnd"/>
      <w:r>
        <w:rPr>
          <w:rFonts w:ascii="Times New Roman" w:hAnsi="Times New Roman"/>
          <w:color w:val="000000"/>
          <w:sz w:val="24"/>
        </w:rPr>
        <w:t xml:space="preserve"> vody používejte rukavice, ochranné brýle a buď jednorázový respirátor </w:t>
      </w:r>
      <w:r w:rsidR="00A503A1">
        <w:rPr>
          <w:rFonts w:ascii="Times New Roman" w:hAnsi="Times New Roman"/>
          <w:color w:val="000000"/>
          <w:sz w:val="24"/>
        </w:rPr>
        <w:t xml:space="preserve">s polomaskou </w:t>
      </w:r>
      <w:r>
        <w:rPr>
          <w:rFonts w:ascii="Times New Roman" w:hAnsi="Times New Roman"/>
          <w:color w:val="000000"/>
          <w:sz w:val="24"/>
        </w:rPr>
        <w:t xml:space="preserve">vyhovující evropské normě EN149 (FFP2 obecně, FFP3 pro těhotné ženy) nebo respirátor pro více použití </w:t>
      </w:r>
      <w:r w:rsidR="00A503A1">
        <w:rPr>
          <w:rFonts w:ascii="Times New Roman" w:hAnsi="Times New Roman"/>
          <w:color w:val="000000"/>
          <w:sz w:val="24"/>
        </w:rPr>
        <w:t>podle</w:t>
      </w:r>
      <w:r>
        <w:rPr>
          <w:rFonts w:ascii="Times New Roman" w:hAnsi="Times New Roman"/>
          <w:color w:val="000000"/>
          <w:sz w:val="24"/>
        </w:rPr>
        <w:t xml:space="preserve"> evropské </w:t>
      </w:r>
      <w:r w:rsidR="00A503A1">
        <w:rPr>
          <w:rFonts w:ascii="Times New Roman" w:hAnsi="Times New Roman"/>
          <w:color w:val="000000"/>
          <w:sz w:val="24"/>
        </w:rPr>
        <w:t xml:space="preserve">normy </w:t>
      </w:r>
      <w:r>
        <w:rPr>
          <w:rFonts w:ascii="Times New Roman" w:hAnsi="Times New Roman"/>
          <w:color w:val="000000"/>
          <w:sz w:val="24"/>
        </w:rPr>
        <w:t xml:space="preserve">EN140 </w:t>
      </w:r>
      <w:r w:rsidR="00A503A1">
        <w:rPr>
          <w:rFonts w:ascii="Times New Roman" w:hAnsi="Times New Roman"/>
          <w:color w:val="000000"/>
          <w:sz w:val="24"/>
        </w:rPr>
        <w:t xml:space="preserve">s </w:t>
      </w:r>
      <w:r>
        <w:rPr>
          <w:rFonts w:ascii="Times New Roman" w:hAnsi="Times New Roman"/>
          <w:color w:val="000000"/>
          <w:sz w:val="24"/>
        </w:rPr>
        <w:t xml:space="preserve">filtrem podle normy EN143. </w:t>
      </w:r>
    </w:p>
    <w:p w14:paraId="1A7CB715" w14:textId="3E298956" w:rsidR="00EA6AD5" w:rsidRPr="00EA6AD5" w:rsidRDefault="00EA6AD5">
      <w:pPr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Po použití si ihned umyjte ruce a zasaženou kůži mýdlem a vodou.</w:t>
      </w:r>
    </w:p>
    <w:p w14:paraId="37B6A072" w14:textId="0D3F4979" w:rsidR="000851F0" w:rsidRPr="000851F0" w:rsidRDefault="000851F0">
      <w:pPr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V případě zasažení očí vypláchněte postižené místo velkým množstvím čisté vody. Pokud se u</w:t>
      </w:r>
      <w:r w:rsidR="00A503A1"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 xml:space="preserve">vás po zasažení objeví příznaky, jako je kožní vyrážka nebo přetrvávající podráždění očí, ihned vyhledejte lékařskou pomoc a ukažte lékaři příbalovou informaci nebo etiketu.  </w:t>
      </w:r>
    </w:p>
    <w:bookmarkEnd w:id="8"/>
    <w:p w14:paraId="2B028128" w14:textId="77777777" w:rsidR="000851F0" w:rsidRPr="007B1C4F" w:rsidRDefault="000851F0">
      <w:pPr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3082D0C" w14:textId="2714DB4B" w:rsidR="00D82DE3" w:rsidRPr="005803A1" w:rsidRDefault="00D82DE3" w:rsidP="00823023">
      <w:pPr>
        <w:keepNext/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Zvláštní opatření na ochranu životního prostředí:</w:t>
      </w:r>
    </w:p>
    <w:p w14:paraId="2628B9AD" w14:textId="4C5B7A5E" w:rsidR="00FA61A1" w:rsidRPr="00FA61A1" w:rsidRDefault="006E24E5" w:rsidP="00D1724D">
      <w:pPr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Použití veterinárního léčivého přípravku představuje riziko pro vodní a suchozemské organismy, ekosystém podzemních vod a pro lidské zdraví v důsledku konzumace podzemních vod. Veterinární léčivý přípravek </w:t>
      </w:r>
      <w:r w:rsidR="00B32692">
        <w:rPr>
          <w:rFonts w:ascii="Times New Roman" w:hAnsi="Times New Roman"/>
          <w:color w:val="000000"/>
          <w:sz w:val="24"/>
        </w:rPr>
        <w:t xml:space="preserve">nesmí </w:t>
      </w:r>
      <w:r>
        <w:rPr>
          <w:rFonts w:ascii="Times New Roman" w:hAnsi="Times New Roman"/>
          <w:color w:val="000000"/>
          <w:sz w:val="24"/>
        </w:rPr>
        <w:t xml:space="preserve">přijít do </w:t>
      </w:r>
      <w:r w:rsidR="00B32692">
        <w:rPr>
          <w:rFonts w:ascii="Times New Roman" w:hAnsi="Times New Roman"/>
          <w:color w:val="000000"/>
          <w:sz w:val="24"/>
        </w:rPr>
        <w:t xml:space="preserve">kontaktu </w:t>
      </w:r>
      <w:r>
        <w:rPr>
          <w:rFonts w:ascii="Times New Roman" w:hAnsi="Times New Roman"/>
          <w:color w:val="000000"/>
          <w:sz w:val="24"/>
        </w:rPr>
        <w:t xml:space="preserve">s vodními </w:t>
      </w:r>
      <w:r w:rsidR="00B32692">
        <w:rPr>
          <w:rFonts w:ascii="Times New Roman" w:hAnsi="Times New Roman"/>
          <w:color w:val="000000"/>
          <w:sz w:val="24"/>
        </w:rPr>
        <w:t>útvary</w:t>
      </w:r>
      <w:r>
        <w:rPr>
          <w:rFonts w:ascii="Times New Roman" w:hAnsi="Times New Roman"/>
          <w:color w:val="000000"/>
          <w:sz w:val="24"/>
        </w:rPr>
        <w:t>.</w:t>
      </w:r>
    </w:p>
    <w:p w14:paraId="08E90279" w14:textId="77777777" w:rsidR="00FA61A1" w:rsidRPr="007B1C4F" w:rsidRDefault="00FA61A1" w:rsidP="0082302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3F238D7" w14:textId="62DE6581" w:rsidR="009A7A26" w:rsidRPr="005B6D54" w:rsidRDefault="009A7A26" w:rsidP="0082302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u w:val="single"/>
        </w:rPr>
        <w:t>Březost a laktace</w:t>
      </w:r>
      <w:r>
        <w:rPr>
          <w:rFonts w:ascii="Times New Roman" w:hAnsi="Times New Roman"/>
          <w:sz w:val="24"/>
        </w:rPr>
        <w:t>:</w:t>
      </w:r>
    </w:p>
    <w:p w14:paraId="38F12A0A" w14:textId="6C725458" w:rsidR="00CE75B5" w:rsidRPr="00CE75B5" w:rsidRDefault="00CE75B5" w:rsidP="00823023">
      <w:pPr>
        <w:spacing w:after="0" w:line="240" w:lineRule="auto"/>
        <w:ind w:right="6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Nebyla stanovena bezpečnost veterinárního léčivého přípravku pro použití během březosti </w:t>
      </w:r>
      <w:r w:rsidR="00B32692">
        <w:rPr>
          <w:rFonts w:ascii="Times New Roman" w:hAnsi="Times New Roman"/>
          <w:sz w:val="24"/>
        </w:rPr>
        <w:t>a </w:t>
      </w:r>
      <w:r>
        <w:rPr>
          <w:rFonts w:ascii="Times New Roman" w:hAnsi="Times New Roman"/>
          <w:sz w:val="24"/>
        </w:rPr>
        <w:t>laktace.</w:t>
      </w:r>
    </w:p>
    <w:p w14:paraId="38F7DEB9" w14:textId="791A98E5" w:rsidR="002F063A" w:rsidRPr="00B51C0C" w:rsidRDefault="002F063A" w:rsidP="00823023">
      <w:pPr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Laboratorní studie na psech a potkanech neprokázaly žádné reprodukční,</w:t>
      </w:r>
      <w:r w:rsidR="001D1BB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</w:rPr>
        <w:t>fetotoxické</w:t>
      </w:r>
      <w:proofErr w:type="spellEnd"/>
      <w:r>
        <w:rPr>
          <w:rFonts w:ascii="Times New Roman" w:hAnsi="Times New Roman"/>
          <w:color w:val="000000"/>
          <w:sz w:val="24"/>
        </w:rPr>
        <w:t xml:space="preserve"> ani teratogenní účinky u linkomycinu ani spektinomycinu.</w:t>
      </w:r>
    </w:p>
    <w:p w14:paraId="182840FE" w14:textId="77777777" w:rsidR="002F063A" w:rsidRPr="00B51C0C" w:rsidRDefault="002F063A" w:rsidP="00823023">
      <w:pPr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Linkomycin se vylučuje do mléka.</w:t>
      </w:r>
    </w:p>
    <w:p w14:paraId="5B520552" w14:textId="674ED531" w:rsidR="002F063A" w:rsidRPr="00B51C0C" w:rsidRDefault="002F063A" w:rsidP="00823023">
      <w:pPr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Použít pouze po zvážení terapeutického prospěchu a rizika příslušným veterinárním lékařem.</w:t>
      </w:r>
    </w:p>
    <w:p w14:paraId="4E7B424F" w14:textId="77777777" w:rsidR="009A7A26" w:rsidRPr="007B1C4F" w:rsidRDefault="009A7A26" w:rsidP="0082302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AB9EFF" w14:textId="7EFC96F2" w:rsidR="009A7A26" w:rsidRPr="005B6D54" w:rsidRDefault="009A7A26" w:rsidP="0082302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u w:val="single"/>
        </w:rPr>
        <w:t>Nosnice</w:t>
      </w:r>
      <w:r>
        <w:rPr>
          <w:rFonts w:ascii="Times New Roman" w:hAnsi="Times New Roman"/>
          <w:sz w:val="24"/>
        </w:rPr>
        <w:t>:</w:t>
      </w:r>
    </w:p>
    <w:p w14:paraId="4BBF0815" w14:textId="09AF3414" w:rsidR="00CE75B5" w:rsidRPr="00CE75B5" w:rsidRDefault="00CE75B5" w:rsidP="00823023">
      <w:pPr>
        <w:spacing w:after="0" w:line="240" w:lineRule="auto"/>
        <w:ind w:right="6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Nebyla stanovena bezpečnost veterinárního léčivého přípravku pro použití během snášky.</w:t>
      </w:r>
    </w:p>
    <w:p w14:paraId="62F9C4C7" w14:textId="5E80606A" w:rsidR="00422D1A" w:rsidRPr="00422D1A" w:rsidRDefault="00AA63DD" w:rsidP="00823023">
      <w:pPr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Nepoužívejte u nosnic ve snášce ani u </w:t>
      </w:r>
      <w:r w:rsidR="001D1BB7">
        <w:rPr>
          <w:rFonts w:ascii="Times New Roman" w:hAnsi="Times New Roman"/>
          <w:color w:val="000000"/>
          <w:sz w:val="24"/>
        </w:rPr>
        <w:t>kuřic</w:t>
      </w:r>
      <w:r>
        <w:rPr>
          <w:rFonts w:ascii="Times New Roman" w:hAnsi="Times New Roman"/>
          <w:color w:val="000000"/>
          <w:sz w:val="24"/>
        </w:rPr>
        <w:t>, kter</w:t>
      </w:r>
      <w:r w:rsidR="001D1BB7">
        <w:rPr>
          <w:rFonts w:ascii="Times New Roman" w:hAnsi="Times New Roman"/>
          <w:color w:val="000000"/>
          <w:sz w:val="24"/>
        </w:rPr>
        <w:t>é</w:t>
      </w:r>
      <w:r>
        <w:rPr>
          <w:rFonts w:ascii="Times New Roman" w:hAnsi="Times New Roman"/>
          <w:color w:val="000000"/>
          <w:sz w:val="24"/>
        </w:rPr>
        <w:t xml:space="preserve"> jsou určen</w:t>
      </w:r>
      <w:r w:rsidR="001D1BB7">
        <w:rPr>
          <w:rFonts w:ascii="Times New Roman" w:hAnsi="Times New Roman"/>
          <w:color w:val="000000"/>
          <w:sz w:val="24"/>
        </w:rPr>
        <w:t>y</w:t>
      </w:r>
      <w:r>
        <w:rPr>
          <w:rFonts w:ascii="Times New Roman" w:hAnsi="Times New Roman"/>
          <w:color w:val="000000"/>
          <w:sz w:val="24"/>
        </w:rPr>
        <w:t xml:space="preserve"> k produkci vajec pro lidskou spotřebu.</w:t>
      </w:r>
    </w:p>
    <w:p w14:paraId="00996069" w14:textId="63921C7E" w:rsidR="009A7A26" w:rsidRPr="005B6D54" w:rsidRDefault="009A7A26" w:rsidP="0082302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u w:val="single"/>
        </w:rPr>
        <w:t>Interakce s jinými léčivými přípravky a další formy interakce:</w:t>
      </w:r>
    </w:p>
    <w:p w14:paraId="4256C891" w14:textId="4C0BBE87" w:rsidR="005C2DF4" w:rsidRPr="00B51C0C" w:rsidRDefault="005C2DF4" w:rsidP="00823023">
      <w:pPr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Kombinace </w:t>
      </w:r>
      <w:proofErr w:type="spellStart"/>
      <w:r>
        <w:rPr>
          <w:rFonts w:ascii="Times New Roman" w:hAnsi="Times New Roman"/>
          <w:color w:val="000000"/>
          <w:sz w:val="24"/>
        </w:rPr>
        <w:t>linkosamidů</w:t>
      </w:r>
      <w:proofErr w:type="spellEnd"/>
      <w:r>
        <w:rPr>
          <w:rFonts w:ascii="Times New Roman" w:hAnsi="Times New Roman"/>
          <w:color w:val="000000"/>
          <w:sz w:val="24"/>
        </w:rPr>
        <w:t xml:space="preserve"> a </w:t>
      </w:r>
      <w:proofErr w:type="spellStart"/>
      <w:r>
        <w:rPr>
          <w:rFonts w:ascii="Times New Roman" w:hAnsi="Times New Roman"/>
          <w:color w:val="000000"/>
          <w:sz w:val="24"/>
        </w:rPr>
        <w:t>makrolidů</w:t>
      </w:r>
      <w:proofErr w:type="spellEnd"/>
      <w:r>
        <w:rPr>
          <w:rFonts w:ascii="Times New Roman" w:hAnsi="Times New Roman"/>
          <w:color w:val="000000"/>
          <w:sz w:val="24"/>
        </w:rPr>
        <w:t xml:space="preserve"> je antagonistická kvůli kompetitivnímu vázání na stejné cílové místo. Kombinace s anestetiky může vést k neuromuskulárnímu bloku.</w:t>
      </w:r>
    </w:p>
    <w:p w14:paraId="16592943" w14:textId="292170F1" w:rsidR="005C2DF4" w:rsidRPr="00B51C0C" w:rsidRDefault="005C2DF4" w:rsidP="00823023">
      <w:pPr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Nepodávejte s kaolinem nebo pektinem, protože zhoršují absorpci linkomycinu. Pokud je souběžné podávání nezbytné, dodržujte dvouhodinový časový odstup mezi podáním.</w:t>
      </w:r>
    </w:p>
    <w:p w14:paraId="17145910" w14:textId="77777777" w:rsidR="009A7A26" w:rsidRPr="007B1C4F" w:rsidRDefault="009A7A26" w:rsidP="0082302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A98825" w14:textId="1BC8A419" w:rsidR="009A7A26" w:rsidRPr="005B6D54" w:rsidRDefault="009A7A26" w:rsidP="0082302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u w:val="single"/>
        </w:rPr>
        <w:t>Předávkování</w:t>
      </w:r>
      <w:r>
        <w:rPr>
          <w:rFonts w:ascii="Times New Roman" w:hAnsi="Times New Roman"/>
          <w:sz w:val="24"/>
        </w:rPr>
        <w:t>:</w:t>
      </w:r>
    </w:p>
    <w:p w14:paraId="4F5DF494" w14:textId="51D3175E" w:rsidR="00AA63DD" w:rsidRPr="005B6D54" w:rsidRDefault="00AA63DD" w:rsidP="00823023">
      <w:pPr>
        <w:tabs>
          <w:tab w:val="center" w:pos="7797"/>
        </w:tabs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V případě předávkování u prasat může dojít ke změně konzistence </w:t>
      </w:r>
      <w:r w:rsidR="001D1BB7">
        <w:rPr>
          <w:rFonts w:ascii="Times New Roman" w:hAnsi="Times New Roman"/>
          <w:color w:val="000000"/>
          <w:sz w:val="24"/>
        </w:rPr>
        <w:t xml:space="preserve">trusu </w:t>
      </w:r>
      <w:r>
        <w:rPr>
          <w:rFonts w:ascii="Times New Roman" w:hAnsi="Times New Roman"/>
          <w:color w:val="000000"/>
          <w:sz w:val="24"/>
        </w:rPr>
        <w:t xml:space="preserve">(řidší </w:t>
      </w:r>
      <w:r w:rsidR="001D1BB7">
        <w:rPr>
          <w:rFonts w:ascii="Times New Roman" w:hAnsi="Times New Roman"/>
          <w:color w:val="000000"/>
          <w:sz w:val="24"/>
        </w:rPr>
        <w:t xml:space="preserve">trus </w:t>
      </w:r>
      <w:r>
        <w:rPr>
          <w:rFonts w:ascii="Times New Roman" w:hAnsi="Times New Roman"/>
          <w:color w:val="000000"/>
          <w:sz w:val="24"/>
        </w:rPr>
        <w:t>a/nebo průjem).</w:t>
      </w:r>
    </w:p>
    <w:p w14:paraId="627CA143" w14:textId="31EBAC11" w:rsidR="00AA63DD" w:rsidRPr="005B6D54" w:rsidRDefault="00AA63DD" w:rsidP="00823023">
      <w:pPr>
        <w:tabs>
          <w:tab w:val="center" w:pos="7797"/>
        </w:tabs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Několikanásobné překročení dávky u kura domácího může vést k zvětšení slepého střeva </w:t>
      </w:r>
      <w:r w:rsidR="00727D54">
        <w:rPr>
          <w:rFonts w:ascii="Times New Roman" w:hAnsi="Times New Roman"/>
          <w:color w:val="000000"/>
          <w:sz w:val="24"/>
        </w:rPr>
        <w:t>a </w:t>
      </w:r>
      <w:r w:rsidR="001D1BB7" w:rsidRPr="001D1BB7">
        <w:rPr>
          <w:rFonts w:ascii="Times New Roman" w:hAnsi="Times New Roman"/>
          <w:color w:val="000000"/>
          <w:sz w:val="24"/>
        </w:rPr>
        <w:t>abnormalitám jeho obsahu</w:t>
      </w:r>
      <w:r>
        <w:rPr>
          <w:rFonts w:ascii="Times New Roman" w:hAnsi="Times New Roman"/>
          <w:color w:val="000000"/>
          <w:sz w:val="24"/>
        </w:rPr>
        <w:t>.</w:t>
      </w:r>
    </w:p>
    <w:p w14:paraId="62437CD3" w14:textId="3CEC43D5" w:rsidR="00AA63DD" w:rsidRPr="005B6D54" w:rsidRDefault="00AA63DD" w:rsidP="00823023">
      <w:pPr>
        <w:tabs>
          <w:tab w:val="center" w:pos="7797"/>
        </w:tabs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V případě předávkování by měla být léčba přerušena a započata znovu s </w:t>
      </w:r>
      <w:r w:rsidR="007D21F2">
        <w:rPr>
          <w:rFonts w:ascii="Times New Roman" w:hAnsi="Times New Roman"/>
          <w:color w:val="000000"/>
          <w:sz w:val="24"/>
        </w:rPr>
        <w:t xml:space="preserve">doporučeným </w:t>
      </w:r>
      <w:r>
        <w:rPr>
          <w:rFonts w:ascii="Times New Roman" w:hAnsi="Times New Roman"/>
          <w:color w:val="000000"/>
          <w:sz w:val="24"/>
        </w:rPr>
        <w:t>dávkováním.</w:t>
      </w:r>
    </w:p>
    <w:p w14:paraId="35D81BF9" w14:textId="77777777" w:rsidR="00AA63DD" w:rsidRPr="007B1C4F" w:rsidRDefault="00AA63DD" w:rsidP="00823023">
      <w:pPr>
        <w:tabs>
          <w:tab w:val="center" w:pos="7797"/>
        </w:tabs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2BC7CE8" w14:textId="623B978B" w:rsidR="009A7A26" w:rsidRPr="005B6D54" w:rsidRDefault="009A7A26" w:rsidP="0082302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u w:val="single"/>
        </w:rPr>
        <w:t>Hlavní inkompatibility</w:t>
      </w:r>
      <w:r>
        <w:rPr>
          <w:rFonts w:ascii="Times New Roman" w:hAnsi="Times New Roman"/>
          <w:sz w:val="24"/>
        </w:rPr>
        <w:t>:</w:t>
      </w:r>
    </w:p>
    <w:p w14:paraId="41CCD31E" w14:textId="77777777" w:rsidR="00AA63DD" w:rsidRPr="005B6D54" w:rsidRDefault="00AA63DD" w:rsidP="00823023">
      <w:pPr>
        <w:tabs>
          <w:tab w:val="center" w:pos="7797"/>
        </w:tabs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Studie kompatibility nejsou k dispozici, a proto tento veterinární léčivý přípravek nesmí být mísen s žádnými dalšími veterinárními léčivými přípravky.</w:t>
      </w:r>
    </w:p>
    <w:p w14:paraId="14107CDE" w14:textId="77777777" w:rsidR="009A7A26" w:rsidRPr="007B1C4F" w:rsidRDefault="009A7A26" w:rsidP="00823023">
      <w:pPr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93070C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24342" w14:textId="77777777" w:rsidR="009A7A26" w:rsidRPr="005B6D54" w:rsidRDefault="009A7A26" w:rsidP="00823023">
      <w:pPr>
        <w:keepNext/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highlight w:val="lightGray"/>
        </w:rPr>
        <w:t>7.</w:t>
      </w:r>
      <w:r>
        <w:rPr>
          <w:rFonts w:ascii="Times New Roman" w:hAnsi="Times New Roman"/>
          <w:b/>
          <w:sz w:val="24"/>
        </w:rPr>
        <w:tab/>
        <w:t>Nežádoucí účinky</w:t>
      </w:r>
    </w:p>
    <w:p w14:paraId="265B0409" w14:textId="77777777" w:rsidR="009A7A26" w:rsidRPr="005B6D54" w:rsidRDefault="009A7A26" w:rsidP="00823023">
      <w:pPr>
        <w:keepNext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</w:pPr>
    </w:p>
    <w:p w14:paraId="51088A76" w14:textId="02F6A0E0" w:rsidR="009A7A26" w:rsidRDefault="00A27029" w:rsidP="00823023">
      <w:pPr>
        <w:keepNext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>Prasata:</w:t>
      </w:r>
    </w:p>
    <w:p w14:paraId="6BE313CC" w14:textId="77777777" w:rsidR="00A27029" w:rsidRDefault="00A27029" w:rsidP="00823023">
      <w:pPr>
        <w:keepNext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FA61A1" w:rsidRPr="00FA61A1" w14:paraId="58CCEE62" w14:textId="77777777" w:rsidTr="00915FA9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6FA8" w14:textId="4EF318EC" w:rsidR="00FA61A1" w:rsidRPr="00FA61A1" w:rsidRDefault="007E0464" w:rsidP="00FA61A1">
            <w:pPr>
              <w:spacing w:before="60" w:after="60" w:line="240" w:lineRule="auto"/>
              <w:rPr>
                <w:rFonts w:ascii="Times New Roman" w:eastAsia="PMingLiU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 w:rsidR="00FA61A1">
              <w:rPr>
                <w:rFonts w:ascii="Times New Roman" w:hAnsi="Times New Roman"/>
                <w:sz w:val="24"/>
              </w:rPr>
              <w:t>zácné</w:t>
            </w:r>
          </w:p>
          <w:p w14:paraId="5AA709EC" w14:textId="2D195A79" w:rsidR="00FA61A1" w:rsidRPr="005803A1" w:rsidRDefault="00FA61A1" w:rsidP="00FA61A1">
            <w:pPr>
              <w:spacing w:before="60" w:after="60" w:line="240" w:lineRule="auto"/>
            </w:pPr>
            <w:r>
              <w:rPr>
                <w:rFonts w:ascii="Times New Roman" w:hAnsi="Times New Roman"/>
                <w:sz w:val="24"/>
              </w:rPr>
              <w:lastRenderedPageBreak/>
              <w:t>(1 až 10 zvířat / 10 000 ošetřených zvířat)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C539" w14:textId="77777777" w:rsidR="00FA61A1" w:rsidRPr="00FA61A1" w:rsidRDefault="00FA61A1" w:rsidP="00FA61A1">
            <w:pPr>
              <w:tabs>
                <w:tab w:val="center" w:pos="8364"/>
                <w:tab w:val="center" w:pos="8647"/>
              </w:tabs>
              <w:spacing w:after="0" w:line="240" w:lineRule="auto"/>
              <w:ind w:right="6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Alergická reakce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, přecitlivělost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1</w:t>
            </w:r>
          </w:p>
          <w:p w14:paraId="62F30A26" w14:textId="5F0FE7B4" w:rsidR="00FA61A1" w:rsidRPr="00FA61A1" w:rsidRDefault="00FA61A1" w:rsidP="00FA61A1">
            <w:pPr>
              <w:tabs>
                <w:tab w:val="center" w:pos="8364"/>
                <w:tab w:val="center" w:pos="8647"/>
              </w:tabs>
              <w:spacing w:after="0" w:line="240" w:lineRule="auto"/>
              <w:ind w:right="6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Podrážděnost, </w:t>
            </w:r>
            <w:r w:rsidR="007E5B59">
              <w:rPr>
                <w:rFonts w:ascii="Times New Roman" w:hAnsi="Times New Roman"/>
                <w:color w:val="000000"/>
                <w:sz w:val="24"/>
              </w:rPr>
              <w:t>e</w:t>
            </w:r>
            <w:r w:rsidR="00FE5723">
              <w:rPr>
                <w:rFonts w:ascii="Times New Roman" w:hAnsi="Times New Roman"/>
                <w:color w:val="000000"/>
                <w:sz w:val="24"/>
              </w:rPr>
              <w:t xml:space="preserve">xcitace </w:t>
            </w:r>
          </w:p>
          <w:p w14:paraId="5534772D" w14:textId="2B302E65" w:rsidR="00FA61A1" w:rsidRPr="005803A1" w:rsidRDefault="00FA61A1" w:rsidP="00FA61A1">
            <w:pPr>
              <w:tabs>
                <w:tab w:val="center" w:pos="8364"/>
                <w:tab w:val="center" w:pos="8647"/>
              </w:tabs>
              <w:spacing w:after="0" w:line="240" w:lineRule="auto"/>
              <w:ind w:right="6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Vyrážka, pruritus</w:t>
            </w:r>
          </w:p>
        </w:tc>
      </w:tr>
      <w:tr w:rsidR="00A27029" w:rsidRPr="006B1741" w14:paraId="25AEAC8B" w14:textId="77777777" w:rsidTr="00915FA9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DBA9" w14:textId="2002BFC6" w:rsidR="00A27029" w:rsidRPr="00A27029" w:rsidRDefault="00FE5723" w:rsidP="00A27029">
            <w:pPr>
              <w:spacing w:before="60" w:after="6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Neznámá </w:t>
            </w:r>
            <w:r w:rsidR="00422D1A">
              <w:rPr>
                <w:rFonts w:ascii="Times New Roman" w:hAnsi="Times New Roman"/>
                <w:sz w:val="24"/>
              </w:rPr>
              <w:t xml:space="preserve">četnost (z dostupných údajů nelze </w:t>
            </w:r>
            <w:r w:rsidR="007E0464">
              <w:rPr>
                <w:rFonts w:ascii="Times New Roman" w:hAnsi="Times New Roman"/>
                <w:sz w:val="24"/>
              </w:rPr>
              <w:t>určit</w:t>
            </w:r>
            <w:r w:rsidR="00422D1A">
              <w:rPr>
                <w:rFonts w:ascii="Times New Roman" w:hAnsi="Times New Roman"/>
              </w:rPr>
              <w:t>)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B257" w14:textId="291D27D7" w:rsidR="00A27029" w:rsidRPr="00A27029" w:rsidRDefault="00422D1A" w:rsidP="00A27029">
            <w:pPr>
              <w:tabs>
                <w:tab w:val="center" w:pos="8364"/>
                <w:tab w:val="center" w:pos="8647"/>
              </w:tabs>
              <w:spacing w:after="0" w:line="240" w:lineRule="auto"/>
              <w:ind w:right="6"/>
              <w:jc w:val="both"/>
              <w:textAlignment w:val="baseline"/>
              <w:rPr>
                <w:rFonts w:ascii="Times New Roman" w:eastAsia="PMingLiU" w:hAnsi="Times New Roman" w:cs="Times New Roman"/>
                <w:iCs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Průjem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, řídk</w:t>
            </w:r>
            <w:r w:rsidR="00F55049">
              <w:rPr>
                <w:rFonts w:ascii="Times New Roman" w:hAnsi="Times New Roman"/>
                <w:color w:val="000000"/>
                <w:sz w:val="24"/>
              </w:rPr>
              <w:t>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E5723">
              <w:rPr>
                <w:rFonts w:ascii="Times New Roman" w:hAnsi="Times New Roman"/>
                <w:color w:val="000000"/>
                <w:sz w:val="24"/>
              </w:rPr>
              <w:t>trus</w:t>
            </w:r>
            <w:r w:rsidR="00FE5723" w:rsidRPr="007B1C4F">
              <w:rPr>
                <w:rFonts w:ascii="Times New Roman" w:hAnsi="Times New Roman"/>
                <w:color w:val="000000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="00C67845">
              <w:rPr>
                <w:rFonts w:ascii="Times New Roman" w:hAnsi="Times New Roman"/>
                <w:color w:val="000000"/>
                <w:sz w:val="24"/>
              </w:rPr>
              <w:t>perianální</w:t>
            </w:r>
            <w:proofErr w:type="spellEnd"/>
            <w:r w:rsidR="00C67845">
              <w:rPr>
                <w:rFonts w:ascii="Times New Roman" w:hAnsi="Times New Roman"/>
                <w:color w:val="000000"/>
                <w:sz w:val="24"/>
              </w:rPr>
              <w:t xml:space="preserve"> zánět</w:t>
            </w:r>
            <w:r w:rsidR="00C67845">
              <w:rPr>
                <w:rFonts w:ascii="Times New Roman" w:hAnsi="Times New Roman"/>
                <w:color w:val="000000"/>
                <w:sz w:val="24"/>
                <w:vertAlign w:val="superscript"/>
              </w:rPr>
              <w:t>2</w:t>
            </w:r>
          </w:p>
        </w:tc>
      </w:tr>
    </w:tbl>
    <w:p w14:paraId="02D2BB16" w14:textId="77777777" w:rsidR="00FA61A1" w:rsidRPr="00FA61A1" w:rsidRDefault="00FA61A1" w:rsidP="00FA61A1">
      <w:pPr>
        <w:tabs>
          <w:tab w:val="center" w:pos="8364"/>
          <w:tab w:val="center" w:pos="8647"/>
        </w:tabs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vertAlign w:val="superscript"/>
        </w:rPr>
        <w:t xml:space="preserve">1 </w:t>
      </w:r>
      <w:r>
        <w:rPr>
          <w:rFonts w:ascii="Times New Roman" w:hAnsi="Times New Roman"/>
          <w:color w:val="000000"/>
          <w:sz w:val="24"/>
        </w:rPr>
        <w:t>Léčba by měla být ukončena a měla by být zahájena symptomatická léčba.</w:t>
      </w:r>
    </w:p>
    <w:p w14:paraId="5732F3F8" w14:textId="5AAE01F4" w:rsidR="00EA6AD5" w:rsidRPr="00EA6AD5" w:rsidRDefault="00FA61A1" w:rsidP="00EA6AD5">
      <w:pPr>
        <w:tabs>
          <w:tab w:val="center" w:pos="8364"/>
          <w:tab w:val="center" w:pos="8647"/>
        </w:tabs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vertAlign w:val="superscript"/>
        </w:rPr>
        <w:t xml:space="preserve">2 </w:t>
      </w:r>
      <w:r>
        <w:rPr>
          <w:rFonts w:ascii="Times New Roman" w:hAnsi="Times New Roman"/>
          <w:color w:val="000000"/>
          <w:sz w:val="24"/>
        </w:rPr>
        <w:t>U zdravých prasat na začátku léčby. Tyto příznaky ustoupily po 5 až 8 dnech bez přerušení léčby.</w:t>
      </w:r>
    </w:p>
    <w:p w14:paraId="6A8B3EA0" w14:textId="77777777" w:rsidR="00A27029" w:rsidRPr="007B1C4F" w:rsidRDefault="00A27029" w:rsidP="009A7A2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9A1A42D" w14:textId="3A5E4907" w:rsidR="00EA6AD5" w:rsidRDefault="00FA61A1" w:rsidP="009A7A2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sz w:val="24"/>
        </w:rPr>
        <w:t>Kur domácí:</w:t>
      </w:r>
    </w:p>
    <w:p w14:paraId="7E71A857" w14:textId="77777777" w:rsidR="00EA6AD5" w:rsidRDefault="00EA6AD5" w:rsidP="009A7A2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A6AD5" w:rsidRPr="00EA6AD5" w14:paraId="07B40CE7" w14:textId="77777777" w:rsidTr="00EA4032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8B3C" w14:textId="5E8E37C6" w:rsidR="00FA61A1" w:rsidRPr="00FA61A1" w:rsidRDefault="007E0464" w:rsidP="00FA61A1">
            <w:pPr>
              <w:spacing w:before="60" w:after="60" w:line="240" w:lineRule="auto"/>
              <w:rPr>
                <w:rFonts w:ascii="Times New Roman" w:eastAsia="PMingLiU" w:hAnsi="Times New Roman"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 w:rsidR="00FA61A1">
              <w:rPr>
                <w:rFonts w:ascii="Times New Roman" w:hAnsi="Times New Roman"/>
                <w:sz w:val="24"/>
              </w:rPr>
              <w:t>zácné</w:t>
            </w:r>
          </w:p>
          <w:p w14:paraId="22BC9D82" w14:textId="6688DCA6" w:rsidR="00EA6AD5" w:rsidRPr="00EA6AD5" w:rsidRDefault="00FA61A1" w:rsidP="00FA61A1">
            <w:pPr>
              <w:spacing w:before="60" w:after="60" w:line="240" w:lineRule="auto"/>
              <w:rPr>
                <w:rFonts w:ascii="Times New Roman" w:eastAsia="PMingLiU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(1 až 10 zvířat / 10 000 ošetřených zvířat)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9F72" w14:textId="77777777" w:rsidR="00FA61A1" w:rsidRPr="00FA61A1" w:rsidRDefault="00FA61A1" w:rsidP="00FA61A1">
            <w:pPr>
              <w:tabs>
                <w:tab w:val="center" w:pos="8364"/>
                <w:tab w:val="center" w:pos="8647"/>
              </w:tabs>
              <w:spacing w:after="0" w:line="240" w:lineRule="auto"/>
              <w:ind w:right="6"/>
              <w:jc w:val="both"/>
              <w:textAlignment w:val="baseline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Alergická reakce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, přecitlivělost</w:t>
            </w:r>
            <w:r>
              <w:rPr>
                <w:rFonts w:ascii="Times New Roman" w:hAnsi="Times New Roman"/>
                <w:color w:val="000000"/>
                <w:sz w:val="24"/>
                <w:vertAlign w:val="superscript"/>
              </w:rPr>
              <w:t>1</w:t>
            </w:r>
          </w:p>
          <w:p w14:paraId="14407423" w14:textId="3CD02924" w:rsidR="00EA6AD5" w:rsidRPr="00EA6AD5" w:rsidRDefault="00EA6AD5" w:rsidP="00EA6AD5">
            <w:pPr>
              <w:tabs>
                <w:tab w:val="center" w:pos="8364"/>
                <w:tab w:val="center" w:pos="8647"/>
              </w:tabs>
              <w:spacing w:after="0" w:line="240" w:lineRule="auto"/>
              <w:ind w:right="6"/>
              <w:jc w:val="both"/>
              <w:textAlignment w:val="baseline"/>
              <w:rPr>
                <w:rFonts w:ascii="Times New Roman" w:eastAsia="PMingLiU" w:hAnsi="Times New Roman" w:cs="Times New Roman"/>
                <w:iCs/>
                <w:lang w:val="en-US"/>
              </w:rPr>
            </w:pPr>
          </w:p>
        </w:tc>
      </w:tr>
    </w:tbl>
    <w:p w14:paraId="0E9F27D2" w14:textId="77777777" w:rsidR="00FA61A1" w:rsidRPr="00FA61A1" w:rsidRDefault="00FA61A1" w:rsidP="00FA61A1">
      <w:pPr>
        <w:tabs>
          <w:tab w:val="center" w:pos="8364"/>
          <w:tab w:val="center" w:pos="8647"/>
        </w:tabs>
        <w:spacing w:after="0" w:line="240" w:lineRule="auto"/>
        <w:ind w:right="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/>
          <w:color w:val="000000"/>
          <w:sz w:val="24"/>
          <w:vertAlign w:val="superscript"/>
        </w:rPr>
        <w:t xml:space="preserve">1 </w:t>
      </w:r>
      <w:r>
        <w:rPr>
          <w:rFonts w:ascii="Times New Roman" w:hAnsi="Times New Roman"/>
          <w:color w:val="000000"/>
          <w:sz w:val="24"/>
        </w:rPr>
        <w:t>Léčba by měla být ukončena a měla by být zahájena symptomatická léčba.</w:t>
      </w:r>
    </w:p>
    <w:p w14:paraId="5AE6E8DE" w14:textId="77777777" w:rsidR="00EA6AD5" w:rsidRPr="00936EE0" w:rsidRDefault="00EA6AD5" w:rsidP="009A7A2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FB4BE43" w14:textId="1014866E" w:rsidR="009A7A26" w:rsidRPr="005B6D54" w:rsidRDefault="009A7A26" w:rsidP="0082302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1F5A86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rozhodnutí o registraci nebo místní</w:t>
      </w:r>
      <w:r w:rsidR="001F5A86">
        <w:rPr>
          <w:rFonts w:ascii="Times New Roman" w:hAnsi="Times New Roman"/>
          <w:sz w:val="24"/>
        </w:rPr>
        <w:t>mu</w:t>
      </w:r>
      <w:r>
        <w:rPr>
          <w:rFonts w:ascii="Times New Roman" w:hAnsi="Times New Roman"/>
          <w:sz w:val="24"/>
        </w:rPr>
        <w:t xml:space="preserve"> zástupc</w:t>
      </w:r>
      <w:r w:rsidR="001F5A86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držitele rozhodnutí o registraci s využitím kontaktních údajů uvedených na konci této příbalové informace nebo prostřednictvím národního systému hlášení nežádoucích účinků:</w:t>
      </w:r>
    </w:p>
    <w:p w14:paraId="3FF4CC53" w14:textId="77777777" w:rsidR="00B97B7F" w:rsidRPr="00B97B7F" w:rsidRDefault="00B97B7F" w:rsidP="00B97B7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97B7F">
        <w:rPr>
          <w:rFonts w:ascii="Times New Roman" w:eastAsia="Times New Roman" w:hAnsi="Times New Roman" w:cs="Times New Roman"/>
          <w:iCs/>
          <w:sz w:val="24"/>
          <w:szCs w:val="24"/>
        </w:rPr>
        <w:t xml:space="preserve">Ústav pro státní kontrolu veterinárních biopreparátů a léčiv </w:t>
      </w:r>
    </w:p>
    <w:p w14:paraId="2D4F66E5" w14:textId="77777777" w:rsidR="00B97B7F" w:rsidRPr="00B97B7F" w:rsidRDefault="00B97B7F" w:rsidP="00B97B7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97B7F">
        <w:rPr>
          <w:rFonts w:ascii="Times New Roman" w:eastAsia="Times New Roman" w:hAnsi="Times New Roman" w:cs="Times New Roman"/>
          <w:iCs/>
          <w:sz w:val="24"/>
          <w:szCs w:val="24"/>
        </w:rPr>
        <w:t xml:space="preserve">Hudcova </w:t>
      </w:r>
      <w:proofErr w:type="gramStart"/>
      <w:r w:rsidRPr="00B97B7F">
        <w:rPr>
          <w:rFonts w:ascii="Times New Roman" w:eastAsia="Times New Roman" w:hAnsi="Times New Roman" w:cs="Times New Roman"/>
          <w:iCs/>
          <w:sz w:val="24"/>
          <w:szCs w:val="24"/>
        </w:rPr>
        <w:t>56a</w:t>
      </w:r>
      <w:proofErr w:type="gramEnd"/>
    </w:p>
    <w:p w14:paraId="5A2B1FC7" w14:textId="77777777" w:rsidR="00B97B7F" w:rsidRPr="00B97B7F" w:rsidRDefault="00B97B7F" w:rsidP="00B97B7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97B7F">
        <w:rPr>
          <w:rFonts w:ascii="Times New Roman" w:eastAsia="Times New Roman" w:hAnsi="Times New Roman" w:cs="Times New Roman"/>
          <w:iCs/>
          <w:sz w:val="24"/>
          <w:szCs w:val="24"/>
        </w:rPr>
        <w:t>621 00 Brno</w:t>
      </w:r>
    </w:p>
    <w:p w14:paraId="436F0529" w14:textId="77777777" w:rsidR="00B97B7F" w:rsidRPr="00B97B7F" w:rsidRDefault="00B97B7F" w:rsidP="00B97B7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97B7F">
        <w:rPr>
          <w:rFonts w:ascii="Times New Roman" w:eastAsia="Times New Roman" w:hAnsi="Times New Roman" w:cs="Times New Roman"/>
          <w:iCs/>
          <w:sz w:val="24"/>
          <w:szCs w:val="24"/>
        </w:rPr>
        <w:t>E-mail: adr@uskvbl.cz</w:t>
      </w:r>
    </w:p>
    <w:p w14:paraId="63F3F1AB" w14:textId="1525D701" w:rsidR="009A7A26" w:rsidRPr="007B1C4F" w:rsidRDefault="00B97B7F" w:rsidP="00B97B7F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97B7F">
        <w:rPr>
          <w:rFonts w:ascii="Times New Roman" w:eastAsia="Times New Roman" w:hAnsi="Times New Roman" w:cs="Times New Roman"/>
          <w:iCs/>
          <w:sz w:val="24"/>
          <w:szCs w:val="24"/>
        </w:rPr>
        <w:t>Webové stránky: http://www.uskvbl.cz/cs/farmakovigilance</w:t>
      </w:r>
    </w:p>
    <w:p w14:paraId="208B2B74" w14:textId="2357FA40" w:rsidR="009A7A26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12839BA" w14:textId="77777777" w:rsidR="00727D54" w:rsidRPr="007B1C4F" w:rsidRDefault="00727D54" w:rsidP="009A7A2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60EBE0F" w14:textId="77777777" w:rsidR="009A7A26" w:rsidRPr="005B6D54" w:rsidRDefault="009A7A26" w:rsidP="009A7A26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highlight w:val="lightGray"/>
        </w:rPr>
        <w:t>8.</w:t>
      </w:r>
      <w:r>
        <w:rPr>
          <w:rFonts w:ascii="Times New Roman" w:hAnsi="Times New Roman"/>
          <w:b/>
          <w:sz w:val="24"/>
        </w:rPr>
        <w:tab/>
        <w:t>Dávkování pro každý druh, cesty a způsob podání</w:t>
      </w:r>
    </w:p>
    <w:p w14:paraId="21432127" w14:textId="4E17CA9E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E452E6" w14:textId="0ADF61D0" w:rsidR="005C2DF4" w:rsidRDefault="00E55DFD" w:rsidP="00D1724D">
      <w:pPr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</w:rPr>
      </w:pPr>
      <w:bookmarkStart w:id="9" w:name="_Hlk88553493"/>
      <w:r>
        <w:rPr>
          <w:rFonts w:ascii="Times New Roman" w:hAnsi="Times New Roman"/>
          <w:color w:val="000000"/>
          <w:sz w:val="24"/>
        </w:rPr>
        <w:t>P</w:t>
      </w:r>
      <w:r w:rsidR="0084038C">
        <w:rPr>
          <w:rFonts w:ascii="Times New Roman" w:hAnsi="Times New Roman"/>
          <w:color w:val="000000"/>
          <w:sz w:val="24"/>
        </w:rPr>
        <w:t xml:space="preserve">odání </w:t>
      </w:r>
      <w:r w:rsidR="00680039">
        <w:rPr>
          <w:rFonts w:ascii="Times New Roman" w:hAnsi="Times New Roman"/>
          <w:color w:val="000000"/>
          <w:sz w:val="24"/>
        </w:rPr>
        <w:t>v pitné vodě.</w:t>
      </w:r>
    </w:p>
    <w:p w14:paraId="23C54A06" w14:textId="77777777" w:rsidR="00E55DFD" w:rsidRPr="00B51C0C" w:rsidRDefault="00E55DFD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</w:pPr>
    </w:p>
    <w:bookmarkEnd w:id="9"/>
    <w:p w14:paraId="3B4D3865" w14:textId="77777777" w:rsidR="005C2DF4" w:rsidRPr="00B51C0C" w:rsidRDefault="005C2DF4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Doporučené dávkování:</w:t>
      </w:r>
    </w:p>
    <w:p w14:paraId="1C793FB4" w14:textId="4D0077DC" w:rsidR="005C2DF4" w:rsidRPr="00B51C0C" w:rsidRDefault="005C2DF4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Prasata</w:t>
      </w:r>
      <w:r>
        <w:rPr>
          <w:rFonts w:ascii="Times New Roman" w:hAnsi="Times New Roman"/>
          <w:color w:val="000000"/>
          <w:sz w:val="24"/>
        </w:rPr>
        <w:t>: 3,33 mg linkomycinu a 6,67 mg spektinomycinu/kg ž.hm./den po dobu 7 dnů. To odpovídá 15 mg veterinárního léčivého přípravku/kg ž.hm./den po dobu 7 dnů.</w:t>
      </w:r>
    </w:p>
    <w:p w14:paraId="728D9B07" w14:textId="77777777" w:rsidR="005C2DF4" w:rsidRPr="007B1C4F" w:rsidRDefault="005C2DF4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</w:p>
    <w:p w14:paraId="3D81560D" w14:textId="5EED9C6C" w:rsidR="005C2DF4" w:rsidRPr="00B51C0C" w:rsidRDefault="005C2DF4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Kur domácí</w:t>
      </w:r>
      <w:r>
        <w:rPr>
          <w:rFonts w:ascii="Times New Roman" w:hAnsi="Times New Roman"/>
          <w:color w:val="000000"/>
          <w:sz w:val="24"/>
        </w:rPr>
        <w:t>: 16,65 mg linkomycinu a 33,35 mg spektinomycinu/kg ž.hm./den po dobu 7 dnů. To odpovídá 75 mg veterinárního léčivého přípravku/kg ž.hm./den po dobu 7 dnů.</w:t>
      </w:r>
    </w:p>
    <w:p w14:paraId="25CF09F7" w14:textId="77777777" w:rsidR="005C2DF4" w:rsidRPr="00B51C0C" w:rsidRDefault="005C2DF4" w:rsidP="00D1724D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Léčba by měla být zahájena co nejdříve po projevu prvních klinických příznaků.</w:t>
      </w:r>
    </w:p>
    <w:p w14:paraId="7FB232D9" w14:textId="5CBD1358" w:rsidR="002D5F6B" w:rsidRPr="002D5F6B" w:rsidRDefault="0055218A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10" w:name="_Hlk132279863"/>
      <w:r>
        <w:rPr>
          <w:rFonts w:ascii="Times New Roman" w:hAnsi="Times New Roman"/>
          <w:color w:val="000000"/>
          <w:sz w:val="24"/>
        </w:rPr>
        <w:t xml:space="preserve">K </w:t>
      </w:r>
      <w:r w:rsidR="002D5F6B">
        <w:rPr>
          <w:rFonts w:ascii="Times New Roman" w:hAnsi="Times New Roman"/>
          <w:color w:val="000000"/>
          <w:sz w:val="24"/>
        </w:rPr>
        <w:t>zajištění správného dávkování je třeba co nejpřesněji stanovit živou hmotnost.</w:t>
      </w:r>
    </w:p>
    <w:bookmarkEnd w:id="10"/>
    <w:p w14:paraId="060A1F98" w14:textId="2D9E90B3" w:rsidR="00EA6AD5" w:rsidRPr="00EA6AD5" w:rsidRDefault="00EA6AD5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Příjem </w:t>
      </w:r>
      <w:proofErr w:type="spellStart"/>
      <w:r>
        <w:rPr>
          <w:rFonts w:ascii="Times New Roman" w:hAnsi="Times New Roman"/>
          <w:color w:val="000000"/>
          <w:sz w:val="24"/>
        </w:rPr>
        <w:t>medikované</w:t>
      </w:r>
      <w:proofErr w:type="spellEnd"/>
      <w:r>
        <w:rPr>
          <w:rFonts w:ascii="Times New Roman" w:hAnsi="Times New Roman"/>
          <w:color w:val="000000"/>
          <w:sz w:val="24"/>
        </w:rPr>
        <w:t xml:space="preserve"> vody závisí na klinickém stavu zvířat. Pro dosažení správného dávkování může být nutné odpovídajícím způsobem upravit koncentraci linkomycinu a spektinomycinu. </w:t>
      </w:r>
    </w:p>
    <w:p w14:paraId="4D6AACC3" w14:textId="5679887B" w:rsidR="00EA6AD5" w:rsidRPr="00EA6AD5" w:rsidRDefault="00EA6AD5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Doporučuje se používat vhodně kalibrované měřicí </w:t>
      </w:r>
      <w:r w:rsidR="00E55DFD">
        <w:rPr>
          <w:rFonts w:ascii="Times New Roman" w:hAnsi="Times New Roman"/>
          <w:color w:val="000000"/>
          <w:sz w:val="24"/>
        </w:rPr>
        <w:t>zařízení</w:t>
      </w:r>
      <w:r>
        <w:rPr>
          <w:rFonts w:ascii="Times New Roman" w:hAnsi="Times New Roman"/>
          <w:color w:val="000000"/>
          <w:sz w:val="24"/>
        </w:rPr>
        <w:t>.</w:t>
      </w:r>
    </w:p>
    <w:p w14:paraId="10728491" w14:textId="77777777" w:rsidR="00EA6AD5" w:rsidRPr="00EA6AD5" w:rsidRDefault="00EA6AD5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Na základě doporučené dávky a počtu a hmotnosti zvířat, která je třeba ošetřit, se přesná denní koncentrace veterinárního léčivého přípravku vypočítá podle následujícího vzorce:</w:t>
      </w:r>
    </w:p>
    <w:p w14:paraId="14546C58" w14:textId="77777777" w:rsidR="00EA6AD5" w:rsidRPr="007B1C4F" w:rsidRDefault="00EA6AD5" w:rsidP="00EA6AD5">
      <w:pPr>
        <w:spacing w:after="0" w:line="240" w:lineRule="auto"/>
        <w:ind w:right="66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Mkatabulky"/>
        <w:tblW w:w="920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403"/>
        <w:gridCol w:w="3264"/>
        <w:gridCol w:w="418"/>
        <w:gridCol w:w="2527"/>
      </w:tblGrid>
      <w:tr w:rsidR="00E55DFD" w:rsidRPr="006B1741" w14:paraId="2D196310" w14:textId="77777777" w:rsidTr="00823023">
        <w:tc>
          <w:tcPr>
            <w:tcW w:w="2597" w:type="dxa"/>
            <w:vAlign w:val="center"/>
          </w:tcPr>
          <w:p w14:paraId="05CD3241" w14:textId="5B1F843B" w:rsidR="00E55DFD" w:rsidRPr="00EA6AD5" w:rsidRDefault="00E55DFD" w:rsidP="00823023">
            <w:pPr>
              <w:ind w:right="66"/>
              <w:jc w:val="center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bookmarkStart w:id="11" w:name="_Hlk132294723"/>
            <w:r>
              <w:rPr>
                <w:color w:val="000000"/>
                <w:sz w:val="24"/>
              </w:rPr>
              <w:t>mg veterinárního léčivého přípravku / kg živé hmotnosti / den</w:t>
            </w:r>
          </w:p>
        </w:tc>
        <w:tc>
          <w:tcPr>
            <w:tcW w:w="403" w:type="dxa"/>
            <w:vAlign w:val="center"/>
          </w:tcPr>
          <w:p w14:paraId="2C0DA9A0" w14:textId="77777777" w:rsidR="00E55DFD" w:rsidRPr="00EA6AD5" w:rsidRDefault="00E55DFD">
            <w:pPr>
              <w:ind w:right="66"/>
              <w:jc w:val="center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x</w:t>
            </w:r>
          </w:p>
        </w:tc>
        <w:tc>
          <w:tcPr>
            <w:tcW w:w="3264" w:type="dxa"/>
            <w:vAlign w:val="center"/>
          </w:tcPr>
          <w:p w14:paraId="233139F1" w14:textId="77777777" w:rsidR="00E55DFD" w:rsidRPr="00EA6AD5" w:rsidRDefault="00E55DFD" w:rsidP="00823023">
            <w:pPr>
              <w:ind w:right="66"/>
              <w:jc w:val="center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průměrná živá hmotnost (kg) zvířat, která je třeba ošetřit</w:t>
            </w:r>
          </w:p>
        </w:tc>
        <w:tc>
          <w:tcPr>
            <w:tcW w:w="418" w:type="dxa"/>
            <w:vMerge w:val="restart"/>
            <w:vAlign w:val="center"/>
          </w:tcPr>
          <w:p w14:paraId="32888BB9" w14:textId="77777777" w:rsidR="00E55DFD" w:rsidRPr="00EA6AD5" w:rsidRDefault="00E55DFD">
            <w:pPr>
              <w:ind w:right="66"/>
              <w:jc w:val="center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=</w:t>
            </w:r>
          </w:p>
        </w:tc>
        <w:tc>
          <w:tcPr>
            <w:tcW w:w="2527" w:type="dxa"/>
            <w:vMerge w:val="restart"/>
            <w:vAlign w:val="center"/>
          </w:tcPr>
          <w:p w14:paraId="3B650263" w14:textId="77777777" w:rsidR="00E55DFD" w:rsidRPr="00EA6AD5" w:rsidRDefault="00E55DFD" w:rsidP="00823023">
            <w:pPr>
              <w:ind w:right="66"/>
              <w:jc w:val="center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mg veterinárního léčivého přípravku na litr pitné vody</w:t>
            </w:r>
          </w:p>
        </w:tc>
      </w:tr>
      <w:tr w:rsidR="00E55DFD" w:rsidRPr="006B1741" w14:paraId="198C9A3B" w14:textId="77777777" w:rsidTr="00823023">
        <w:trPr>
          <w:trHeight w:val="687"/>
        </w:trPr>
        <w:tc>
          <w:tcPr>
            <w:tcW w:w="6264" w:type="dxa"/>
            <w:gridSpan w:val="3"/>
            <w:vAlign w:val="center"/>
          </w:tcPr>
          <w:p w14:paraId="41FA2126" w14:textId="77777777" w:rsidR="00E55DFD" w:rsidRPr="00EA6AD5" w:rsidRDefault="00E55DFD">
            <w:pPr>
              <w:ind w:right="66"/>
              <w:jc w:val="center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lastRenderedPageBreak/>
              <w:t>Průměrný denní příjem vody (l/zvíře)</w:t>
            </w:r>
          </w:p>
        </w:tc>
        <w:tc>
          <w:tcPr>
            <w:tcW w:w="418" w:type="dxa"/>
            <w:vMerge/>
            <w:vAlign w:val="bottom"/>
          </w:tcPr>
          <w:p w14:paraId="33D67B75" w14:textId="77777777" w:rsidR="00E55DFD" w:rsidRPr="00EA6AD5" w:rsidRDefault="00E55DFD" w:rsidP="00EA6AD5">
            <w:pPr>
              <w:ind w:right="66"/>
              <w:jc w:val="center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2527" w:type="dxa"/>
            <w:vMerge/>
          </w:tcPr>
          <w:p w14:paraId="464B0A60" w14:textId="77777777" w:rsidR="00E55DFD" w:rsidRPr="00EA6AD5" w:rsidRDefault="00E55DFD" w:rsidP="00EA6AD5">
            <w:pPr>
              <w:ind w:right="66"/>
              <w:jc w:val="both"/>
              <w:textAlignment w:val="baseline"/>
              <w:rPr>
                <w:rFonts w:eastAsia="Arial"/>
                <w:color w:val="000000"/>
                <w:sz w:val="24"/>
                <w:szCs w:val="24"/>
              </w:rPr>
            </w:pPr>
          </w:p>
        </w:tc>
      </w:tr>
    </w:tbl>
    <w:bookmarkEnd w:id="11"/>
    <w:p w14:paraId="596E191C" w14:textId="2DCE6572" w:rsidR="00680039" w:rsidRPr="00B51C0C" w:rsidRDefault="002D5F6B" w:rsidP="00823023">
      <w:pPr>
        <w:spacing w:after="0" w:line="240" w:lineRule="auto"/>
        <w:ind w:right="-1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Medikovaná</w:t>
      </w:r>
      <w:proofErr w:type="spellEnd"/>
      <w:r>
        <w:rPr>
          <w:rFonts w:ascii="Times New Roman" w:hAnsi="Times New Roman"/>
          <w:color w:val="000000"/>
          <w:sz w:val="24"/>
        </w:rPr>
        <w:t xml:space="preserve"> pitná voda by měla být po dobu léčby jediným zdrojem pitné vody. Připravujte pouze takové množství </w:t>
      </w:r>
      <w:proofErr w:type="spellStart"/>
      <w:r>
        <w:rPr>
          <w:rFonts w:ascii="Times New Roman" w:hAnsi="Times New Roman"/>
          <w:color w:val="000000"/>
          <w:sz w:val="24"/>
        </w:rPr>
        <w:t>medikované</w:t>
      </w:r>
      <w:proofErr w:type="spellEnd"/>
      <w:r>
        <w:rPr>
          <w:rFonts w:ascii="Times New Roman" w:hAnsi="Times New Roman"/>
          <w:color w:val="000000"/>
          <w:sz w:val="24"/>
        </w:rPr>
        <w:t xml:space="preserve"> pitné vody, které pokryje denní potřebu. </w:t>
      </w:r>
      <w:proofErr w:type="spellStart"/>
      <w:r>
        <w:rPr>
          <w:rFonts w:ascii="Times New Roman" w:hAnsi="Times New Roman"/>
          <w:color w:val="000000"/>
          <w:sz w:val="24"/>
        </w:rPr>
        <w:t>Medikovanou</w:t>
      </w:r>
      <w:proofErr w:type="spellEnd"/>
      <w:r>
        <w:rPr>
          <w:rFonts w:ascii="Times New Roman" w:hAnsi="Times New Roman"/>
          <w:color w:val="000000"/>
          <w:sz w:val="24"/>
        </w:rPr>
        <w:t xml:space="preserve"> pitnou vod</w:t>
      </w:r>
      <w:r w:rsidR="0052540C">
        <w:rPr>
          <w:rFonts w:ascii="Times New Roman" w:hAnsi="Times New Roman"/>
          <w:color w:val="000000"/>
          <w:sz w:val="24"/>
        </w:rPr>
        <w:t>u</w:t>
      </w:r>
      <w:r>
        <w:rPr>
          <w:rFonts w:ascii="Times New Roman" w:hAnsi="Times New Roman"/>
          <w:color w:val="000000"/>
          <w:sz w:val="24"/>
        </w:rPr>
        <w:t xml:space="preserve"> doplňte nebo vyměňte každých 24 hodin.</w:t>
      </w:r>
    </w:p>
    <w:p w14:paraId="1BD45500" w14:textId="567F7AD9" w:rsidR="00680039" w:rsidRPr="00B51C0C" w:rsidRDefault="00680039" w:rsidP="00823023">
      <w:pPr>
        <w:spacing w:after="0" w:line="240" w:lineRule="auto"/>
        <w:ind w:right="-1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12" w:name="_Hlk106965300"/>
      <w:r>
        <w:rPr>
          <w:rFonts w:ascii="Times New Roman" w:hAnsi="Times New Roman"/>
          <w:color w:val="000000"/>
          <w:sz w:val="24"/>
        </w:rPr>
        <w:t>Maximální rozpustnost veterinárního léčivého přípravku v měkké/tvrdé vodě je 90 g/l při 20 °C a 70 g/l při 5 °C.</w:t>
      </w:r>
      <w:bookmarkEnd w:id="12"/>
    </w:p>
    <w:p w14:paraId="7FC6E894" w14:textId="02F2726A" w:rsidR="00CE75B5" w:rsidRPr="00CE75B5" w:rsidRDefault="00CE75B5" w:rsidP="00823023">
      <w:pPr>
        <w:spacing w:after="0" w:line="240" w:lineRule="auto"/>
        <w:ind w:right="-1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Při použití zásobníku vody se doporučuje připravit zásobní roztok a pak jej naředit na </w:t>
      </w:r>
      <w:r w:rsidR="0052540C">
        <w:rPr>
          <w:rFonts w:ascii="Times New Roman" w:hAnsi="Times New Roman"/>
          <w:color w:val="000000"/>
          <w:sz w:val="24"/>
        </w:rPr>
        <w:t>požadovanou</w:t>
      </w:r>
      <w:r>
        <w:rPr>
          <w:rFonts w:ascii="Times New Roman" w:hAnsi="Times New Roman"/>
          <w:color w:val="000000"/>
          <w:sz w:val="24"/>
        </w:rPr>
        <w:t xml:space="preserve"> koncentraci. Přívod vody do zásobníku vypněte, dokud se nespotřebuje veškerý </w:t>
      </w:r>
      <w:proofErr w:type="spellStart"/>
      <w:r>
        <w:rPr>
          <w:rFonts w:ascii="Times New Roman" w:hAnsi="Times New Roman"/>
          <w:color w:val="000000"/>
          <w:sz w:val="24"/>
        </w:rPr>
        <w:t>medikovaný</w:t>
      </w:r>
      <w:proofErr w:type="spellEnd"/>
      <w:r>
        <w:rPr>
          <w:rFonts w:ascii="Times New Roman" w:hAnsi="Times New Roman"/>
          <w:color w:val="000000"/>
          <w:sz w:val="24"/>
        </w:rPr>
        <w:t xml:space="preserve"> roztok.</w:t>
      </w:r>
    </w:p>
    <w:p w14:paraId="0CD57320" w14:textId="0C809785" w:rsidR="00CE75B5" w:rsidRPr="00CE75B5" w:rsidRDefault="00CE75B5" w:rsidP="00823023">
      <w:pPr>
        <w:spacing w:after="0" w:line="240" w:lineRule="auto"/>
        <w:ind w:right="-1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V případě použití </w:t>
      </w:r>
      <w:r w:rsidR="0052540C">
        <w:rPr>
          <w:rFonts w:ascii="Times New Roman" w:hAnsi="Times New Roman"/>
          <w:color w:val="000000"/>
          <w:sz w:val="24"/>
        </w:rPr>
        <w:t xml:space="preserve">proporcionálního </w:t>
      </w:r>
      <w:r>
        <w:rPr>
          <w:rFonts w:ascii="Times New Roman" w:hAnsi="Times New Roman"/>
          <w:color w:val="000000"/>
          <w:sz w:val="24"/>
        </w:rPr>
        <w:t xml:space="preserve">dávkovače upravte nastavení průtoku dávkovacího čerpadla </w:t>
      </w:r>
      <w:r w:rsidR="0052540C">
        <w:rPr>
          <w:rFonts w:ascii="Times New Roman" w:hAnsi="Times New Roman"/>
          <w:color w:val="000000"/>
          <w:sz w:val="24"/>
        </w:rPr>
        <w:t xml:space="preserve">v závislosti na </w:t>
      </w:r>
      <w:r>
        <w:rPr>
          <w:rFonts w:ascii="Times New Roman" w:hAnsi="Times New Roman"/>
          <w:color w:val="000000"/>
          <w:sz w:val="24"/>
        </w:rPr>
        <w:t>koncentrac</w:t>
      </w:r>
      <w:r w:rsidR="0052540C">
        <w:rPr>
          <w:rFonts w:ascii="Times New Roman" w:hAnsi="Times New Roman"/>
          <w:color w:val="000000"/>
          <w:sz w:val="24"/>
        </w:rPr>
        <w:t>i</w:t>
      </w:r>
      <w:r>
        <w:rPr>
          <w:rFonts w:ascii="Times New Roman" w:hAnsi="Times New Roman"/>
          <w:color w:val="000000"/>
          <w:sz w:val="24"/>
        </w:rPr>
        <w:t xml:space="preserve"> zásobního roztoku a příjmu vody zvířat, která je třeba ošetřit.</w:t>
      </w:r>
    </w:p>
    <w:p w14:paraId="73AE41C1" w14:textId="3AB8C2C0" w:rsidR="00CE75B5" w:rsidRPr="00CE75B5" w:rsidRDefault="00CE75B5" w:rsidP="00823023">
      <w:pPr>
        <w:spacing w:after="0" w:line="240" w:lineRule="auto"/>
        <w:ind w:right="-1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Je nezbytné dbát na to, aby byla </w:t>
      </w:r>
      <w:r w:rsidR="0052540C">
        <w:rPr>
          <w:rFonts w:ascii="Times New Roman" w:hAnsi="Times New Roman"/>
          <w:color w:val="000000"/>
          <w:sz w:val="24"/>
        </w:rPr>
        <w:t>zvířaty přijata celá</w:t>
      </w:r>
      <w:r>
        <w:rPr>
          <w:rFonts w:ascii="Times New Roman" w:hAnsi="Times New Roman"/>
          <w:color w:val="000000"/>
          <w:sz w:val="24"/>
        </w:rPr>
        <w:t xml:space="preserve"> dávka</w:t>
      </w:r>
      <w:r w:rsidR="0052540C">
        <w:rPr>
          <w:rFonts w:ascii="Times New Roman" w:hAnsi="Times New Roman"/>
          <w:color w:val="000000"/>
          <w:sz w:val="24"/>
        </w:rPr>
        <w:t xml:space="preserve"> přípravku</w:t>
      </w:r>
      <w:r>
        <w:rPr>
          <w:rFonts w:ascii="Times New Roman" w:hAnsi="Times New Roman"/>
          <w:color w:val="000000"/>
          <w:sz w:val="24"/>
        </w:rPr>
        <w:t>.</w:t>
      </w:r>
    </w:p>
    <w:p w14:paraId="7F1D6C9D" w14:textId="2A0BB5F7" w:rsidR="00CE75B5" w:rsidRPr="00CE75B5" w:rsidRDefault="00CE75B5" w:rsidP="00823023">
      <w:pPr>
        <w:spacing w:after="0" w:line="240" w:lineRule="auto"/>
        <w:ind w:right="-1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Po skončení </w:t>
      </w:r>
      <w:r w:rsidR="00962B95">
        <w:rPr>
          <w:rFonts w:ascii="Times New Roman" w:hAnsi="Times New Roman"/>
          <w:color w:val="000000"/>
          <w:sz w:val="24"/>
        </w:rPr>
        <w:t>léčby</w:t>
      </w:r>
      <w:r>
        <w:rPr>
          <w:rFonts w:ascii="Times New Roman" w:hAnsi="Times New Roman"/>
          <w:color w:val="000000"/>
          <w:sz w:val="24"/>
        </w:rPr>
        <w:t xml:space="preserve"> je nutné pečlivě vyčistit </w:t>
      </w:r>
      <w:r w:rsidR="000C040F">
        <w:rPr>
          <w:rFonts w:ascii="Times New Roman" w:hAnsi="Times New Roman"/>
          <w:color w:val="000000"/>
          <w:sz w:val="24"/>
        </w:rPr>
        <w:t>napájecí systém</w:t>
      </w:r>
      <w:r>
        <w:rPr>
          <w:rFonts w:ascii="Times New Roman" w:hAnsi="Times New Roman"/>
          <w:color w:val="000000"/>
          <w:sz w:val="24"/>
        </w:rPr>
        <w:t xml:space="preserve">, aby nedocházelo k </w:t>
      </w:r>
      <w:r w:rsidR="007B68F0">
        <w:rPr>
          <w:rFonts w:ascii="Times New Roman" w:hAnsi="Times New Roman"/>
          <w:color w:val="000000"/>
          <w:sz w:val="24"/>
        </w:rPr>
        <w:t xml:space="preserve">příjmu </w:t>
      </w:r>
      <w:proofErr w:type="spellStart"/>
      <w:r>
        <w:rPr>
          <w:rFonts w:ascii="Times New Roman" w:hAnsi="Times New Roman"/>
          <w:color w:val="000000"/>
          <w:sz w:val="24"/>
        </w:rPr>
        <w:t>subterapeutických</w:t>
      </w:r>
      <w:proofErr w:type="spellEnd"/>
      <w:r>
        <w:rPr>
          <w:rFonts w:ascii="Times New Roman" w:hAnsi="Times New Roman"/>
          <w:color w:val="000000"/>
          <w:sz w:val="24"/>
        </w:rPr>
        <w:t xml:space="preserve"> množství léčivé látky.</w:t>
      </w:r>
    </w:p>
    <w:p w14:paraId="79CA0F12" w14:textId="4C5F8A66" w:rsidR="005C2DF4" w:rsidRDefault="005C2DF4" w:rsidP="005C2DF4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pacing w:val="-5"/>
          <w:sz w:val="24"/>
          <w:szCs w:val="24"/>
          <w:u w:val="single"/>
        </w:rPr>
      </w:pPr>
    </w:p>
    <w:p w14:paraId="084D43A0" w14:textId="77777777" w:rsidR="00727D54" w:rsidRPr="007B1C4F" w:rsidRDefault="00727D54" w:rsidP="005C2DF4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pacing w:val="-5"/>
          <w:sz w:val="24"/>
          <w:szCs w:val="24"/>
          <w:u w:val="single"/>
        </w:rPr>
      </w:pPr>
    </w:p>
    <w:p w14:paraId="275BAC3D" w14:textId="420E5AFB" w:rsidR="009A7A26" w:rsidRPr="005B6D54" w:rsidRDefault="009A7A26" w:rsidP="0082302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highlight w:val="lightGray"/>
        </w:rPr>
        <w:t>9.</w:t>
      </w:r>
      <w:r>
        <w:rPr>
          <w:rFonts w:ascii="Times New Roman" w:hAnsi="Times New Roman"/>
          <w:b/>
          <w:sz w:val="24"/>
        </w:rPr>
        <w:tab/>
        <w:t>Informace o správném podávání</w:t>
      </w:r>
    </w:p>
    <w:p w14:paraId="02EB5630" w14:textId="77777777" w:rsidR="009A7A26" w:rsidRPr="007B1C4F" w:rsidRDefault="009A7A26" w:rsidP="0082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4F9F24" w14:textId="1E509654" w:rsidR="009A7A26" w:rsidRPr="005B6D54" w:rsidRDefault="002D58C6" w:rsidP="008230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</w:rPr>
        <w:t>Medikovaná</w:t>
      </w:r>
      <w:proofErr w:type="spellEnd"/>
      <w:r>
        <w:rPr>
          <w:rFonts w:ascii="Times New Roman" w:hAnsi="Times New Roman"/>
          <w:color w:val="000000"/>
          <w:sz w:val="24"/>
        </w:rPr>
        <w:t xml:space="preserve"> pitná voda by měla být po dobu léčby jediným zdrojem pitné vody. Připravujte pouze takové množství </w:t>
      </w:r>
      <w:proofErr w:type="spellStart"/>
      <w:r>
        <w:rPr>
          <w:rFonts w:ascii="Times New Roman" w:hAnsi="Times New Roman"/>
          <w:color w:val="000000"/>
          <w:sz w:val="24"/>
        </w:rPr>
        <w:t>medikované</w:t>
      </w:r>
      <w:proofErr w:type="spellEnd"/>
      <w:r>
        <w:rPr>
          <w:rFonts w:ascii="Times New Roman" w:hAnsi="Times New Roman"/>
          <w:color w:val="000000"/>
          <w:sz w:val="24"/>
        </w:rPr>
        <w:t xml:space="preserve"> pitné vody, které pokryje denní potřebu. </w:t>
      </w:r>
      <w:bookmarkStart w:id="13" w:name="_Hlk132624266"/>
      <w:proofErr w:type="spellStart"/>
      <w:r>
        <w:rPr>
          <w:rFonts w:ascii="Times New Roman" w:hAnsi="Times New Roman"/>
          <w:color w:val="000000"/>
          <w:sz w:val="24"/>
        </w:rPr>
        <w:t>Medikovanou</w:t>
      </w:r>
      <w:proofErr w:type="spellEnd"/>
      <w:r>
        <w:rPr>
          <w:rFonts w:ascii="Times New Roman" w:hAnsi="Times New Roman"/>
          <w:color w:val="000000"/>
          <w:sz w:val="24"/>
        </w:rPr>
        <w:t xml:space="preserve"> pitnou vod</w:t>
      </w:r>
      <w:r w:rsidR="001F5A86">
        <w:rPr>
          <w:rFonts w:ascii="Times New Roman" w:hAnsi="Times New Roman"/>
          <w:color w:val="000000"/>
          <w:sz w:val="24"/>
        </w:rPr>
        <w:t>u</w:t>
      </w:r>
      <w:r>
        <w:rPr>
          <w:rFonts w:ascii="Times New Roman" w:hAnsi="Times New Roman"/>
          <w:color w:val="000000"/>
          <w:sz w:val="24"/>
        </w:rPr>
        <w:t xml:space="preserve"> doplňte nebo vyměňte každých 24 hodin.</w:t>
      </w:r>
      <w:r>
        <w:rPr>
          <w:sz w:val="24"/>
        </w:rPr>
        <w:t xml:space="preserve"> </w:t>
      </w:r>
      <w:bookmarkEnd w:id="13"/>
    </w:p>
    <w:p w14:paraId="4198F3AE" w14:textId="46DAA2BD" w:rsidR="009A7A26" w:rsidRDefault="009A7A26" w:rsidP="008230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CA20F31" w14:textId="77777777" w:rsidR="00727D54" w:rsidRPr="007B1C4F" w:rsidRDefault="00727D54" w:rsidP="008230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3C93E9E" w14:textId="77777777" w:rsidR="009A7A26" w:rsidRPr="005B6D54" w:rsidRDefault="009A7A26" w:rsidP="0082302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highlight w:val="lightGray"/>
        </w:rPr>
        <w:t>10.</w:t>
      </w:r>
      <w:r>
        <w:rPr>
          <w:rFonts w:ascii="Times New Roman" w:hAnsi="Times New Roman"/>
          <w:b/>
          <w:sz w:val="24"/>
        </w:rPr>
        <w:tab/>
        <w:t>Ochranné lhůty</w:t>
      </w:r>
    </w:p>
    <w:p w14:paraId="406C8C77" w14:textId="29BDDFCF" w:rsidR="004F241F" w:rsidRPr="00B51C0C" w:rsidRDefault="004F241F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pacing w:val="-5"/>
          <w:sz w:val="24"/>
          <w:szCs w:val="24"/>
          <w:u w:val="single"/>
        </w:rPr>
      </w:pPr>
      <w:bookmarkStart w:id="14" w:name="_Hlk88553520"/>
    </w:p>
    <w:p w14:paraId="49094005" w14:textId="52AC8B65" w:rsidR="004F241F" w:rsidRPr="005B6D54" w:rsidRDefault="004F241F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pacing w:val="-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Prasata</w:t>
      </w:r>
      <w:r>
        <w:rPr>
          <w:rFonts w:ascii="Times New Roman" w:hAnsi="Times New Roman"/>
          <w:color w:val="000000"/>
          <w:sz w:val="24"/>
        </w:rPr>
        <w:t>:</w:t>
      </w:r>
    </w:p>
    <w:p w14:paraId="02E9DD08" w14:textId="77777777" w:rsidR="004F241F" w:rsidRPr="005B6D54" w:rsidRDefault="004F241F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Maso: Bez ochranných lhůt.</w:t>
      </w:r>
    </w:p>
    <w:p w14:paraId="50C61B4E" w14:textId="77777777" w:rsidR="004F241F" w:rsidRPr="007B1C4F" w:rsidRDefault="004F241F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pacing w:val="-2"/>
          <w:sz w:val="24"/>
          <w:szCs w:val="24"/>
          <w:u w:val="single"/>
        </w:rPr>
      </w:pPr>
    </w:p>
    <w:p w14:paraId="53DA16DD" w14:textId="153942D8" w:rsidR="004F241F" w:rsidRPr="005B6D54" w:rsidRDefault="004F241F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pacing w:val="-2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u w:val="single"/>
        </w:rPr>
        <w:t>Kur domácí</w:t>
      </w:r>
      <w:r>
        <w:rPr>
          <w:rFonts w:ascii="Times New Roman" w:hAnsi="Times New Roman"/>
          <w:color w:val="000000"/>
          <w:sz w:val="24"/>
        </w:rPr>
        <w:t>:</w:t>
      </w:r>
    </w:p>
    <w:p w14:paraId="70ABEC02" w14:textId="77777777" w:rsidR="004F241F" w:rsidRPr="005B6D54" w:rsidRDefault="004F241F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Maso: 5 dní.</w:t>
      </w:r>
    </w:p>
    <w:p w14:paraId="0E89ECC2" w14:textId="5FC2FA33" w:rsidR="004F241F" w:rsidRPr="005B6D54" w:rsidRDefault="00680039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</w:pPr>
      <w:bookmarkStart w:id="15" w:name="_Hlk132299972"/>
      <w:bookmarkStart w:id="16" w:name="_Hlk107499193"/>
      <w:r>
        <w:rPr>
          <w:rFonts w:ascii="Times New Roman" w:hAnsi="Times New Roman"/>
          <w:color w:val="000000"/>
          <w:sz w:val="24"/>
        </w:rPr>
        <w:t xml:space="preserve">Nepoužívat u </w:t>
      </w:r>
      <w:r w:rsidR="007146FD">
        <w:rPr>
          <w:rFonts w:ascii="Times New Roman" w:hAnsi="Times New Roman"/>
          <w:color w:val="000000"/>
          <w:sz w:val="24"/>
        </w:rPr>
        <w:t>ptáků</w:t>
      </w:r>
      <w:r>
        <w:rPr>
          <w:rFonts w:ascii="Times New Roman" w:hAnsi="Times New Roman"/>
          <w:color w:val="000000"/>
          <w:sz w:val="24"/>
        </w:rPr>
        <w:t xml:space="preserve"> snášejících nebo určených ke snášce vajec pro lidskou spotřebu.</w:t>
      </w:r>
      <w:bookmarkEnd w:id="14"/>
      <w:bookmarkEnd w:id="15"/>
      <w:bookmarkEnd w:id="16"/>
    </w:p>
    <w:p w14:paraId="7A73F628" w14:textId="77777777" w:rsidR="009A7A26" w:rsidRPr="007B1C4F" w:rsidRDefault="009A7A26" w:rsidP="008230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40952FF6" w14:textId="77777777" w:rsidR="002D5F6B" w:rsidRPr="00B51C0C" w:rsidRDefault="002D5F6B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Během léčby nesmí být zvířata porážena pro lidskou spotřebu.</w:t>
      </w:r>
    </w:p>
    <w:p w14:paraId="365DCD95" w14:textId="77777777" w:rsidR="002D5F6B" w:rsidRPr="007B1C4F" w:rsidRDefault="002D5F6B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pacing w:val="-5"/>
          <w:sz w:val="24"/>
          <w:szCs w:val="24"/>
          <w:u w:val="single"/>
        </w:rPr>
      </w:pPr>
    </w:p>
    <w:p w14:paraId="4DB756AA" w14:textId="77777777" w:rsidR="009A7A26" w:rsidRPr="007B1C4F" w:rsidRDefault="009A7A26" w:rsidP="0082302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D849499" w14:textId="77777777" w:rsidR="009A7A26" w:rsidRPr="005B6D54" w:rsidRDefault="009A7A26" w:rsidP="0082302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highlight w:val="lightGray"/>
        </w:rPr>
        <w:t>11.</w:t>
      </w:r>
      <w:r>
        <w:rPr>
          <w:rFonts w:ascii="Times New Roman" w:hAnsi="Times New Roman"/>
          <w:b/>
          <w:sz w:val="24"/>
        </w:rPr>
        <w:tab/>
        <w:t>Zvláštní opatření pro uchovávání</w:t>
      </w:r>
    </w:p>
    <w:p w14:paraId="32456715" w14:textId="77777777" w:rsidR="009A7A26" w:rsidRPr="007B1C4F" w:rsidRDefault="009A7A26" w:rsidP="00823023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05EA1" w14:textId="77777777" w:rsidR="009A7A26" w:rsidRPr="005D17B6" w:rsidRDefault="009A7A26" w:rsidP="00823023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Uchovávejte mimo dohled a dosah dětí.</w:t>
      </w:r>
    </w:p>
    <w:p w14:paraId="6B0D2636" w14:textId="77777777" w:rsidR="002D5F6B" w:rsidRPr="007B1C4F" w:rsidRDefault="002D5F6B" w:rsidP="00823023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3D283" w14:textId="170662E8" w:rsidR="00024CFB" w:rsidRPr="005803A1" w:rsidRDefault="00024CFB" w:rsidP="00823023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Tento veterinární léčivý přípravek nevyžaduje žádné zvláštní teplotní podmínky uchovávání.</w:t>
      </w:r>
    </w:p>
    <w:p w14:paraId="0F63EA48" w14:textId="0E0605BD" w:rsidR="009A7A26" w:rsidRPr="005B6D54" w:rsidRDefault="00680039" w:rsidP="00823023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107499246"/>
      <w:r>
        <w:rPr>
          <w:rFonts w:ascii="Times New Roman" w:hAnsi="Times New Roman"/>
          <w:color w:val="000000"/>
          <w:sz w:val="24"/>
        </w:rPr>
        <w:t>Uchovávejte v dobře uzavřeném obalu.</w:t>
      </w:r>
      <w:bookmarkEnd w:id="17"/>
    </w:p>
    <w:p w14:paraId="071F8063" w14:textId="6F6C5D65" w:rsidR="009A7A26" w:rsidRPr="005B6D54" w:rsidRDefault="009A7A26" w:rsidP="00823023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Nepoužívejte tento veterinární léčivý přípravek po uplynutí doby použitelnosti uvedené na s</w:t>
      </w:r>
      <w:r w:rsidR="0082297F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>čku/</w:t>
      </w:r>
      <w:r w:rsidR="0082297F">
        <w:rPr>
          <w:rFonts w:ascii="Times New Roman" w:hAnsi="Times New Roman"/>
          <w:sz w:val="24"/>
        </w:rPr>
        <w:t xml:space="preserve">vaku </w:t>
      </w:r>
      <w:r>
        <w:rPr>
          <w:rFonts w:ascii="Times New Roman" w:hAnsi="Times New Roman"/>
          <w:sz w:val="24"/>
        </w:rPr>
        <w:t>po Exp. Doba použitelnosti končí posledním dnem v uvedeném měsíci.</w:t>
      </w:r>
    </w:p>
    <w:p w14:paraId="61687FF9" w14:textId="69CAA2DF" w:rsidR="009A7A26" w:rsidRPr="005B6D54" w:rsidRDefault="00CF3F50" w:rsidP="00823023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Doba použitelnosti po prvním otevření vnitřního obalu: 6 měsíců.</w:t>
      </w:r>
    </w:p>
    <w:p w14:paraId="01026BCC" w14:textId="54983479" w:rsidR="009A7A26" w:rsidRPr="005B6D54" w:rsidRDefault="009A7A26" w:rsidP="0082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Doba použitelnosti po rozpuštění podle návodu: 24 hodin.</w:t>
      </w:r>
    </w:p>
    <w:p w14:paraId="4D5AB30C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93AC13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3D3123" w14:textId="77777777" w:rsidR="009A7A26" w:rsidRPr="005B6D54" w:rsidRDefault="009A7A26" w:rsidP="00823023">
      <w:pPr>
        <w:keepNext/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highlight w:val="lightGray"/>
        </w:rPr>
        <w:t>12.</w:t>
      </w:r>
      <w:r>
        <w:rPr>
          <w:rFonts w:ascii="Times New Roman" w:hAnsi="Times New Roman"/>
          <w:b/>
          <w:sz w:val="24"/>
        </w:rPr>
        <w:tab/>
        <w:t>Zvláštní opatření pro likvidaci</w:t>
      </w:r>
    </w:p>
    <w:p w14:paraId="0C807024" w14:textId="77777777" w:rsidR="00B83838" w:rsidRPr="007B1C4F" w:rsidRDefault="00B83838" w:rsidP="00823023">
      <w:pPr>
        <w:keepNext/>
        <w:spacing w:after="0" w:line="240" w:lineRule="auto"/>
      </w:pPr>
    </w:p>
    <w:p w14:paraId="5592FC8E" w14:textId="3E46F584" w:rsidR="009A7A26" w:rsidRDefault="00B83838" w:rsidP="00823023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Léčivé přípravky se nesmí likvidovat prostřednictvím odpadní vody či domovního odpadu.</w:t>
      </w:r>
    </w:p>
    <w:p w14:paraId="5328ED0D" w14:textId="01E979AA" w:rsidR="00FA61A1" w:rsidRPr="00FA61A1" w:rsidRDefault="00FA61A1" w:rsidP="00823023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lastRenderedPageBreak/>
        <w:t>Tento veterinární léčivý přípravek nesmí kontaminovat vodní toky, protože linkomycin a spektinomycin mohou být nebezpečné pro</w:t>
      </w:r>
      <w:r w:rsidR="007B1C4F">
        <w:rPr>
          <w:rFonts w:ascii="Times New Roman" w:hAnsi="Times New Roman"/>
          <w:color w:val="000000"/>
          <w:sz w:val="24"/>
        </w:rPr>
        <w:t xml:space="preserve"> </w:t>
      </w:r>
      <w:r w:rsidR="007B1C4F" w:rsidRPr="007B1C4F">
        <w:rPr>
          <w:rFonts w:ascii="Times New Roman" w:hAnsi="Times New Roman"/>
          <w:color w:val="000000"/>
          <w:sz w:val="24"/>
        </w:rPr>
        <w:t>ryby a další</w:t>
      </w:r>
      <w:r w:rsidR="007B1C4F">
        <w:t xml:space="preserve"> </w:t>
      </w:r>
      <w:r>
        <w:rPr>
          <w:rFonts w:ascii="Times New Roman" w:hAnsi="Times New Roman"/>
          <w:color w:val="000000"/>
          <w:sz w:val="24"/>
        </w:rPr>
        <w:t xml:space="preserve">vodní </w:t>
      </w:r>
      <w:r w:rsidR="00727D54">
        <w:rPr>
          <w:rFonts w:ascii="Times New Roman" w:hAnsi="Times New Roman"/>
          <w:color w:val="000000"/>
          <w:sz w:val="24"/>
        </w:rPr>
        <w:t>organismy</w:t>
      </w:r>
      <w:r>
        <w:rPr>
          <w:rFonts w:ascii="Times New Roman" w:hAnsi="Times New Roman"/>
          <w:color w:val="000000"/>
          <w:sz w:val="24"/>
        </w:rPr>
        <w:t>.</w:t>
      </w:r>
    </w:p>
    <w:p w14:paraId="6187760A" w14:textId="0B3094A9" w:rsidR="009A7A26" w:rsidRPr="005B6D54" w:rsidRDefault="009A7A26" w:rsidP="00823023">
      <w:pPr>
        <w:tabs>
          <w:tab w:val="left" w:pos="567"/>
        </w:tabs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312461B3" w14:textId="64F02041" w:rsidR="009A7A26" w:rsidRPr="005B6D54" w:rsidRDefault="009A7A26" w:rsidP="0082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 možnostech likvidace nepotřebných léčivých přípravků se poraďte s vaším veterinárním lékařem.</w:t>
      </w:r>
    </w:p>
    <w:p w14:paraId="5BC4CCF1" w14:textId="77777777" w:rsidR="009A7A26" w:rsidRPr="007B1C4F" w:rsidRDefault="009A7A26" w:rsidP="008230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</w:pPr>
    </w:p>
    <w:p w14:paraId="27F72D3E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highlight w:val="lightGray"/>
        </w:rPr>
      </w:pPr>
    </w:p>
    <w:p w14:paraId="508F6862" w14:textId="77777777" w:rsidR="009A7A26" w:rsidRPr="005B6D54" w:rsidRDefault="009A7A26" w:rsidP="009A7A26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highlight w:val="lightGray"/>
        </w:rPr>
        <w:t>13.</w:t>
      </w:r>
      <w:r>
        <w:rPr>
          <w:rFonts w:ascii="Times New Roman" w:hAnsi="Times New Roman"/>
          <w:b/>
          <w:sz w:val="24"/>
        </w:rPr>
        <w:tab/>
        <w:t>Klasifikace veterinárních léčivých přípravků</w:t>
      </w:r>
    </w:p>
    <w:p w14:paraId="28A44EAC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6AD282" w14:textId="7C30C5C2" w:rsidR="009A7A26" w:rsidRPr="005B6D54" w:rsidRDefault="00174137" w:rsidP="009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Veterinární léčivý přípravek je vydáván pouze na předpis. </w:t>
      </w:r>
    </w:p>
    <w:p w14:paraId="5771E6A3" w14:textId="77777777" w:rsidR="008C239A" w:rsidRPr="007B1C4F" w:rsidRDefault="008C239A" w:rsidP="009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59A792" w14:textId="77777777" w:rsidR="00E83B28" w:rsidRDefault="00E83B28" w:rsidP="009A7A26">
      <w:pPr>
        <w:tabs>
          <w:tab w:val="left" w:pos="0"/>
        </w:tabs>
        <w:spacing w:after="0" w:line="240" w:lineRule="auto"/>
        <w:ind w:left="567" w:hanging="567"/>
        <w:rPr>
          <w:rFonts w:ascii="Times New Roman" w:hAnsi="Times New Roman"/>
          <w:b/>
          <w:sz w:val="24"/>
          <w:highlight w:val="lightGray"/>
        </w:rPr>
      </w:pPr>
    </w:p>
    <w:p w14:paraId="171A9DA5" w14:textId="1C70CC48" w:rsidR="009A7A26" w:rsidRPr="005B6D54" w:rsidRDefault="009A7A26" w:rsidP="009A7A26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highlight w:val="lightGray"/>
        </w:rPr>
        <w:t>14.</w:t>
      </w:r>
      <w:r>
        <w:rPr>
          <w:rFonts w:ascii="Times New Roman" w:hAnsi="Times New Roman"/>
          <w:b/>
          <w:sz w:val="24"/>
        </w:rPr>
        <w:tab/>
        <w:t>Registrační čísla a velikosti balení</w:t>
      </w:r>
    </w:p>
    <w:p w14:paraId="731E834D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221C8B" w14:textId="222C46B7" w:rsidR="00823023" w:rsidRDefault="00823023" w:rsidP="008C239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96/043/</w:t>
      </w:r>
      <w:proofErr w:type="gramStart"/>
      <w:r>
        <w:rPr>
          <w:rFonts w:ascii="Times New Roman" w:hAnsi="Times New Roman"/>
          <w:color w:val="000000"/>
          <w:sz w:val="24"/>
        </w:rPr>
        <w:t>23-C</w:t>
      </w:r>
      <w:proofErr w:type="gramEnd"/>
    </w:p>
    <w:p w14:paraId="4084B61E" w14:textId="77777777" w:rsidR="00823023" w:rsidRDefault="00823023" w:rsidP="008C239A">
      <w:pPr>
        <w:spacing w:after="0" w:line="240" w:lineRule="auto"/>
        <w:textAlignment w:val="baseline"/>
        <w:rPr>
          <w:rFonts w:ascii="Times New Roman" w:hAnsi="Times New Roman"/>
          <w:color w:val="000000"/>
          <w:sz w:val="24"/>
        </w:rPr>
      </w:pPr>
    </w:p>
    <w:p w14:paraId="0B3ACFC0" w14:textId="4CADBEFC" w:rsidR="008C239A" w:rsidRPr="00680039" w:rsidRDefault="00680039" w:rsidP="008C239A">
      <w:pPr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Zatavené sáčky z </w:t>
      </w:r>
      <w:proofErr w:type="spellStart"/>
      <w:r>
        <w:rPr>
          <w:rFonts w:ascii="Times New Roman" w:hAnsi="Times New Roman"/>
          <w:color w:val="000000"/>
          <w:sz w:val="24"/>
        </w:rPr>
        <w:t>polyethylenu</w:t>
      </w:r>
      <w:proofErr w:type="spellEnd"/>
      <w:r>
        <w:rPr>
          <w:rFonts w:ascii="Times New Roman" w:hAnsi="Times New Roman"/>
          <w:color w:val="000000"/>
          <w:sz w:val="24"/>
        </w:rPr>
        <w:t>/hliníku/</w:t>
      </w:r>
      <w:proofErr w:type="spellStart"/>
      <w:r>
        <w:rPr>
          <w:rFonts w:ascii="Times New Roman" w:hAnsi="Times New Roman"/>
          <w:color w:val="000000"/>
          <w:sz w:val="24"/>
        </w:rPr>
        <w:t>polyethylenu</w:t>
      </w:r>
      <w:proofErr w:type="spellEnd"/>
      <w:r>
        <w:rPr>
          <w:rFonts w:ascii="Times New Roman" w:hAnsi="Times New Roman"/>
          <w:color w:val="000000"/>
          <w:sz w:val="24"/>
        </w:rPr>
        <w:t xml:space="preserve">/papíru obsahující 150 g </w:t>
      </w:r>
    </w:p>
    <w:p w14:paraId="6A40AE9F" w14:textId="74ED2D8B" w:rsidR="008C239A" w:rsidRPr="00680039" w:rsidRDefault="008C239A" w:rsidP="008C239A">
      <w:pPr>
        <w:spacing w:after="0" w:line="240" w:lineRule="auto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Zatavené </w:t>
      </w:r>
      <w:r w:rsidR="0082297F">
        <w:rPr>
          <w:rFonts w:ascii="Times New Roman" w:hAnsi="Times New Roman"/>
          <w:color w:val="000000"/>
          <w:sz w:val="24"/>
        </w:rPr>
        <w:t xml:space="preserve">vaky </w:t>
      </w:r>
      <w:r>
        <w:rPr>
          <w:rFonts w:ascii="Times New Roman" w:hAnsi="Times New Roman"/>
          <w:color w:val="000000"/>
          <w:sz w:val="24"/>
        </w:rPr>
        <w:t xml:space="preserve">z </w:t>
      </w:r>
      <w:proofErr w:type="spellStart"/>
      <w:r>
        <w:rPr>
          <w:rFonts w:ascii="Times New Roman" w:hAnsi="Times New Roman"/>
          <w:color w:val="000000"/>
          <w:sz w:val="24"/>
        </w:rPr>
        <w:t>polyethylenu</w:t>
      </w:r>
      <w:proofErr w:type="spellEnd"/>
      <w:r>
        <w:rPr>
          <w:rFonts w:ascii="Times New Roman" w:hAnsi="Times New Roman"/>
          <w:color w:val="000000"/>
          <w:sz w:val="24"/>
        </w:rPr>
        <w:t xml:space="preserve">/hliníku/polyesteru obsahující 1,5 kg </w:t>
      </w:r>
    </w:p>
    <w:p w14:paraId="0778F66D" w14:textId="77777777" w:rsidR="008C239A" w:rsidRPr="007B1C4F" w:rsidRDefault="008C239A" w:rsidP="009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A0224C" w14:textId="140463E5" w:rsidR="009A7A26" w:rsidRPr="005B6D54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Na trhu nemusí být všechny velikosti balení.</w:t>
      </w:r>
    </w:p>
    <w:p w14:paraId="3E50AB3B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C5C662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58702C" w14:textId="460B4C16" w:rsidR="009A7A26" w:rsidRDefault="009A7A26" w:rsidP="009A7A26">
      <w:pPr>
        <w:tabs>
          <w:tab w:val="left" w:pos="0"/>
        </w:tabs>
        <w:spacing w:after="0" w:line="240" w:lineRule="auto"/>
        <w:ind w:left="567" w:hanging="56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highlight w:val="lightGray"/>
        </w:rPr>
        <w:t>15.</w:t>
      </w:r>
      <w:r>
        <w:rPr>
          <w:rFonts w:ascii="Times New Roman" w:hAnsi="Times New Roman"/>
          <w:b/>
          <w:sz w:val="24"/>
        </w:rPr>
        <w:tab/>
        <w:t>Datum poslední revize příbalové informace</w:t>
      </w:r>
    </w:p>
    <w:p w14:paraId="3A72B984" w14:textId="5E43C868" w:rsidR="00935E2E" w:rsidRDefault="00935E2E" w:rsidP="009A7A26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14:paraId="696C143F" w14:textId="1765C396" w:rsidR="00935E2E" w:rsidRPr="005B6D54" w:rsidRDefault="00823023" w:rsidP="00823023">
      <w:pPr>
        <w:tabs>
          <w:tab w:val="left" w:pos="0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023">
        <w:rPr>
          <w:rFonts w:ascii="Times New Roman" w:eastAsia="Times New Roman" w:hAnsi="Times New Roman" w:cs="Times New Roman"/>
          <w:sz w:val="24"/>
          <w:szCs w:val="24"/>
        </w:rPr>
        <w:t>Září</w:t>
      </w:r>
      <w:r w:rsidR="00935E2E" w:rsidRPr="00823023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</w:p>
    <w:p w14:paraId="1D5AB34D" w14:textId="77777777" w:rsidR="009A7A26" w:rsidRPr="007B1C4F" w:rsidRDefault="009A7A26" w:rsidP="0082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AF1A03" w14:textId="0B61C52E" w:rsidR="00C7319D" w:rsidRPr="00C7319D" w:rsidRDefault="00C7319D" w:rsidP="00823023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7319D">
        <w:rPr>
          <w:rFonts w:ascii="Times New Roman" w:hAnsi="Times New Roman"/>
          <w:sz w:val="24"/>
        </w:rPr>
        <w:t>Podrobné informace o tomto veterinárním léčivém přípravku jsou k dispozici v databázi přípravků Unie (</w:t>
      </w:r>
      <w:hyperlink r:id="rId6" w:history="1">
        <w:r w:rsidRPr="00237FE1">
          <w:rPr>
            <w:rStyle w:val="Hypertextovodkaz"/>
            <w:rFonts w:ascii="Times New Roman" w:hAnsi="Times New Roman"/>
            <w:sz w:val="24"/>
          </w:rPr>
          <w:t>https://medicines.health.europa.eu/veterinary</w:t>
        </w:r>
      </w:hyperlink>
      <w:r w:rsidRPr="00C7319D">
        <w:rPr>
          <w:rFonts w:ascii="Times New Roman" w:hAnsi="Times New Roman"/>
          <w:sz w:val="24"/>
        </w:rPr>
        <w:t>).</w:t>
      </w:r>
    </w:p>
    <w:p w14:paraId="3A85B138" w14:textId="77777777" w:rsidR="00C7319D" w:rsidRPr="00C7319D" w:rsidRDefault="00C7319D" w:rsidP="0082302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D8B281B" w14:textId="44A4917E" w:rsidR="009A7A26" w:rsidRPr="007B1C4F" w:rsidRDefault="00C7319D" w:rsidP="008230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319D">
        <w:rPr>
          <w:rFonts w:ascii="Times New Roman" w:hAnsi="Times New Roman"/>
          <w:sz w:val="24"/>
        </w:rPr>
        <w:t>Podrobné informace o tomto veterinárním léčivém přípravku naleznete také v národní databázi (</w:t>
      </w:r>
      <w:hyperlink r:id="rId7" w:history="1">
        <w:r w:rsidRPr="00237FE1">
          <w:rPr>
            <w:rStyle w:val="Hypertextovodkaz"/>
            <w:rFonts w:ascii="Times New Roman" w:hAnsi="Times New Roman"/>
            <w:sz w:val="24"/>
          </w:rPr>
          <w:t>https://www.uskvbl.cz</w:t>
        </w:r>
      </w:hyperlink>
      <w:r w:rsidRPr="00C7319D">
        <w:rPr>
          <w:rFonts w:ascii="Times New Roman" w:hAnsi="Times New Roman"/>
          <w:sz w:val="24"/>
        </w:rPr>
        <w:t>).</w:t>
      </w:r>
    </w:p>
    <w:p w14:paraId="7E8E44BC" w14:textId="7022E7FC" w:rsidR="009A7A26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2AA922" w14:textId="77777777" w:rsidR="00E83B28" w:rsidRPr="007B1C4F" w:rsidRDefault="00E83B28" w:rsidP="009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EFD197" w14:textId="77777777" w:rsidR="009A7A26" w:rsidRPr="005B6D54" w:rsidRDefault="009A7A26" w:rsidP="009A7A26">
      <w:pPr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highlight w:val="lightGray"/>
        </w:rPr>
        <w:t>16.</w:t>
      </w:r>
      <w:r>
        <w:rPr>
          <w:rFonts w:ascii="Times New Roman" w:hAnsi="Times New Roman"/>
          <w:b/>
          <w:sz w:val="24"/>
        </w:rPr>
        <w:tab/>
        <w:t>Kontaktní údaje</w:t>
      </w:r>
    </w:p>
    <w:p w14:paraId="354859E9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14F8F5" w14:textId="01BAA7AE" w:rsidR="00CC0BC7" w:rsidRPr="005B6D54" w:rsidRDefault="009A7A26" w:rsidP="009A7A26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bookmarkStart w:id="18" w:name="_Hlk73552578"/>
      <w:r>
        <w:rPr>
          <w:rFonts w:ascii="Times New Roman" w:hAnsi="Times New Roman"/>
          <w:sz w:val="24"/>
          <w:u w:val="single"/>
        </w:rPr>
        <w:t>Držitel rozhodnutí o registraci a kontaktní údaje pro hlášení podezření na nežádoucí účinky:</w:t>
      </w:r>
    </w:p>
    <w:p w14:paraId="7D41E746" w14:textId="77777777" w:rsidR="004A2BA7" w:rsidRPr="005B6D54" w:rsidRDefault="004A2BA7" w:rsidP="004A2BA7">
      <w:pPr>
        <w:tabs>
          <w:tab w:val="left" w:pos="708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HUVEPHARMA NV</w:t>
      </w:r>
    </w:p>
    <w:p w14:paraId="64525DEA" w14:textId="77777777" w:rsidR="004A2BA7" w:rsidRPr="005B6D54" w:rsidRDefault="004A2BA7" w:rsidP="004A2BA7">
      <w:pPr>
        <w:tabs>
          <w:tab w:val="left" w:pos="-589"/>
          <w:tab w:val="left" w:pos="0"/>
          <w:tab w:val="left" w:pos="510"/>
          <w:tab w:val="left" w:pos="1440"/>
        </w:tabs>
        <w:spacing w:after="0" w:line="240" w:lineRule="auto"/>
        <w:ind w:left="567" w:hanging="567"/>
        <w:jc w:val="both"/>
        <w:rPr>
          <w:rFonts w:ascii="Times New Roman" w:eastAsia="PMingLiU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Uitbreidingstraat</w:t>
      </w:r>
      <w:proofErr w:type="spellEnd"/>
      <w:r>
        <w:rPr>
          <w:rFonts w:ascii="Times New Roman" w:hAnsi="Times New Roman"/>
          <w:sz w:val="24"/>
        </w:rPr>
        <w:t xml:space="preserve"> 80</w:t>
      </w:r>
    </w:p>
    <w:p w14:paraId="46E9D304" w14:textId="4E89CFFF" w:rsidR="004A2BA7" w:rsidRPr="005B6D54" w:rsidRDefault="004A2BA7" w:rsidP="004A2BA7">
      <w:pPr>
        <w:tabs>
          <w:tab w:val="left" w:pos="-589"/>
          <w:tab w:val="left" w:pos="0"/>
          <w:tab w:val="left" w:pos="510"/>
          <w:tab w:val="left" w:pos="1440"/>
        </w:tabs>
        <w:spacing w:after="0" w:line="240" w:lineRule="auto"/>
        <w:ind w:left="567" w:hanging="567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2600 </w:t>
      </w:r>
      <w:proofErr w:type="spellStart"/>
      <w:r>
        <w:rPr>
          <w:rFonts w:ascii="Times New Roman" w:hAnsi="Times New Roman"/>
          <w:sz w:val="24"/>
        </w:rPr>
        <w:t>Antwerp</w:t>
      </w:r>
      <w:r w:rsidR="00936EE0">
        <w:rPr>
          <w:rFonts w:ascii="Times New Roman" w:hAnsi="Times New Roman"/>
          <w:sz w:val="24"/>
        </w:rPr>
        <w:t>en</w:t>
      </w:r>
      <w:proofErr w:type="spellEnd"/>
    </w:p>
    <w:p w14:paraId="135127B5" w14:textId="77777777" w:rsidR="004A2BA7" w:rsidRPr="005B6D54" w:rsidRDefault="004A2BA7" w:rsidP="004A2BA7">
      <w:pPr>
        <w:tabs>
          <w:tab w:val="left" w:pos="-589"/>
          <w:tab w:val="left" w:pos="0"/>
          <w:tab w:val="left" w:pos="510"/>
          <w:tab w:val="left" w:pos="1440"/>
        </w:tabs>
        <w:spacing w:after="0" w:line="240" w:lineRule="auto"/>
        <w:ind w:left="567" w:hanging="567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Belgie</w:t>
      </w:r>
    </w:p>
    <w:p w14:paraId="0A75940B" w14:textId="77777777" w:rsidR="00CC0BC7" w:rsidRPr="005803A1" w:rsidRDefault="00CC0BC7" w:rsidP="005803A1">
      <w:pPr>
        <w:tabs>
          <w:tab w:val="left" w:pos="-589"/>
          <w:tab w:val="left" w:pos="0"/>
          <w:tab w:val="left" w:pos="510"/>
          <w:tab w:val="left" w:pos="1440"/>
        </w:tabs>
        <w:spacing w:after="0" w:line="240" w:lineRule="auto"/>
        <w:ind w:left="567" w:hanging="567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+32 3 292 83 05 nebo +32 3 288 18 49</w:t>
      </w:r>
    </w:p>
    <w:p w14:paraId="6CCDD665" w14:textId="7547C8D7" w:rsidR="004A2BA7" w:rsidRPr="005803A1" w:rsidRDefault="00CC0BC7" w:rsidP="005803A1">
      <w:pPr>
        <w:tabs>
          <w:tab w:val="left" w:pos="-589"/>
          <w:tab w:val="left" w:pos="0"/>
          <w:tab w:val="left" w:pos="510"/>
          <w:tab w:val="left" w:pos="1440"/>
        </w:tabs>
        <w:spacing w:after="0" w:line="240" w:lineRule="auto"/>
        <w:ind w:left="567" w:hanging="567"/>
        <w:jc w:val="both"/>
        <w:rPr>
          <w:rFonts w:ascii="Times New Roman" w:eastAsia="PMingLiU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pharmacovigilance@huvepharma.com</w:t>
      </w:r>
    </w:p>
    <w:bookmarkEnd w:id="18"/>
    <w:p w14:paraId="356E45C0" w14:textId="77777777" w:rsidR="009A7A26" w:rsidRPr="007B1C4F" w:rsidRDefault="009A7A26" w:rsidP="009A7A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76ACC4" w14:textId="329257BE" w:rsidR="009A7A26" w:rsidRPr="005B6D54" w:rsidRDefault="009A7A26" w:rsidP="009A7A26">
      <w:pPr>
        <w:tabs>
          <w:tab w:val="left" w:pos="567"/>
        </w:tabs>
        <w:spacing w:after="0" w:line="26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u w:val="single"/>
        </w:rPr>
        <w:t>Výrobce odpovědný za uvolnění šarže</w:t>
      </w:r>
      <w:r>
        <w:rPr>
          <w:rFonts w:ascii="Times New Roman" w:hAnsi="Times New Roman"/>
          <w:sz w:val="24"/>
        </w:rPr>
        <w:t>:</w:t>
      </w:r>
    </w:p>
    <w:p w14:paraId="74B5AC5B" w14:textId="7CDE3159" w:rsidR="009A7A26" w:rsidRPr="005B6D54" w:rsidRDefault="004A2BA7" w:rsidP="009A7A26">
      <w:pPr>
        <w:tabs>
          <w:tab w:val="left" w:pos="0"/>
        </w:tabs>
        <w:spacing w:after="0" w:line="26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HUVEPHARMA SA</w:t>
      </w:r>
    </w:p>
    <w:p w14:paraId="73180F60" w14:textId="69CEDCAE" w:rsidR="004A2BA7" w:rsidRPr="005B6D54" w:rsidRDefault="004A2BA7" w:rsidP="009A7A26">
      <w:pPr>
        <w:tabs>
          <w:tab w:val="left" w:pos="0"/>
        </w:tabs>
        <w:spacing w:after="0" w:line="26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34 </w:t>
      </w:r>
      <w:proofErr w:type="spellStart"/>
      <w:r>
        <w:rPr>
          <w:rFonts w:ascii="Times New Roman" w:hAnsi="Times New Roman"/>
          <w:sz w:val="24"/>
        </w:rPr>
        <w:t>rue</w:t>
      </w:r>
      <w:proofErr w:type="spellEnd"/>
      <w:r>
        <w:rPr>
          <w:rFonts w:ascii="Times New Roman" w:hAnsi="Times New Roman"/>
          <w:sz w:val="24"/>
        </w:rPr>
        <w:t xml:space="preserve"> Jean </w:t>
      </w:r>
      <w:proofErr w:type="spellStart"/>
      <w:r>
        <w:rPr>
          <w:rFonts w:ascii="Times New Roman" w:hAnsi="Times New Roman"/>
          <w:sz w:val="24"/>
        </w:rPr>
        <w:t>Monnet</w:t>
      </w:r>
      <w:proofErr w:type="spellEnd"/>
    </w:p>
    <w:p w14:paraId="3FF4EFC1" w14:textId="539A47EF" w:rsidR="004A2BA7" w:rsidRPr="005B6D54" w:rsidRDefault="004A2BA7" w:rsidP="009A7A26">
      <w:pPr>
        <w:tabs>
          <w:tab w:val="left" w:pos="0"/>
        </w:tabs>
        <w:spacing w:after="0" w:line="26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ZI </w:t>
      </w:r>
      <w:proofErr w:type="spellStart"/>
      <w:r>
        <w:rPr>
          <w:rFonts w:ascii="Times New Roman" w:hAnsi="Times New Roman"/>
          <w:sz w:val="24"/>
        </w:rPr>
        <w:t>d’Etriché</w:t>
      </w:r>
      <w:proofErr w:type="spellEnd"/>
    </w:p>
    <w:p w14:paraId="60C67EF4" w14:textId="342F9094" w:rsidR="004A2BA7" w:rsidRPr="005B6D54" w:rsidRDefault="004F241F" w:rsidP="009A7A26">
      <w:pPr>
        <w:tabs>
          <w:tab w:val="left" w:pos="0"/>
        </w:tabs>
        <w:spacing w:after="0" w:line="26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Segré</w:t>
      </w:r>
      <w:proofErr w:type="spellEnd"/>
    </w:p>
    <w:p w14:paraId="1FCA43FA" w14:textId="1304170F" w:rsidR="004F241F" w:rsidRPr="005B6D54" w:rsidRDefault="004F241F" w:rsidP="009A7A26">
      <w:pPr>
        <w:tabs>
          <w:tab w:val="left" w:pos="0"/>
        </w:tabs>
        <w:spacing w:after="0" w:line="26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49500 </w:t>
      </w:r>
      <w:proofErr w:type="spellStart"/>
      <w:r>
        <w:rPr>
          <w:rFonts w:ascii="Times New Roman" w:hAnsi="Times New Roman"/>
          <w:sz w:val="24"/>
        </w:rPr>
        <w:t>Segré</w:t>
      </w:r>
      <w:proofErr w:type="spellEnd"/>
      <w:r>
        <w:rPr>
          <w:rFonts w:ascii="Times New Roman" w:hAnsi="Times New Roman"/>
          <w:sz w:val="24"/>
        </w:rPr>
        <w:t xml:space="preserve">-en-Anjou </w:t>
      </w:r>
      <w:proofErr w:type="spellStart"/>
      <w:r>
        <w:rPr>
          <w:rFonts w:ascii="Times New Roman" w:hAnsi="Times New Roman"/>
          <w:sz w:val="24"/>
        </w:rPr>
        <w:t>Bleu</w:t>
      </w:r>
      <w:proofErr w:type="spellEnd"/>
    </w:p>
    <w:p w14:paraId="1EF55545" w14:textId="33FBDE9C" w:rsidR="004F241F" w:rsidRPr="005B6D54" w:rsidRDefault="004F241F" w:rsidP="009A7A26">
      <w:pPr>
        <w:tabs>
          <w:tab w:val="left" w:pos="0"/>
        </w:tabs>
        <w:spacing w:after="0" w:line="26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Francie</w:t>
      </w:r>
    </w:p>
    <w:p w14:paraId="38CBF836" w14:textId="77777777" w:rsidR="00CE75B5" w:rsidRPr="00FB5932" w:rsidRDefault="00CE75B5" w:rsidP="00823023">
      <w:pPr>
        <w:tabs>
          <w:tab w:val="left" w:pos="-589"/>
          <w:tab w:val="left" w:pos="0"/>
          <w:tab w:val="left" w:pos="510"/>
          <w:tab w:val="left" w:pos="1440"/>
        </w:tabs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highlight w:val="lightGray"/>
          <w:lang w:val="nl-NL"/>
        </w:rPr>
      </w:pPr>
    </w:p>
    <w:p w14:paraId="03FE0424" w14:textId="77777777" w:rsidR="00CE75B5" w:rsidRPr="00FB5932" w:rsidRDefault="00CE75B5" w:rsidP="00FB5932">
      <w:pPr>
        <w:tabs>
          <w:tab w:val="left" w:pos="-589"/>
          <w:tab w:val="left" w:pos="0"/>
          <w:tab w:val="left" w:pos="510"/>
          <w:tab w:val="left" w:pos="1440"/>
        </w:tabs>
        <w:spacing w:after="0" w:line="240" w:lineRule="auto"/>
        <w:ind w:left="567" w:hanging="567"/>
        <w:jc w:val="both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823023">
        <w:rPr>
          <w:rFonts w:ascii="Times New Roman" w:hAnsi="Times New Roman"/>
          <w:sz w:val="24"/>
          <w:highlight w:val="lightGray"/>
          <w:u w:val="single"/>
        </w:rPr>
        <w:lastRenderedPageBreak/>
        <w:t>Místní zástupce a kontaktní údaje pro hlášení podezření na nežádoucí účinky:</w:t>
      </w:r>
    </w:p>
    <w:p w14:paraId="2216ADCC" w14:textId="77777777" w:rsidR="00CE75B5" w:rsidRPr="00FB5932" w:rsidRDefault="00CE75B5" w:rsidP="00FB5932">
      <w:pPr>
        <w:tabs>
          <w:tab w:val="left" w:pos="-589"/>
          <w:tab w:val="left" w:pos="0"/>
          <w:tab w:val="left" w:pos="510"/>
          <w:tab w:val="left" w:pos="1440"/>
        </w:tabs>
        <w:spacing w:after="0" w:line="240" w:lineRule="auto"/>
        <w:ind w:left="567" w:hanging="567"/>
        <w:jc w:val="both"/>
        <w:rPr>
          <w:rFonts w:ascii="Times New Roman" w:eastAsia="PMingLiU" w:hAnsi="Times New Roman" w:cs="Times New Roman"/>
          <w:sz w:val="24"/>
          <w:szCs w:val="24"/>
          <w:lang w:val="nl-NL"/>
        </w:rPr>
      </w:pPr>
    </w:p>
    <w:p w14:paraId="3A065FB4" w14:textId="77777777" w:rsidR="004A2BA7" w:rsidRPr="007B1C4F" w:rsidRDefault="004A2BA7" w:rsidP="009A7A26">
      <w:pPr>
        <w:tabs>
          <w:tab w:val="left" w:pos="0"/>
        </w:tabs>
        <w:spacing w:after="0" w:line="260" w:lineRule="exact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</w:p>
    <w:p w14:paraId="074F1540" w14:textId="739C101B" w:rsidR="009A7A26" w:rsidRPr="005803A1" w:rsidRDefault="009A7A26" w:rsidP="00823023">
      <w:pPr>
        <w:keepNext/>
        <w:tabs>
          <w:tab w:val="left" w:pos="0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highlight w:val="lightGray"/>
        </w:rPr>
        <w:t>17.</w:t>
      </w:r>
      <w:r>
        <w:rPr>
          <w:rFonts w:ascii="Times New Roman" w:hAnsi="Times New Roman"/>
          <w:b/>
          <w:sz w:val="24"/>
        </w:rPr>
        <w:tab/>
        <w:t>Další informace</w:t>
      </w:r>
    </w:p>
    <w:p w14:paraId="7FEEF0E4" w14:textId="77777777" w:rsidR="009A7A26" w:rsidRPr="007B1C4F" w:rsidRDefault="009A7A26" w:rsidP="0082302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/>
        </w:rPr>
      </w:pPr>
    </w:p>
    <w:p w14:paraId="6C96DE5C" w14:textId="160DF2B4" w:rsidR="00CB51FD" w:rsidRPr="005803A1" w:rsidRDefault="00001C9B" w:rsidP="005803A1">
      <w:pPr>
        <w:tabs>
          <w:tab w:val="left" w:pos="0"/>
        </w:tabs>
        <w:spacing w:after="0" w:line="260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</w:rPr>
        <w:t>Spektinomycin je klasifikován jako látka velmi perzistentní v životním prostředí.</w:t>
      </w:r>
    </w:p>
    <w:sectPr w:rsidR="00CB51FD" w:rsidRPr="005803A1" w:rsidSect="003837F1">
      <w:headerReference w:type="default" r:id="rId8"/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10916" w14:textId="77777777" w:rsidR="00610E9B" w:rsidRDefault="00610E9B">
      <w:pPr>
        <w:spacing w:after="0" w:line="240" w:lineRule="auto"/>
      </w:pPr>
      <w:r>
        <w:separator/>
      </w:r>
    </w:p>
  </w:endnote>
  <w:endnote w:type="continuationSeparator" w:id="0">
    <w:p w14:paraId="5A236C84" w14:textId="77777777" w:rsidR="00610E9B" w:rsidRDefault="0061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C6752" w14:textId="251215ED" w:rsidR="00C77FA4" w:rsidRPr="00B94A1B" w:rsidRDefault="00522CD5">
    <w:pPr>
      <w:pStyle w:val="Zpat"/>
      <w:tabs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3648BB">
      <w:rPr>
        <w:rFonts w:ascii="Times New Roman" w:hAnsi="Times New Roman"/>
      </w:rPr>
      <w:t>1</w:t>
    </w:r>
    <w:r w:rsidRPr="00B94A1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3A418" w14:textId="77777777" w:rsidR="00C77FA4" w:rsidRDefault="00522CD5">
    <w:pPr>
      <w:pStyle w:val="Zpat"/>
      <w:tabs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6605C" w14:textId="77777777" w:rsidR="00610E9B" w:rsidRDefault="00610E9B">
      <w:pPr>
        <w:spacing w:after="0" w:line="240" w:lineRule="auto"/>
      </w:pPr>
      <w:r>
        <w:separator/>
      </w:r>
    </w:p>
  </w:footnote>
  <w:footnote w:type="continuationSeparator" w:id="0">
    <w:p w14:paraId="263B2475" w14:textId="77777777" w:rsidR="00610E9B" w:rsidRDefault="00610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56871" w14:textId="786E5C79" w:rsidR="006C0992" w:rsidRDefault="006C09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26"/>
    <w:rsid w:val="00001C9B"/>
    <w:rsid w:val="00007392"/>
    <w:rsid w:val="000205C7"/>
    <w:rsid w:val="00024CFB"/>
    <w:rsid w:val="00036B55"/>
    <w:rsid w:val="00051D1A"/>
    <w:rsid w:val="0005351F"/>
    <w:rsid w:val="00054BCD"/>
    <w:rsid w:val="00060218"/>
    <w:rsid w:val="00080FAD"/>
    <w:rsid w:val="000851F0"/>
    <w:rsid w:val="000B366F"/>
    <w:rsid w:val="000B4BCF"/>
    <w:rsid w:val="000C040F"/>
    <w:rsid w:val="000D3622"/>
    <w:rsid w:val="00123681"/>
    <w:rsid w:val="00164F92"/>
    <w:rsid w:val="00174137"/>
    <w:rsid w:val="001C4A17"/>
    <w:rsid w:val="001D1BB7"/>
    <w:rsid w:val="001D4808"/>
    <w:rsid w:val="001E11F7"/>
    <w:rsid w:val="001E4B8B"/>
    <w:rsid w:val="001F442F"/>
    <w:rsid w:val="001F5A86"/>
    <w:rsid w:val="0028142D"/>
    <w:rsid w:val="00282D9A"/>
    <w:rsid w:val="002A392E"/>
    <w:rsid w:val="002B0E23"/>
    <w:rsid w:val="002D58C6"/>
    <w:rsid w:val="002D5F6B"/>
    <w:rsid w:val="002F063A"/>
    <w:rsid w:val="00342940"/>
    <w:rsid w:val="003648BB"/>
    <w:rsid w:val="003728AB"/>
    <w:rsid w:val="003C4472"/>
    <w:rsid w:val="003D587B"/>
    <w:rsid w:val="00422D1A"/>
    <w:rsid w:val="00427C24"/>
    <w:rsid w:val="0043340C"/>
    <w:rsid w:val="00494D8E"/>
    <w:rsid w:val="004A2BA7"/>
    <w:rsid w:val="004C2E42"/>
    <w:rsid w:val="004F01EF"/>
    <w:rsid w:val="004F241F"/>
    <w:rsid w:val="0051374E"/>
    <w:rsid w:val="00522CD5"/>
    <w:rsid w:val="0052540C"/>
    <w:rsid w:val="00527EBC"/>
    <w:rsid w:val="00530823"/>
    <w:rsid w:val="005455CD"/>
    <w:rsid w:val="0055218A"/>
    <w:rsid w:val="005757EF"/>
    <w:rsid w:val="005803A1"/>
    <w:rsid w:val="00585F3F"/>
    <w:rsid w:val="00594CFC"/>
    <w:rsid w:val="005B6D54"/>
    <w:rsid w:val="005C1DD4"/>
    <w:rsid w:val="005C2DF4"/>
    <w:rsid w:val="005D17B6"/>
    <w:rsid w:val="005E0120"/>
    <w:rsid w:val="005F2D69"/>
    <w:rsid w:val="00610E9B"/>
    <w:rsid w:val="006765AE"/>
    <w:rsid w:val="00680039"/>
    <w:rsid w:val="00682ADF"/>
    <w:rsid w:val="00686860"/>
    <w:rsid w:val="006972CD"/>
    <w:rsid w:val="006A6B0F"/>
    <w:rsid w:val="006B1741"/>
    <w:rsid w:val="006B2EB9"/>
    <w:rsid w:val="006B2FD0"/>
    <w:rsid w:val="006C0992"/>
    <w:rsid w:val="006C238D"/>
    <w:rsid w:val="006E24E5"/>
    <w:rsid w:val="006F7E09"/>
    <w:rsid w:val="007146FD"/>
    <w:rsid w:val="0072150A"/>
    <w:rsid w:val="007248CD"/>
    <w:rsid w:val="00725767"/>
    <w:rsid w:val="00727D54"/>
    <w:rsid w:val="00745669"/>
    <w:rsid w:val="007624D7"/>
    <w:rsid w:val="007748DD"/>
    <w:rsid w:val="00785A7E"/>
    <w:rsid w:val="0079417D"/>
    <w:rsid w:val="00797615"/>
    <w:rsid w:val="007B1C4F"/>
    <w:rsid w:val="007B68F0"/>
    <w:rsid w:val="007D21F2"/>
    <w:rsid w:val="007E0464"/>
    <w:rsid w:val="007E5B59"/>
    <w:rsid w:val="008064E9"/>
    <w:rsid w:val="0082297F"/>
    <w:rsid w:val="00823023"/>
    <w:rsid w:val="0084038C"/>
    <w:rsid w:val="00841F02"/>
    <w:rsid w:val="008A4930"/>
    <w:rsid w:val="008A5BD0"/>
    <w:rsid w:val="008C239A"/>
    <w:rsid w:val="008C6AC9"/>
    <w:rsid w:val="00907362"/>
    <w:rsid w:val="00922B99"/>
    <w:rsid w:val="00935E2E"/>
    <w:rsid w:val="00936EE0"/>
    <w:rsid w:val="00954CC4"/>
    <w:rsid w:val="00962B95"/>
    <w:rsid w:val="009A6AE5"/>
    <w:rsid w:val="009A7A26"/>
    <w:rsid w:val="009B4BCF"/>
    <w:rsid w:val="009F1DED"/>
    <w:rsid w:val="00A27029"/>
    <w:rsid w:val="00A34B78"/>
    <w:rsid w:val="00A503A1"/>
    <w:rsid w:val="00A61EF6"/>
    <w:rsid w:val="00AA63DD"/>
    <w:rsid w:val="00AB3BD1"/>
    <w:rsid w:val="00AE558F"/>
    <w:rsid w:val="00B053EF"/>
    <w:rsid w:val="00B10BB5"/>
    <w:rsid w:val="00B32692"/>
    <w:rsid w:val="00B51C0C"/>
    <w:rsid w:val="00B83838"/>
    <w:rsid w:val="00B97B7F"/>
    <w:rsid w:val="00BF7244"/>
    <w:rsid w:val="00C54A7D"/>
    <w:rsid w:val="00C67845"/>
    <w:rsid w:val="00C7319D"/>
    <w:rsid w:val="00CB702F"/>
    <w:rsid w:val="00CC0BC7"/>
    <w:rsid w:val="00CD01B1"/>
    <w:rsid w:val="00CE75B5"/>
    <w:rsid w:val="00CF3F50"/>
    <w:rsid w:val="00D0677C"/>
    <w:rsid w:val="00D1724D"/>
    <w:rsid w:val="00D278AE"/>
    <w:rsid w:val="00D82DE3"/>
    <w:rsid w:val="00E55DFD"/>
    <w:rsid w:val="00E60143"/>
    <w:rsid w:val="00E64623"/>
    <w:rsid w:val="00E72142"/>
    <w:rsid w:val="00E81CE6"/>
    <w:rsid w:val="00E83B28"/>
    <w:rsid w:val="00E87B02"/>
    <w:rsid w:val="00EA6AD5"/>
    <w:rsid w:val="00EF6E00"/>
    <w:rsid w:val="00F3792C"/>
    <w:rsid w:val="00F55049"/>
    <w:rsid w:val="00F7694C"/>
    <w:rsid w:val="00F81529"/>
    <w:rsid w:val="00FA61A1"/>
    <w:rsid w:val="00FB13BA"/>
    <w:rsid w:val="00FB5932"/>
    <w:rsid w:val="00FD1B5E"/>
    <w:rsid w:val="00FD7C62"/>
    <w:rsid w:val="00FE5723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439A4"/>
  <w15:chartTrackingRefBased/>
  <w15:docId w15:val="{9CECCB8C-837D-4830-B93C-2EFE773A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A7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A26"/>
  </w:style>
  <w:style w:type="paragraph" w:styleId="Revize">
    <w:name w:val="Revision"/>
    <w:hidden/>
    <w:uiPriority w:val="99"/>
    <w:semiHidden/>
    <w:rsid w:val="00E64623"/>
    <w:pPr>
      <w:spacing w:after="0" w:line="240" w:lineRule="auto"/>
    </w:pPr>
  </w:style>
  <w:style w:type="character" w:styleId="Hypertextovodkaz">
    <w:name w:val="Hyperlink"/>
    <w:unhideWhenUsed/>
    <w:rsid w:val="0017413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D1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A6AD5"/>
    <w:pPr>
      <w:spacing w:after="0" w:line="240" w:lineRule="auto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aliases w:val="En-tête1"/>
    <w:basedOn w:val="Normln"/>
    <w:link w:val="ZhlavChar"/>
    <w:unhideWhenUsed/>
    <w:rsid w:val="00CE75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aliases w:val="En-tête1 Char"/>
    <w:basedOn w:val="Standardnpsmoodstavce"/>
    <w:link w:val="Zhlav"/>
    <w:rsid w:val="00CE75B5"/>
    <w:rPr>
      <w:lang w:val="cs-CZ"/>
    </w:rPr>
  </w:style>
  <w:style w:type="character" w:styleId="Nevyeenzmnka">
    <w:name w:val="Unresolved Mention"/>
    <w:basedOn w:val="Standardnpsmoodstavce"/>
    <w:uiPriority w:val="99"/>
    <w:semiHidden/>
    <w:unhideWhenUsed/>
    <w:rsid w:val="00C73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uskvbl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dicines.health.europa.eu/veterinar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1976</Words>
  <Characters>11659</Characters>
  <Application>Microsoft Office Word</Application>
  <DocSecurity>0</DocSecurity>
  <Lines>97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Djamila Nicolas</dc:creator>
  <cp:keywords/>
  <dc:description/>
  <cp:lastModifiedBy>Josef Suchý</cp:lastModifiedBy>
  <cp:revision>59</cp:revision>
  <cp:lastPrinted>2023-09-04T09:53:00Z</cp:lastPrinted>
  <dcterms:created xsi:type="dcterms:W3CDTF">2023-06-12T11:15:00Z</dcterms:created>
  <dcterms:modified xsi:type="dcterms:W3CDTF">2023-09-11T14:29:00Z</dcterms:modified>
</cp:coreProperties>
</file>