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5A710" w14:textId="2B1405CF" w:rsidR="000E5053" w:rsidRPr="00C93D86" w:rsidRDefault="000E5053" w:rsidP="000E5053">
      <w:pPr>
        <w:ind w:left="0" w:firstLine="0"/>
        <w:rPr>
          <w:lang w:eastAsia="cs-CZ"/>
        </w:rPr>
      </w:pPr>
    </w:p>
    <w:p w14:paraId="7FD6D1EC" w14:textId="4B7D796D" w:rsidR="000E5053" w:rsidRPr="00C93D86" w:rsidRDefault="000E5053" w:rsidP="000E5053">
      <w:pPr>
        <w:tabs>
          <w:tab w:val="left" w:pos="567"/>
        </w:tabs>
        <w:jc w:val="center"/>
        <w:rPr>
          <w:b/>
          <w:lang w:eastAsia="cs-CZ"/>
        </w:rPr>
      </w:pPr>
      <w:bookmarkStart w:id="0" w:name="_Toc382897865"/>
      <w:bookmarkStart w:id="1" w:name="_Toc382899286"/>
      <w:r w:rsidRPr="00C93D86">
        <w:rPr>
          <w:b/>
          <w:lang w:eastAsia="cs-CZ"/>
        </w:rPr>
        <w:t xml:space="preserve">PŘÍBALOVÁ INFORMACE </w:t>
      </w:r>
      <w:bookmarkEnd w:id="0"/>
      <w:bookmarkEnd w:id="1"/>
    </w:p>
    <w:p w14:paraId="6F404504" w14:textId="77777777" w:rsidR="000E5053" w:rsidRPr="00C93D86" w:rsidRDefault="000E5053" w:rsidP="000E5053">
      <w:pPr>
        <w:tabs>
          <w:tab w:val="left" w:pos="567"/>
        </w:tabs>
        <w:jc w:val="center"/>
        <w:rPr>
          <w:b/>
          <w:lang w:eastAsia="cs-CZ"/>
        </w:rPr>
      </w:pPr>
    </w:p>
    <w:p w14:paraId="0FA49514" w14:textId="77777777" w:rsidR="000E5053" w:rsidRPr="00C93D86" w:rsidRDefault="000E5053" w:rsidP="000E5053">
      <w:pPr>
        <w:tabs>
          <w:tab w:val="left" w:pos="567"/>
        </w:tabs>
        <w:jc w:val="center"/>
        <w:rPr>
          <w:b/>
          <w:lang w:eastAsia="cs-CZ"/>
        </w:rPr>
      </w:pPr>
    </w:p>
    <w:p w14:paraId="37F7E606" w14:textId="77777777" w:rsidR="000E5053" w:rsidRPr="00C93D86" w:rsidRDefault="000E5053" w:rsidP="000E5053">
      <w:pPr>
        <w:tabs>
          <w:tab w:val="left" w:pos="567"/>
        </w:tabs>
        <w:jc w:val="both"/>
        <w:rPr>
          <w:b/>
          <w:lang w:eastAsia="cs-CZ"/>
        </w:rPr>
      </w:pPr>
      <w:r w:rsidRPr="00C93D86">
        <w:rPr>
          <w:b/>
          <w:lang w:eastAsia="cs-CZ"/>
        </w:rPr>
        <w:t>1.</w:t>
      </w:r>
      <w:r w:rsidRPr="00C93D86">
        <w:rPr>
          <w:b/>
          <w:lang w:eastAsia="cs-CZ"/>
        </w:rPr>
        <w:tab/>
      </w:r>
      <w:r w:rsidRPr="00C93D86">
        <w:rPr>
          <w:b/>
          <w:szCs w:val="22"/>
        </w:rPr>
        <w:t>Název veterinárního léčivého přípravku</w:t>
      </w:r>
    </w:p>
    <w:p w14:paraId="3C405224" w14:textId="77777777" w:rsidR="000E5053" w:rsidRPr="00C93D86" w:rsidRDefault="000E5053" w:rsidP="000E5053">
      <w:pPr>
        <w:tabs>
          <w:tab w:val="left" w:pos="567"/>
        </w:tabs>
        <w:jc w:val="center"/>
        <w:rPr>
          <w:b/>
          <w:lang w:eastAsia="cs-CZ"/>
        </w:rPr>
      </w:pPr>
    </w:p>
    <w:p w14:paraId="0A9C0061" w14:textId="77777777" w:rsidR="000E5053" w:rsidRPr="00C93D86" w:rsidRDefault="000E5053" w:rsidP="00535290">
      <w:pPr>
        <w:tabs>
          <w:tab w:val="left" w:pos="0"/>
        </w:tabs>
        <w:ind w:left="0" w:firstLine="0"/>
        <w:rPr>
          <w:lang w:eastAsia="cs-CZ"/>
        </w:rPr>
      </w:pPr>
      <w:r w:rsidRPr="00C93D86">
        <w:rPr>
          <w:lang w:eastAsia="cs-CZ"/>
        </w:rPr>
        <w:t>Doxatib 500 mg/g prášek pro podání v pitné vodě pro prasata a kura domácího</w:t>
      </w:r>
    </w:p>
    <w:p w14:paraId="1DC73FCA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78AAD472" w14:textId="77777777" w:rsidR="000E5053" w:rsidRPr="00C93D86" w:rsidRDefault="000E5053" w:rsidP="000E5053">
      <w:pPr>
        <w:tabs>
          <w:tab w:val="left" w:pos="567"/>
        </w:tabs>
        <w:rPr>
          <w:b/>
          <w:szCs w:val="22"/>
        </w:rPr>
      </w:pPr>
      <w:r w:rsidRPr="00C93D86">
        <w:rPr>
          <w:b/>
          <w:szCs w:val="22"/>
        </w:rPr>
        <w:t>2.</w:t>
      </w:r>
      <w:r w:rsidRPr="00C93D86">
        <w:rPr>
          <w:b/>
          <w:szCs w:val="22"/>
        </w:rPr>
        <w:tab/>
        <w:t>Složení</w:t>
      </w:r>
    </w:p>
    <w:p w14:paraId="7558CE31" w14:textId="77777777" w:rsidR="000E5053" w:rsidRPr="00C93D86" w:rsidRDefault="000E5053" w:rsidP="000E5053">
      <w:pPr>
        <w:tabs>
          <w:tab w:val="left" w:pos="567"/>
        </w:tabs>
        <w:jc w:val="both"/>
        <w:rPr>
          <w:b/>
          <w:lang w:eastAsia="cs-CZ"/>
        </w:rPr>
      </w:pPr>
    </w:p>
    <w:p w14:paraId="6AEB36C4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Každý gram prášku obsahuje:</w:t>
      </w:r>
    </w:p>
    <w:p w14:paraId="5CA0FEE7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275FCDF1" w14:textId="77777777" w:rsidR="000E5053" w:rsidRPr="00C93D86" w:rsidRDefault="000E5053" w:rsidP="000E5053">
      <w:pPr>
        <w:tabs>
          <w:tab w:val="left" w:pos="567"/>
        </w:tabs>
        <w:jc w:val="both"/>
        <w:rPr>
          <w:b/>
          <w:lang w:eastAsia="cs-CZ"/>
        </w:rPr>
      </w:pPr>
      <w:r w:rsidRPr="00C93D86">
        <w:rPr>
          <w:b/>
          <w:lang w:eastAsia="cs-CZ"/>
        </w:rPr>
        <w:t>Léčivá látka:</w:t>
      </w:r>
    </w:p>
    <w:p w14:paraId="216C7137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Doxycyclinum</w:t>
      </w:r>
      <w:r w:rsidRPr="00C93D86">
        <w:rPr>
          <w:lang w:eastAsia="cs-CZ"/>
        </w:rPr>
        <w:tab/>
        <w:t>433 mg</w:t>
      </w:r>
    </w:p>
    <w:p w14:paraId="58401C94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(odpovídá doxycyclini hyclas 500 mg)</w:t>
      </w:r>
    </w:p>
    <w:p w14:paraId="2E952C30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2BCCFFC9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Světle žlutý až žlutý prášek pro podání v pitné vodě.</w:t>
      </w:r>
    </w:p>
    <w:p w14:paraId="53D6AF03" w14:textId="77777777" w:rsidR="000E5053" w:rsidRPr="00C93D86" w:rsidRDefault="000E5053" w:rsidP="000E5053">
      <w:pPr>
        <w:tabs>
          <w:tab w:val="left" w:pos="567"/>
        </w:tabs>
        <w:rPr>
          <w:b/>
          <w:szCs w:val="22"/>
        </w:rPr>
      </w:pPr>
    </w:p>
    <w:p w14:paraId="6E04DA28" w14:textId="77777777" w:rsidR="000E5053" w:rsidRPr="00C93D86" w:rsidRDefault="000E5053" w:rsidP="000E5053">
      <w:pPr>
        <w:tabs>
          <w:tab w:val="left" w:pos="567"/>
        </w:tabs>
        <w:rPr>
          <w:b/>
          <w:szCs w:val="22"/>
        </w:rPr>
      </w:pPr>
      <w:r w:rsidRPr="00C93D86">
        <w:rPr>
          <w:b/>
          <w:szCs w:val="22"/>
        </w:rPr>
        <w:t>3.</w:t>
      </w:r>
      <w:r w:rsidRPr="00C93D86">
        <w:rPr>
          <w:b/>
          <w:szCs w:val="22"/>
        </w:rPr>
        <w:tab/>
        <w:t>Cílové druhy zvířat</w:t>
      </w:r>
    </w:p>
    <w:p w14:paraId="4B322917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5E5F3B3C" w14:textId="4FA2A263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 xml:space="preserve">Prasata a kur domácí (brojleři, kuřice, </w:t>
      </w:r>
      <w:r w:rsidR="00692631" w:rsidRPr="00C93D86">
        <w:rPr>
          <w:lang w:eastAsia="cs-CZ"/>
        </w:rPr>
        <w:t xml:space="preserve">brojleři - </w:t>
      </w:r>
      <w:r w:rsidR="0093265A" w:rsidRPr="00C93D86">
        <w:rPr>
          <w:lang w:eastAsia="cs-CZ"/>
        </w:rPr>
        <w:t>chovní jedinci</w:t>
      </w:r>
      <w:r w:rsidRPr="00C93D86">
        <w:rPr>
          <w:lang w:eastAsia="cs-CZ"/>
        </w:rPr>
        <w:t>).</w:t>
      </w:r>
    </w:p>
    <w:p w14:paraId="1D0D847C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2AA03CC0" w14:textId="2D3C9FD6" w:rsidR="000E5053" w:rsidRPr="00C93D86" w:rsidRDefault="000E5053" w:rsidP="000E5053">
      <w:pPr>
        <w:tabs>
          <w:tab w:val="left" w:pos="567"/>
        </w:tabs>
        <w:jc w:val="both"/>
        <w:rPr>
          <w:b/>
          <w:lang w:eastAsia="cs-CZ"/>
        </w:rPr>
      </w:pPr>
      <w:r w:rsidRPr="00C93D86">
        <w:rPr>
          <w:b/>
          <w:lang w:eastAsia="cs-CZ"/>
        </w:rPr>
        <w:t>4.</w:t>
      </w:r>
      <w:r w:rsidRPr="00C93D86">
        <w:rPr>
          <w:b/>
          <w:lang w:eastAsia="cs-CZ"/>
        </w:rPr>
        <w:tab/>
      </w:r>
      <w:r w:rsidRPr="00C93D86">
        <w:rPr>
          <w:b/>
        </w:rPr>
        <w:t>Indikace pro použití</w:t>
      </w:r>
    </w:p>
    <w:p w14:paraId="604751F6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2B203DC2" w14:textId="77AA085C" w:rsidR="000E5053" w:rsidRPr="00C93D86" w:rsidRDefault="000E5053" w:rsidP="000E5053">
      <w:pPr>
        <w:autoSpaceDE w:val="0"/>
        <w:autoSpaceDN w:val="0"/>
        <w:adjustRightInd w:val="0"/>
        <w:ind w:left="0" w:firstLine="0"/>
        <w:jc w:val="both"/>
        <w:rPr>
          <w:rFonts w:eastAsia="Verdana,Bold"/>
          <w:lang w:eastAsia="cs-CZ"/>
        </w:rPr>
      </w:pPr>
      <w:r w:rsidRPr="00C93D86">
        <w:rPr>
          <w:rFonts w:eastAsia="Verdana,Bold"/>
          <w:lang w:eastAsia="cs-CZ"/>
        </w:rPr>
        <w:t xml:space="preserve">Prasata: </w:t>
      </w:r>
      <w:r w:rsidR="00031933" w:rsidRPr="00C93D86">
        <w:rPr>
          <w:rFonts w:eastAsia="Verdana,Bold"/>
          <w:lang w:eastAsia="cs-CZ"/>
        </w:rPr>
        <w:t>Léčba</w:t>
      </w:r>
      <w:r w:rsidRPr="00C93D86">
        <w:rPr>
          <w:rFonts w:eastAsia="Verdana,Bold"/>
          <w:lang w:eastAsia="cs-CZ"/>
        </w:rPr>
        <w:t xml:space="preserve"> klinických příznaků spojených s respiračním onemocněním prasat </w:t>
      </w:r>
      <w:r w:rsidR="00777B08" w:rsidRPr="00C93D86">
        <w:rPr>
          <w:rFonts w:eastAsia="Verdana,Bold"/>
          <w:lang w:eastAsia="cs-CZ"/>
        </w:rPr>
        <w:t xml:space="preserve">vyvolaným </w:t>
      </w:r>
      <w:r w:rsidRPr="00C93D86">
        <w:rPr>
          <w:rFonts w:eastAsia="Verdana,Bold"/>
          <w:i/>
          <w:lang w:eastAsia="cs-CZ"/>
        </w:rPr>
        <w:t>Actinobacillus pleuropneumoniae</w:t>
      </w:r>
      <w:r w:rsidRPr="00C93D86">
        <w:rPr>
          <w:rFonts w:eastAsia="Verdana,Bold"/>
          <w:lang w:eastAsia="cs-CZ"/>
        </w:rPr>
        <w:t xml:space="preserve">, </w:t>
      </w:r>
      <w:r w:rsidRPr="00C93D86">
        <w:rPr>
          <w:rFonts w:eastAsia="Verdana,Bold"/>
          <w:i/>
          <w:lang w:eastAsia="cs-CZ"/>
        </w:rPr>
        <w:t>Pasteurella multocida</w:t>
      </w:r>
      <w:r w:rsidRPr="00C93D86">
        <w:rPr>
          <w:rFonts w:eastAsia="Verdana,Bold"/>
          <w:lang w:eastAsia="cs-CZ"/>
        </w:rPr>
        <w:t xml:space="preserve"> a </w:t>
      </w:r>
      <w:r w:rsidRPr="00C93D86">
        <w:rPr>
          <w:rFonts w:eastAsia="Verdana,Bold"/>
          <w:i/>
          <w:lang w:eastAsia="cs-CZ"/>
        </w:rPr>
        <w:t>Mycoplasma hyopneumoniae</w:t>
      </w:r>
      <w:r w:rsidRPr="00C93D86">
        <w:rPr>
          <w:rFonts w:eastAsia="Verdana,Bold"/>
          <w:lang w:eastAsia="cs-CZ"/>
        </w:rPr>
        <w:t xml:space="preserve"> citlivými </w:t>
      </w:r>
      <w:r w:rsidR="00A421E2" w:rsidRPr="00C93D86">
        <w:rPr>
          <w:rFonts w:eastAsia="Verdana,Bold"/>
          <w:lang w:eastAsia="cs-CZ"/>
        </w:rPr>
        <w:t xml:space="preserve">k </w:t>
      </w:r>
      <w:r w:rsidRPr="00C93D86">
        <w:rPr>
          <w:rFonts w:eastAsia="Verdana,Bold"/>
          <w:lang w:eastAsia="cs-CZ"/>
        </w:rPr>
        <w:t>doxycyklin</w:t>
      </w:r>
      <w:r w:rsidR="00A421E2" w:rsidRPr="00C93D86">
        <w:rPr>
          <w:rFonts w:eastAsia="Verdana,Bold"/>
          <w:lang w:eastAsia="cs-CZ"/>
        </w:rPr>
        <w:t>u</w:t>
      </w:r>
      <w:r w:rsidRPr="00C93D86">
        <w:rPr>
          <w:rFonts w:eastAsia="Verdana,Bold"/>
          <w:lang w:eastAsia="cs-CZ"/>
        </w:rPr>
        <w:t>.</w:t>
      </w:r>
    </w:p>
    <w:p w14:paraId="0EEE0AD4" w14:textId="77777777" w:rsidR="000E5053" w:rsidRPr="00C93D86" w:rsidRDefault="000E5053" w:rsidP="000E505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Verdana,Bold"/>
          <w:lang w:eastAsia="cs-CZ"/>
        </w:rPr>
      </w:pPr>
    </w:p>
    <w:p w14:paraId="5D222834" w14:textId="576EA4B2" w:rsidR="000E5053" w:rsidRPr="00C93D86" w:rsidRDefault="000E5053" w:rsidP="000E5053">
      <w:p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="Verdana,Bold"/>
          <w:lang w:eastAsia="cs-CZ"/>
        </w:rPr>
      </w:pPr>
      <w:r w:rsidRPr="00C93D86">
        <w:rPr>
          <w:rFonts w:eastAsia="Verdana,Bold"/>
          <w:lang w:eastAsia="cs-CZ"/>
        </w:rPr>
        <w:t xml:space="preserve">Kur domácí: Pro snížení mortality, morbidity a klinických příznaků a pro snížení výskytu lézí </w:t>
      </w:r>
      <w:r w:rsidR="00C04DD4" w:rsidRPr="00C93D86">
        <w:rPr>
          <w:rFonts w:eastAsia="Verdana,Bold"/>
          <w:lang w:eastAsia="cs-CZ"/>
        </w:rPr>
        <w:t xml:space="preserve">způsobených </w:t>
      </w:r>
      <w:r w:rsidRPr="00C93D86">
        <w:rPr>
          <w:rFonts w:eastAsia="Verdana,Bold"/>
          <w:lang w:eastAsia="cs-CZ"/>
        </w:rPr>
        <w:t xml:space="preserve">pasteurelózou </w:t>
      </w:r>
      <w:r w:rsidR="00C04DD4" w:rsidRPr="00C93D86">
        <w:rPr>
          <w:rFonts w:eastAsia="Verdana,Bold"/>
          <w:lang w:eastAsia="cs-CZ"/>
        </w:rPr>
        <w:t>vyvolanou</w:t>
      </w:r>
      <w:r w:rsidR="00C04DD4" w:rsidRPr="00C93D86" w:rsidDel="00C04DD4">
        <w:rPr>
          <w:rFonts w:eastAsia="Verdana,Bold"/>
          <w:lang w:eastAsia="cs-CZ"/>
        </w:rPr>
        <w:t xml:space="preserve"> </w:t>
      </w:r>
      <w:r w:rsidRPr="00C93D86">
        <w:rPr>
          <w:rFonts w:eastAsia="Verdana,Bold"/>
          <w:i/>
          <w:lang w:eastAsia="cs-CZ"/>
        </w:rPr>
        <w:t>Pasteurella multocida</w:t>
      </w:r>
      <w:r w:rsidRPr="00C93D86">
        <w:rPr>
          <w:rFonts w:eastAsia="Verdana,Bold"/>
          <w:lang w:eastAsia="cs-CZ"/>
        </w:rPr>
        <w:t xml:space="preserve"> nebo pro snížení morbidity a lézí při respiračních infekcích </w:t>
      </w:r>
      <w:r w:rsidR="00C04DD4" w:rsidRPr="00C93D86">
        <w:rPr>
          <w:rFonts w:eastAsia="Verdana,Bold"/>
          <w:lang w:eastAsia="cs-CZ"/>
        </w:rPr>
        <w:t xml:space="preserve">vyvolaných </w:t>
      </w:r>
      <w:r w:rsidRPr="00C93D86">
        <w:rPr>
          <w:rFonts w:eastAsia="Verdana,Bold"/>
          <w:i/>
          <w:lang w:eastAsia="cs-CZ"/>
        </w:rPr>
        <w:t>Ornithobacterium rhinotracheale</w:t>
      </w:r>
      <w:r w:rsidRPr="00C93D86">
        <w:rPr>
          <w:rFonts w:eastAsia="Verdana,Bold"/>
          <w:lang w:eastAsia="cs-CZ"/>
        </w:rPr>
        <w:t xml:space="preserve"> (ORT), když je v hejnu přítomno klinické onemocnění.</w:t>
      </w:r>
    </w:p>
    <w:p w14:paraId="026D2DC8" w14:textId="77777777" w:rsidR="000E5053" w:rsidRPr="00C93D86" w:rsidRDefault="000E5053" w:rsidP="00235606">
      <w:pPr>
        <w:tabs>
          <w:tab w:val="left" w:pos="567"/>
        </w:tabs>
        <w:ind w:left="0" w:firstLine="0"/>
        <w:jc w:val="both"/>
        <w:rPr>
          <w:lang w:eastAsia="cs-CZ"/>
        </w:rPr>
      </w:pPr>
    </w:p>
    <w:p w14:paraId="318211CC" w14:textId="4AB1278A" w:rsidR="000E5053" w:rsidRPr="00C93D86" w:rsidRDefault="000E5053" w:rsidP="000E5053">
      <w:pPr>
        <w:tabs>
          <w:tab w:val="left" w:pos="567"/>
        </w:tabs>
        <w:jc w:val="both"/>
        <w:rPr>
          <w:b/>
          <w:lang w:eastAsia="cs-CZ"/>
        </w:rPr>
      </w:pPr>
      <w:r w:rsidRPr="00C93D86">
        <w:rPr>
          <w:b/>
          <w:lang w:eastAsia="cs-CZ"/>
        </w:rPr>
        <w:t>5.</w:t>
      </w:r>
      <w:r w:rsidRPr="00C93D86">
        <w:rPr>
          <w:b/>
          <w:lang w:eastAsia="cs-CZ"/>
        </w:rPr>
        <w:tab/>
        <w:t>Kontraindikace</w:t>
      </w:r>
    </w:p>
    <w:p w14:paraId="65F1852B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7D8EAD17" w14:textId="7A8E9222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 xml:space="preserve">Nepoužívat v případě přecitlivělosti na </w:t>
      </w:r>
      <w:r w:rsidR="004564CC" w:rsidRPr="00C93D86">
        <w:rPr>
          <w:lang w:eastAsia="cs-CZ"/>
        </w:rPr>
        <w:t>léčivou</w:t>
      </w:r>
      <w:r w:rsidRPr="00C93D86">
        <w:rPr>
          <w:lang w:eastAsia="cs-CZ"/>
        </w:rPr>
        <w:t xml:space="preserve"> látku nebo na některou z pomocných látek.</w:t>
      </w:r>
    </w:p>
    <w:p w14:paraId="65934FD4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Nepoužívat u zvířat s poruchou funkce jater.</w:t>
      </w:r>
    </w:p>
    <w:p w14:paraId="5F6A573F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Nepoužívat u zvířat s onemocněním ledvin.</w:t>
      </w:r>
    </w:p>
    <w:p w14:paraId="0DA206EC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t>Nepoužívejte, pokud byla ve stádu/hejnu zjištěna rezistence na tetracyklin kvůli možné zkřížené rezistenci.</w:t>
      </w:r>
    </w:p>
    <w:p w14:paraId="1BF048F4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6C2B7B79" w14:textId="77777777" w:rsidR="000E5053" w:rsidRPr="00C93D86" w:rsidRDefault="000E5053" w:rsidP="000E5053">
      <w:pPr>
        <w:tabs>
          <w:tab w:val="left" w:pos="567"/>
        </w:tabs>
        <w:jc w:val="both"/>
        <w:rPr>
          <w:b/>
          <w:lang w:eastAsia="cs-CZ"/>
        </w:rPr>
      </w:pPr>
      <w:r w:rsidRPr="00C93D86">
        <w:rPr>
          <w:b/>
          <w:lang w:eastAsia="cs-CZ"/>
        </w:rPr>
        <w:t>6.</w:t>
      </w:r>
      <w:r w:rsidRPr="00C93D86">
        <w:rPr>
          <w:b/>
          <w:lang w:eastAsia="cs-CZ"/>
        </w:rPr>
        <w:tab/>
        <w:t>Zvláštní upozornění</w:t>
      </w:r>
    </w:p>
    <w:p w14:paraId="5B2CD20F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61836216" w14:textId="06873B60" w:rsidR="000E5053" w:rsidRPr="00C93D86" w:rsidRDefault="000E5053" w:rsidP="000E5053">
      <w:pPr>
        <w:keepNext/>
        <w:rPr>
          <w:szCs w:val="22"/>
          <w:u w:val="single"/>
        </w:rPr>
      </w:pPr>
      <w:r w:rsidRPr="00C93D86">
        <w:rPr>
          <w:szCs w:val="22"/>
          <w:u w:val="single"/>
        </w:rPr>
        <w:t>Zvláštní upozornění:</w:t>
      </w:r>
    </w:p>
    <w:p w14:paraId="0856E1A1" w14:textId="7253DD7F" w:rsidR="000E5053" w:rsidRPr="00C93D86" w:rsidRDefault="000E5053" w:rsidP="000E5053">
      <w:pPr>
        <w:ind w:left="0" w:firstLine="0"/>
        <w:jc w:val="both"/>
        <w:rPr>
          <w:szCs w:val="22"/>
        </w:rPr>
      </w:pPr>
      <w:r w:rsidRPr="00C93D86">
        <w:t xml:space="preserve">Příjem přípravku </w:t>
      </w:r>
      <w:r w:rsidR="00900A8E" w:rsidRPr="00C93D86">
        <w:t>zvířaty</w:t>
      </w:r>
      <w:r w:rsidRPr="00C93D86">
        <w:t xml:space="preserve"> může být nepříznivě ovlivněn následkem onemocnění. V případě nedostatečného příjmu pitné vody je třeba léčit zvířata parenterálně.</w:t>
      </w:r>
    </w:p>
    <w:p w14:paraId="081A85BB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7C88F8CC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u w:val="single"/>
          <w:lang w:eastAsia="cs-CZ"/>
        </w:rPr>
        <w:t>Zvláštní opatření pro použití u zvířat:</w:t>
      </w:r>
    </w:p>
    <w:p w14:paraId="2DBDAE36" w14:textId="4808271D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 xml:space="preserve">Při použití přípravku je nutno </w:t>
      </w:r>
      <w:r w:rsidR="00F45528" w:rsidRPr="00C93D86">
        <w:rPr>
          <w:lang w:eastAsia="cs-CZ"/>
        </w:rPr>
        <w:t>zohlednit</w:t>
      </w:r>
      <w:r w:rsidRPr="00C93D86">
        <w:rPr>
          <w:lang w:eastAsia="cs-CZ"/>
        </w:rPr>
        <w:t xml:space="preserve"> oficiální, národní a místní pravidla antibiotické politiky.</w:t>
      </w:r>
    </w:p>
    <w:p w14:paraId="60D10A15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Použití přípravku, které je odlišné od pokynů uvedených v této příbalové informaci, může zvýšit prevalenci bakterií rezistentních na doxycyklin a snížit účinnost terapie ostatními tetracykliny z důvodu možné zkřížené rezistence.</w:t>
      </w:r>
    </w:p>
    <w:p w14:paraId="4E7CB7DF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V některých zemích EU byla také hlášena rezistence na tetracykliny u respiračních patogenů prasat (</w:t>
      </w:r>
      <w:r w:rsidRPr="00C93D86">
        <w:rPr>
          <w:i/>
          <w:lang w:eastAsia="cs-CZ"/>
        </w:rPr>
        <w:t>A. pleuropneumoniae</w:t>
      </w:r>
      <w:r w:rsidRPr="00C93D86">
        <w:rPr>
          <w:lang w:eastAsia="cs-CZ"/>
        </w:rPr>
        <w:t>).</w:t>
      </w:r>
    </w:p>
    <w:p w14:paraId="21A6C399" w14:textId="7BD15E32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Kvůli pravděpodobné variabilitě (čas, zeměpisné faktory) ve výskytu rezistence bakterií k </w:t>
      </w:r>
      <w:r w:rsidRPr="00C93D86">
        <w:rPr>
          <w:bCs/>
          <w:lang w:eastAsia="cs-CZ"/>
        </w:rPr>
        <w:t>doxycyklinu</w:t>
      </w:r>
      <w:r w:rsidRPr="00C93D86">
        <w:rPr>
          <w:lang w:eastAsia="cs-CZ"/>
        </w:rPr>
        <w:t xml:space="preserve"> se doporučuje provést odběr vzorků na bakteriologické vyšetření a stanovení citlivosti. Zvláště hodnoty </w:t>
      </w:r>
      <w:r w:rsidRPr="00C93D86">
        <w:rPr>
          <w:lang w:eastAsia="cs-CZ"/>
        </w:rPr>
        <w:lastRenderedPageBreak/>
        <w:t xml:space="preserve">citlivosti </w:t>
      </w:r>
      <w:r w:rsidRPr="00C93D86">
        <w:rPr>
          <w:bCs/>
          <w:i/>
          <w:lang w:eastAsia="cs-CZ"/>
        </w:rPr>
        <w:t>A. pleuropneumoniae</w:t>
      </w:r>
      <w:r w:rsidRPr="00C93D86">
        <w:rPr>
          <w:bCs/>
          <w:lang w:eastAsia="cs-CZ"/>
        </w:rPr>
        <w:t xml:space="preserve"> a </w:t>
      </w:r>
      <w:r w:rsidRPr="00C93D86">
        <w:rPr>
          <w:bCs/>
          <w:i/>
          <w:lang w:eastAsia="cs-CZ"/>
        </w:rPr>
        <w:t>O. rhinotracheale</w:t>
      </w:r>
      <w:r w:rsidRPr="00C93D86">
        <w:rPr>
          <w:bCs/>
          <w:lang w:eastAsia="cs-CZ"/>
        </w:rPr>
        <w:t xml:space="preserve"> se </w:t>
      </w:r>
      <w:r w:rsidRPr="00C93D86">
        <w:rPr>
          <w:lang w:eastAsia="cs-CZ"/>
        </w:rPr>
        <w:t>mohou lišit stát od státu</w:t>
      </w:r>
      <w:r w:rsidR="00F45528" w:rsidRPr="00C93D86">
        <w:rPr>
          <w:lang w:eastAsia="cs-CZ"/>
        </w:rPr>
        <w:t>,</w:t>
      </w:r>
      <w:r w:rsidRPr="00C93D86">
        <w:rPr>
          <w:lang w:eastAsia="cs-CZ"/>
        </w:rPr>
        <w:t xml:space="preserve"> a dokonce i farma od farmy. Použití přípravku </w:t>
      </w:r>
      <w:r w:rsidR="00F45528" w:rsidRPr="00C93D86">
        <w:rPr>
          <w:lang w:eastAsia="cs-CZ"/>
        </w:rPr>
        <w:t>by mělo</w:t>
      </w:r>
      <w:r w:rsidRPr="00C93D86">
        <w:rPr>
          <w:lang w:eastAsia="cs-CZ"/>
        </w:rPr>
        <w:t xml:space="preserve"> být založeno na stanovení citlivosti bakterií pocházejících ze zvířat.</w:t>
      </w:r>
    </w:p>
    <w:p w14:paraId="15AA9967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Pokud to není možné, je nutné založit terapii na místních (regionální, na úrovni farmy) epizootologických informacích o citlivosti cílové bakterie.</w:t>
      </w:r>
    </w:p>
    <w:p w14:paraId="4CCBCF92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Protože nemusí být dosaženo eradikace cílových patogenů, je zapotřebí léčbu kombinovat s dobrou zoohygienickou praxí, např. dobrou hygienou, správným větráním a dostatkem prostoru pro zvířata.</w:t>
      </w:r>
    </w:p>
    <w:p w14:paraId="41E6F4FF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214B6FE9" w14:textId="6610F936" w:rsidR="00A84883" w:rsidRPr="00C93D86" w:rsidRDefault="000E5053">
      <w:pPr>
        <w:jc w:val="both"/>
        <w:rPr>
          <w:u w:val="single"/>
        </w:rPr>
      </w:pPr>
      <w:r w:rsidRPr="00C93D86">
        <w:rPr>
          <w:u w:val="single"/>
        </w:rPr>
        <w:t>Zvláštní opatření pro osobu, která podává veterinární léčivý přípravek zvířatům:</w:t>
      </w:r>
    </w:p>
    <w:p w14:paraId="5F4C6C42" w14:textId="19930341" w:rsidR="000E5053" w:rsidRPr="00C93D86" w:rsidRDefault="000E5053" w:rsidP="000E5053">
      <w:pPr>
        <w:ind w:left="0" w:firstLine="0"/>
        <w:jc w:val="both"/>
        <w:rPr>
          <w:szCs w:val="22"/>
        </w:rPr>
      </w:pPr>
      <w:r w:rsidRPr="00C93D86">
        <w:t xml:space="preserve">Tento </w:t>
      </w:r>
      <w:r w:rsidR="00A84883" w:rsidRPr="00C93D86">
        <w:t xml:space="preserve">veterinární léčivý </w:t>
      </w:r>
      <w:r w:rsidRPr="00C93D86">
        <w:t>přípravek (prášek a roztok) může při kontaktu s pokožkou nebo očima nebo při vdechnutí prášku vyvolat kontaktní dermatitidu a/nebo reakce z přecitlivělosti. Lidé se známou přecitlivělostí na tetracykliny by se měli vyhnout kontaktu s veterinárním léčivým přípravkem.</w:t>
      </w:r>
    </w:p>
    <w:p w14:paraId="11E1F672" w14:textId="35B31721" w:rsidR="000E5053" w:rsidRPr="00C93D86" w:rsidRDefault="00A84883" w:rsidP="000E5053">
      <w:pPr>
        <w:ind w:left="0" w:firstLine="0"/>
        <w:jc w:val="both"/>
        <w:rPr>
          <w:szCs w:val="22"/>
        </w:rPr>
      </w:pPr>
      <w:r w:rsidRPr="00C93D86">
        <w:t xml:space="preserve">Při vmíchávání veterinárního léčivého přípravku do vody přijměte opatření, která zabrání vytváření prachu. </w:t>
      </w:r>
      <w:r w:rsidR="000E5053" w:rsidRPr="00C93D86">
        <w:t>Zabraňte přímému kontaktu s pokožkou a očima při nakládání s </w:t>
      </w:r>
      <w:r w:rsidRPr="00C93D86">
        <w:t xml:space="preserve">veterinárním léčivým </w:t>
      </w:r>
      <w:r w:rsidR="000E5053" w:rsidRPr="00C93D86">
        <w:t>přípravkem, abyste předešli vzniku senzibilizace a kontaktní dermatitidy.</w:t>
      </w:r>
    </w:p>
    <w:p w14:paraId="24B83E6B" w14:textId="2C080098" w:rsidR="000E5053" w:rsidRPr="00C93D86" w:rsidRDefault="000E5053" w:rsidP="000E5053">
      <w:pPr>
        <w:ind w:left="0" w:firstLine="0"/>
        <w:jc w:val="both"/>
        <w:rPr>
          <w:szCs w:val="22"/>
        </w:rPr>
      </w:pPr>
      <w:r w:rsidRPr="00C93D86">
        <w:t xml:space="preserve">Zabraňte vdechování prachových částic. Při míchání a aplikaci </w:t>
      </w:r>
      <w:r w:rsidR="00A84883" w:rsidRPr="00C93D86">
        <w:t xml:space="preserve">veterinárního léčivého </w:t>
      </w:r>
      <w:r w:rsidRPr="00C93D86">
        <w:t xml:space="preserve">přípravku používejte nepropustné rukavice (např. gumové nebo latexové) a vhodnou protiprachovou masku (např. </w:t>
      </w:r>
      <w:r w:rsidRPr="00C93D86">
        <w:rPr>
          <w:szCs w:val="22"/>
        </w:rPr>
        <w:t xml:space="preserve">jednorázový respirátor s polomaskou vyhovující evropské normě EN149 </w:t>
      </w:r>
      <w:r w:rsidRPr="00C93D86">
        <w:t xml:space="preserve">nebo </w:t>
      </w:r>
      <w:r w:rsidRPr="00C93D86">
        <w:rPr>
          <w:szCs w:val="22"/>
        </w:rPr>
        <w:t>respirátor na více použití podle evropské normy EN140 s filtrem podle normy EN143</w:t>
      </w:r>
      <w:r w:rsidRPr="00C93D86">
        <w:t>).</w:t>
      </w:r>
    </w:p>
    <w:p w14:paraId="4B3F61E4" w14:textId="328B1F8F" w:rsidR="000E5053" w:rsidRPr="00C93D86" w:rsidRDefault="000E5053" w:rsidP="000E5053">
      <w:pPr>
        <w:ind w:left="0" w:firstLine="0"/>
        <w:jc w:val="both"/>
      </w:pPr>
      <w:r w:rsidRPr="00C93D86">
        <w:t xml:space="preserve">V případě zasažení očí nebo pokožky opláchněte </w:t>
      </w:r>
      <w:r w:rsidR="00FD1D72" w:rsidRPr="00C93D86">
        <w:t xml:space="preserve">zasažené </w:t>
      </w:r>
      <w:r w:rsidRPr="00C93D86">
        <w:t>místo velkým množstvím čisté vody, a pokud dojde k podráždění, vyhledejte lékařskou pomoc.</w:t>
      </w:r>
    </w:p>
    <w:p w14:paraId="599B4B8E" w14:textId="77777777" w:rsidR="000E5053" w:rsidRPr="00C93D86" w:rsidRDefault="000E5053" w:rsidP="000E5053">
      <w:pPr>
        <w:ind w:left="0" w:firstLine="0"/>
        <w:jc w:val="both"/>
      </w:pPr>
      <w:r w:rsidRPr="00C93D86">
        <w:t>Pokud se u vás objeví postexpoziční příznaky, jako např. kožní vyrážka, vyhledejte lékařskou pomoc a ukažte lékaři toto varování. Otok obličeje, rtů, očí nebo potíže s dýcháním jsou vážné příznaky a vyžadují okamžitou lékařskou pomoc.</w:t>
      </w:r>
    </w:p>
    <w:p w14:paraId="35AE7DB9" w14:textId="27E26CEC" w:rsidR="000E5053" w:rsidRPr="00C93D86" w:rsidRDefault="000E5053" w:rsidP="000E5053">
      <w:pPr>
        <w:ind w:left="0" w:firstLine="0"/>
        <w:jc w:val="both"/>
      </w:pPr>
      <w:r w:rsidRPr="00C93D86">
        <w:t xml:space="preserve">Po manipulaci s </w:t>
      </w:r>
      <w:r w:rsidR="00FD1D72" w:rsidRPr="00C93D86">
        <w:t xml:space="preserve">veterinárním léčivým </w:t>
      </w:r>
      <w:r w:rsidRPr="00C93D86">
        <w:t>přípravkem si umyjte ruce.</w:t>
      </w:r>
    </w:p>
    <w:p w14:paraId="0219F4B5" w14:textId="34795860" w:rsidR="000E5053" w:rsidRPr="00C93D86" w:rsidRDefault="000E5053" w:rsidP="000E5053">
      <w:pPr>
        <w:ind w:left="0" w:firstLine="0"/>
        <w:jc w:val="both"/>
        <w:rPr>
          <w:szCs w:val="22"/>
        </w:rPr>
      </w:pPr>
      <w:r w:rsidRPr="00C93D86">
        <w:t>Při manipulaci s </w:t>
      </w:r>
      <w:r w:rsidR="00FD1D72" w:rsidRPr="00C93D86">
        <w:t xml:space="preserve">veterinárním léčivým </w:t>
      </w:r>
      <w:r w:rsidRPr="00C93D86">
        <w:t>přípravkem nejezte, nepijte a nekuřte.</w:t>
      </w:r>
    </w:p>
    <w:p w14:paraId="38CD76B5" w14:textId="77777777" w:rsidR="000E5053" w:rsidRPr="00C93D86" w:rsidRDefault="000E5053" w:rsidP="000E5053">
      <w:pPr>
        <w:jc w:val="both"/>
        <w:rPr>
          <w:szCs w:val="22"/>
        </w:rPr>
      </w:pPr>
    </w:p>
    <w:p w14:paraId="3D4FC503" w14:textId="77777777" w:rsidR="000E5053" w:rsidRPr="00C93D86" w:rsidRDefault="000E5053" w:rsidP="000E5053">
      <w:pPr>
        <w:jc w:val="both"/>
        <w:rPr>
          <w:u w:val="single"/>
        </w:rPr>
      </w:pPr>
      <w:r w:rsidRPr="00C93D86">
        <w:rPr>
          <w:u w:val="single"/>
        </w:rPr>
        <w:t xml:space="preserve">Březost a laktace: </w:t>
      </w:r>
    </w:p>
    <w:p w14:paraId="6D53EEA1" w14:textId="143E6DF0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 xml:space="preserve">Doxycyklin má nízkou afinitu k tvorbě komplexů s vápníkem a studie prokázaly, že doxycyklin </w:t>
      </w:r>
      <w:r w:rsidR="00A73CEC" w:rsidRPr="00C93D86">
        <w:rPr>
          <w:lang w:eastAsia="cs-CZ"/>
        </w:rPr>
        <w:t>vzácně</w:t>
      </w:r>
      <w:r w:rsidRPr="00C93D86">
        <w:rPr>
          <w:lang w:eastAsia="cs-CZ"/>
        </w:rPr>
        <w:t xml:space="preserve"> ovlivňuje utváření kostry.</w:t>
      </w:r>
    </w:p>
    <w:p w14:paraId="47F67BB7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Použití přípravku se během březosti a laktace nedoporučuje, protože nebyly provedeny specifické studie.</w:t>
      </w:r>
    </w:p>
    <w:p w14:paraId="55F5049B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33BE8214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u w:val="single"/>
          <w:lang w:eastAsia="cs-CZ"/>
        </w:rPr>
        <w:t>Interakce s dalšími léčivými přípravky a další formy interakce:</w:t>
      </w:r>
    </w:p>
    <w:p w14:paraId="2E9115F4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Nekombinujte s antibiotiky, která jsou baktericidní, např. peniciliny nebo cefalosporiny.</w:t>
      </w:r>
    </w:p>
    <w:p w14:paraId="0F03FF92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Absorpce doxycyklinu může být snížena za přítomnosti velkého množství vápníku, železa, hořčíku a hliníku v krmivu. Nepodávejte společně s antacidy, kaolinem a přípravky s obsahem železa.</w:t>
      </w:r>
    </w:p>
    <w:p w14:paraId="277033EC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Doporučuje se, aby interval mezi podáním jiných přípravků s obsahem polyvalentních kationtů a tímto přípravkem byl 1-2 hodiny, protože tyto přípravky omezují absorpci tetracyklinů.</w:t>
      </w:r>
    </w:p>
    <w:p w14:paraId="16849AD6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Doxycyklin zvyšuje účinek antikoagulačních přípravků.</w:t>
      </w:r>
    </w:p>
    <w:p w14:paraId="7834BCC2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4D9F5BC0" w14:textId="220B3D59" w:rsidR="000E5053" w:rsidRPr="00C93D86" w:rsidRDefault="000E5053" w:rsidP="00535290">
      <w:pPr>
        <w:keepNext/>
        <w:tabs>
          <w:tab w:val="left" w:pos="567"/>
        </w:tabs>
        <w:jc w:val="both"/>
        <w:rPr>
          <w:lang w:eastAsia="cs-CZ"/>
        </w:rPr>
      </w:pPr>
      <w:r w:rsidRPr="00C93D86">
        <w:rPr>
          <w:u w:val="single"/>
          <w:lang w:eastAsia="cs-CZ"/>
        </w:rPr>
        <w:t>Předávkování:</w:t>
      </w:r>
    </w:p>
    <w:p w14:paraId="758FBEB2" w14:textId="5D655A42" w:rsidR="000E5053" w:rsidRPr="00C93D86" w:rsidRDefault="000E5053" w:rsidP="00535290">
      <w:pPr>
        <w:keepNext/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 xml:space="preserve">Předávkování až 1,6násobkem uvedené doporučené dávky nevedlo k žádným klinickým příznakům, které </w:t>
      </w:r>
      <w:r w:rsidR="00F45528" w:rsidRPr="00C93D86">
        <w:rPr>
          <w:lang w:eastAsia="cs-CZ"/>
        </w:rPr>
        <w:t>by bylo možné přisuzovat</w:t>
      </w:r>
      <w:r w:rsidRPr="00C93D86">
        <w:rPr>
          <w:lang w:eastAsia="cs-CZ"/>
        </w:rPr>
        <w:t xml:space="preserve"> léčb</w:t>
      </w:r>
      <w:r w:rsidR="00F45528" w:rsidRPr="00C93D86">
        <w:rPr>
          <w:lang w:eastAsia="cs-CZ"/>
        </w:rPr>
        <w:t>ě</w:t>
      </w:r>
      <w:r w:rsidRPr="00C93D86">
        <w:rPr>
          <w:lang w:eastAsia="cs-CZ"/>
        </w:rPr>
        <w:t>. Drůbež snáší dvojnásobné předávkování doxycyklinem (40 mg/kg živé hmotnosti) bez jakéhokoliv klinického účinku.</w:t>
      </w:r>
    </w:p>
    <w:p w14:paraId="2693ACB9" w14:textId="77777777" w:rsidR="000E5053" w:rsidRPr="00C93D86" w:rsidRDefault="000E5053" w:rsidP="000E5053">
      <w:pPr>
        <w:tabs>
          <w:tab w:val="left" w:pos="567"/>
        </w:tabs>
        <w:jc w:val="both"/>
        <w:rPr>
          <w:b/>
          <w:lang w:eastAsia="cs-CZ"/>
        </w:rPr>
      </w:pPr>
    </w:p>
    <w:p w14:paraId="0A560B01" w14:textId="144475AA" w:rsidR="000E5053" w:rsidRPr="00C93D86" w:rsidRDefault="000E5053" w:rsidP="000E5053">
      <w:pPr>
        <w:tabs>
          <w:tab w:val="left" w:pos="567"/>
        </w:tabs>
        <w:jc w:val="both"/>
        <w:rPr>
          <w:u w:val="single"/>
          <w:lang w:eastAsia="cs-CZ"/>
        </w:rPr>
      </w:pPr>
      <w:r w:rsidRPr="00C93D86">
        <w:rPr>
          <w:u w:val="single"/>
          <w:lang w:eastAsia="cs-CZ"/>
        </w:rPr>
        <w:t>Hlavní inkompatibility:</w:t>
      </w:r>
    </w:p>
    <w:p w14:paraId="21F0D804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i/>
          <w:lang w:eastAsia="cs-CZ"/>
        </w:rPr>
      </w:pPr>
      <w:r w:rsidRPr="00C93D86">
        <w:rPr>
          <w:lang w:eastAsia="cs-CZ"/>
        </w:rPr>
        <w:t>Studie kompatibility nejsou k dispozici, a proto tento veterinární léčivý přípravek nesmí být mísen s žádnými dalšími veterinárními léčivými přípravky.</w:t>
      </w:r>
    </w:p>
    <w:p w14:paraId="2F9BE334" w14:textId="77777777" w:rsidR="000E5053" w:rsidRPr="00C93D86" w:rsidRDefault="000E5053" w:rsidP="00235606">
      <w:pPr>
        <w:tabs>
          <w:tab w:val="left" w:pos="567"/>
        </w:tabs>
        <w:ind w:left="0" w:firstLine="0"/>
        <w:jc w:val="both"/>
        <w:rPr>
          <w:lang w:eastAsia="cs-CZ"/>
        </w:rPr>
      </w:pPr>
    </w:p>
    <w:p w14:paraId="0A67FBE4" w14:textId="77777777" w:rsidR="000E5053" w:rsidRPr="00C93D86" w:rsidRDefault="000E5053" w:rsidP="000E5053">
      <w:pPr>
        <w:pStyle w:val="Style1"/>
        <w:rPr>
          <w:lang w:eastAsia="cs-CZ"/>
        </w:rPr>
      </w:pPr>
      <w:r w:rsidRPr="00C93D86">
        <w:rPr>
          <w:lang w:eastAsia="cs-CZ"/>
        </w:rPr>
        <w:t>7.</w:t>
      </w:r>
      <w:r w:rsidRPr="00C93D86">
        <w:rPr>
          <w:lang w:eastAsia="cs-CZ"/>
        </w:rPr>
        <w:tab/>
        <w:t>Nežádoucí účinky</w:t>
      </w:r>
    </w:p>
    <w:p w14:paraId="22AA962B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0E5053" w:rsidRPr="00C93D86" w14:paraId="27B37CF4" w14:textId="77777777" w:rsidTr="00535290">
        <w:trPr>
          <w:trHeight w:val="717"/>
        </w:trPr>
        <w:tc>
          <w:tcPr>
            <w:tcW w:w="2578" w:type="pct"/>
          </w:tcPr>
          <w:p w14:paraId="5E55A38B" w14:textId="77777777" w:rsidR="000E5053" w:rsidRPr="00C93D86" w:rsidRDefault="000E5053" w:rsidP="005402E3">
            <w:pPr>
              <w:ind w:left="0" w:right="-109" w:firstLine="0"/>
              <w:rPr>
                <w:szCs w:val="22"/>
              </w:rPr>
            </w:pPr>
            <w:r w:rsidRPr="00C93D86">
              <w:rPr>
                <w:szCs w:val="22"/>
              </w:rPr>
              <w:t xml:space="preserve">Velmi vzácné </w:t>
            </w:r>
          </w:p>
          <w:p w14:paraId="166FE1E4" w14:textId="77777777" w:rsidR="000E5053" w:rsidRPr="00C93D86" w:rsidRDefault="000E5053" w:rsidP="005402E3">
            <w:pPr>
              <w:ind w:left="0" w:right="-109" w:firstLine="0"/>
              <w:rPr>
                <w:szCs w:val="22"/>
              </w:rPr>
            </w:pPr>
            <w:r w:rsidRPr="00C93D86">
              <w:rPr>
                <w:szCs w:val="22"/>
              </w:rPr>
              <w:t>(&lt; 1 zvíře/10 000 ošetřených zvířat, včetně ojedinělých hlášení):</w:t>
            </w:r>
          </w:p>
        </w:tc>
        <w:tc>
          <w:tcPr>
            <w:tcW w:w="2422" w:type="pct"/>
            <w:hideMark/>
          </w:tcPr>
          <w:p w14:paraId="5D39ABDD" w14:textId="77777777" w:rsidR="000E5053" w:rsidRPr="00C93D86" w:rsidRDefault="000E5053" w:rsidP="005402E3">
            <w:pPr>
              <w:jc w:val="both"/>
              <w:rPr>
                <w:lang w:eastAsia="cs-CZ"/>
              </w:rPr>
            </w:pPr>
            <w:r w:rsidRPr="00C93D86">
              <w:rPr>
                <w:lang w:eastAsia="cs-CZ"/>
              </w:rPr>
              <w:t>Alergické reakce*</w:t>
            </w:r>
          </w:p>
          <w:p w14:paraId="0883146E" w14:textId="77777777" w:rsidR="000E5053" w:rsidRPr="00C93D86" w:rsidRDefault="000E5053" w:rsidP="005402E3">
            <w:pPr>
              <w:jc w:val="both"/>
              <w:rPr>
                <w:iCs/>
                <w:szCs w:val="22"/>
              </w:rPr>
            </w:pPr>
            <w:r w:rsidRPr="00C93D86">
              <w:rPr>
                <w:lang w:eastAsia="cs-CZ"/>
              </w:rPr>
              <w:t>Fotosenzitivita*</w:t>
            </w:r>
          </w:p>
        </w:tc>
      </w:tr>
    </w:tbl>
    <w:p w14:paraId="2BCD70F0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</w:p>
    <w:p w14:paraId="037267EE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*Pokud se objeví podezření na nežádoucí účinky, léčbu je nutno přerušit.</w:t>
      </w:r>
    </w:p>
    <w:p w14:paraId="5709C68A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</w:p>
    <w:p w14:paraId="2D127500" w14:textId="77777777" w:rsidR="000E5053" w:rsidRPr="00C93D86" w:rsidRDefault="000E5053" w:rsidP="00535290">
      <w:pPr>
        <w:ind w:left="0" w:firstLine="0"/>
        <w:jc w:val="both"/>
        <w:rPr>
          <w:szCs w:val="22"/>
        </w:rPr>
      </w:pPr>
      <w:r w:rsidRPr="00C93D86">
        <w:rPr>
          <w:szCs w:val="22"/>
        </w:rPr>
        <w:lastRenderedPageBreak/>
        <w:t>Hlášení nežádoucích účinků je důležité. Umožňuje nepřetržité sledování bezpečnosti veterinárního léčivého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místnímu zástupci držitele rozhodnutí o registraci s využitím kontaktních údajů uvedených na konci této příbalové informace nebo prostřednictvím národního systému hlášení nežádoucích účinků:</w:t>
      </w:r>
    </w:p>
    <w:p w14:paraId="381F44D0" w14:textId="77777777" w:rsidR="000E5053" w:rsidRPr="00C93D86" w:rsidRDefault="000E5053" w:rsidP="000E5053">
      <w:pPr>
        <w:jc w:val="both"/>
        <w:rPr>
          <w:szCs w:val="22"/>
        </w:rPr>
      </w:pPr>
    </w:p>
    <w:p w14:paraId="229FA1CD" w14:textId="77777777" w:rsidR="000E5053" w:rsidRPr="00C93D86" w:rsidRDefault="000E5053" w:rsidP="00535290">
      <w:pPr>
        <w:ind w:left="0" w:firstLine="0"/>
        <w:rPr>
          <w:szCs w:val="22"/>
        </w:rPr>
      </w:pPr>
      <w:r w:rsidRPr="00C93D86">
        <w:rPr>
          <w:szCs w:val="22"/>
        </w:rPr>
        <w:t xml:space="preserve">Nežádoucí účinky můžete hlásit prostřednictvím formuláře na webových stránkách ÚSKVBL elektronicky, nebo také přímo na adresu: </w:t>
      </w:r>
    </w:p>
    <w:p w14:paraId="610EFED3" w14:textId="77777777" w:rsidR="000E5053" w:rsidRPr="00C93D86" w:rsidRDefault="000E5053" w:rsidP="000E5053">
      <w:pPr>
        <w:rPr>
          <w:szCs w:val="22"/>
        </w:rPr>
      </w:pPr>
      <w:r w:rsidRPr="00C93D86">
        <w:rPr>
          <w:szCs w:val="22"/>
        </w:rPr>
        <w:t xml:space="preserve">Ústav pro státní kontrolu veterinárních biopreparátů a léčiv </w:t>
      </w:r>
    </w:p>
    <w:p w14:paraId="1752DE30" w14:textId="77777777" w:rsidR="000E5053" w:rsidRPr="00C93D86" w:rsidRDefault="000E5053" w:rsidP="000E5053">
      <w:pPr>
        <w:rPr>
          <w:szCs w:val="22"/>
        </w:rPr>
      </w:pPr>
      <w:r w:rsidRPr="00C93D86">
        <w:rPr>
          <w:szCs w:val="22"/>
        </w:rPr>
        <w:t>Hudcova 56a</w:t>
      </w:r>
    </w:p>
    <w:p w14:paraId="6122A2BD" w14:textId="77777777" w:rsidR="000E5053" w:rsidRPr="00C93D86" w:rsidRDefault="000E5053" w:rsidP="000E5053">
      <w:pPr>
        <w:rPr>
          <w:szCs w:val="22"/>
        </w:rPr>
      </w:pPr>
      <w:r w:rsidRPr="00C93D86">
        <w:rPr>
          <w:szCs w:val="22"/>
        </w:rPr>
        <w:t>621 00 Brno </w:t>
      </w:r>
    </w:p>
    <w:p w14:paraId="08CA1B8F" w14:textId="77777777" w:rsidR="000E5053" w:rsidRPr="00C93D86" w:rsidRDefault="000E5053" w:rsidP="000E5053">
      <w:pPr>
        <w:rPr>
          <w:szCs w:val="22"/>
        </w:rPr>
      </w:pPr>
      <w:r w:rsidRPr="00C93D86">
        <w:rPr>
          <w:szCs w:val="22"/>
        </w:rPr>
        <w:t xml:space="preserve">e-mail: </w:t>
      </w:r>
      <w:hyperlink r:id="rId7" w:history="1">
        <w:r w:rsidRPr="00C93D86">
          <w:rPr>
            <w:rStyle w:val="Hypertextovodkaz"/>
            <w:szCs w:val="22"/>
          </w:rPr>
          <w:t>adr@uskvbl.cz</w:t>
        </w:r>
      </w:hyperlink>
    </w:p>
    <w:p w14:paraId="4C8FE9D5" w14:textId="77777777" w:rsidR="000E5053" w:rsidRPr="00C93D86" w:rsidRDefault="000E5053" w:rsidP="000E5053">
      <w:pPr>
        <w:jc w:val="both"/>
        <w:rPr>
          <w:szCs w:val="22"/>
        </w:rPr>
      </w:pPr>
      <w:r w:rsidRPr="00C93D86">
        <w:rPr>
          <w:szCs w:val="22"/>
        </w:rPr>
        <w:t xml:space="preserve">Webové stránky: </w:t>
      </w:r>
      <w:hyperlink r:id="rId8" w:history="1">
        <w:r w:rsidRPr="00C93D86">
          <w:rPr>
            <w:szCs w:val="22"/>
          </w:rPr>
          <w:t>http://www.uskvbl.cz/cs/farmakovigilance</w:t>
        </w:r>
      </w:hyperlink>
    </w:p>
    <w:p w14:paraId="7F483DB5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35CF08CA" w14:textId="77777777" w:rsidR="000E5053" w:rsidRPr="00C93D86" w:rsidRDefault="000E5053" w:rsidP="000E5053">
      <w:pPr>
        <w:pStyle w:val="Style1"/>
        <w:rPr>
          <w:lang w:eastAsia="cs-CZ"/>
        </w:rPr>
      </w:pPr>
      <w:r w:rsidRPr="00C93D86">
        <w:rPr>
          <w:lang w:eastAsia="cs-CZ"/>
        </w:rPr>
        <w:t>8.</w:t>
      </w:r>
      <w:r w:rsidRPr="00C93D86">
        <w:rPr>
          <w:lang w:eastAsia="cs-CZ"/>
        </w:rPr>
        <w:tab/>
        <w:t>Dávkování pro každý druh, cesty a způsob podání</w:t>
      </w:r>
    </w:p>
    <w:p w14:paraId="5C10DFEA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0E6AF917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Podání v pitné vodě.</w:t>
      </w:r>
    </w:p>
    <w:p w14:paraId="38E29C1B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688B8CDA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u w:val="single"/>
          <w:lang w:eastAsia="cs-CZ"/>
        </w:rPr>
        <w:t>Prasata</w:t>
      </w:r>
      <w:r w:rsidRPr="00C93D86">
        <w:rPr>
          <w:lang w:eastAsia="cs-CZ"/>
        </w:rPr>
        <w:t>: doporučená dávka je:</w:t>
      </w:r>
    </w:p>
    <w:p w14:paraId="4CA76741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12,5 mg doxycyklin-hyklátu (25 mg přípravku) na kilogram živé hmotnosti denně během 4 po sobě následujících dnů.</w:t>
      </w:r>
    </w:p>
    <w:p w14:paraId="4D30FD35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Pokud během této doby nedojde ke zlepšení klinických příznaků, je zapotřebí diagnózu přehodnotit a léčbu změnit. V případě závažných infekcí lze dobu medikace prodloužit na maximálně 8 po sobě následujících dnů, jak to určí ošetřující veterinární lékař.</w:t>
      </w:r>
    </w:p>
    <w:p w14:paraId="6B6EB6DD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116A299C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u w:val="single"/>
          <w:lang w:eastAsia="cs-CZ"/>
        </w:rPr>
        <w:t>Kur domácí</w:t>
      </w:r>
      <w:r w:rsidRPr="00C93D86">
        <w:rPr>
          <w:lang w:eastAsia="cs-CZ"/>
        </w:rPr>
        <w:t>: doporučená dávka je:</w:t>
      </w:r>
    </w:p>
    <w:p w14:paraId="30CAF9C0" w14:textId="147F7748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 xml:space="preserve">10 mg doxycyklin-hyklátu (20 mg přípravku) na kilogram živé hmotnosti denně během 3–4 po sobě následujících dnů v případě infekce způsobené </w:t>
      </w:r>
      <w:r w:rsidRPr="00C93D86">
        <w:rPr>
          <w:i/>
          <w:lang w:eastAsia="cs-CZ"/>
        </w:rPr>
        <w:t>P. multocida</w:t>
      </w:r>
      <w:r w:rsidRPr="00C93D86">
        <w:rPr>
          <w:lang w:eastAsia="cs-CZ"/>
        </w:rPr>
        <w:t xml:space="preserve"> a</w:t>
      </w:r>
    </w:p>
    <w:p w14:paraId="75DBF770" w14:textId="790FBCC0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20 mg doxycyklin-</w:t>
      </w:r>
      <w:bookmarkStart w:id="2" w:name="_GoBack"/>
      <w:r w:rsidRPr="00C93D86">
        <w:rPr>
          <w:lang w:eastAsia="cs-CZ"/>
        </w:rPr>
        <w:t>hyk</w:t>
      </w:r>
      <w:bookmarkEnd w:id="2"/>
      <w:r w:rsidRPr="00C93D86">
        <w:rPr>
          <w:lang w:eastAsia="cs-CZ"/>
        </w:rPr>
        <w:t xml:space="preserve">látu (40 mg přípravku) na kilogram živé hmotnosti denně během 3–4 po sobě následujících dnů v případě infekce způsobené </w:t>
      </w:r>
      <w:r w:rsidRPr="00C93D86">
        <w:rPr>
          <w:i/>
          <w:lang w:eastAsia="cs-CZ"/>
        </w:rPr>
        <w:t>O. rhinotracheale</w:t>
      </w:r>
      <w:r w:rsidRPr="00C93D86">
        <w:rPr>
          <w:lang w:eastAsia="cs-CZ"/>
        </w:rPr>
        <w:t>.</w:t>
      </w:r>
    </w:p>
    <w:p w14:paraId="12B088D7" w14:textId="77777777" w:rsidR="000E5053" w:rsidRPr="00C93D86" w:rsidRDefault="000E5053" w:rsidP="00235606">
      <w:pPr>
        <w:tabs>
          <w:tab w:val="left" w:pos="567"/>
        </w:tabs>
        <w:ind w:left="0" w:firstLine="0"/>
        <w:jc w:val="both"/>
        <w:rPr>
          <w:lang w:eastAsia="cs-CZ"/>
        </w:rPr>
      </w:pPr>
    </w:p>
    <w:p w14:paraId="197E4B0B" w14:textId="77777777" w:rsidR="000E5053" w:rsidRPr="00C93D86" w:rsidRDefault="000E5053" w:rsidP="000E5053">
      <w:pPr>
        <w:pStyle w:val="Style1"/>
        <w:rPr>
          <w:lang w:eastAsia="cs-CZ"/>
        </w:rPr>
      </w:pPr>
      <w:r w:rsidRPr="00C93D86">
        <w:rPr>
          <w:lang w:eastAsia="cs-CZ"/>
        </w:rPr>
        <w:t>9.</w:t>
      </w:r>
      <w:r w:rsidRPr="00C93D86">
        <w:rPr>
          <w:lang w:eastAsia="cs-CZ"/>
        </w:rPr>
        <w:tab/>
        <w:t>Informace o správném podávání</w:t>
      </w:r>
    </w:p>
    <w:p w14:paraId="1D119B8C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b/>
          <w:lang w:eastAsia="cs-CZ"/>
        </w:rPr>
      </w:pPr>
    </w:p>
    <w:p w14:paraId="6EC48E64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Na základě doporučené dávky a počtu a hmotnosti léčených zvířat, je třeba vypočítat přesnou denní koncentraci přípravku podle následujícího vzorce:</w:t>
      </w:r>
    </w:p>
    <w:p w14:paraId="05979648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tbl>
      <w:tblPr>
        <w:tblW w:w="911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3"/>
        <w:gridCol w:w="286"/>
        <w:gridCol w:w="2943"/>
        <w:gridCol w:w="3297"/>
      </w:tblGrid>
      <w:tr w:rsidR="000E5053" w:rsidRPr="00C93D86" w14:paraId="31CAA228" w14:textId="77777777" w:rsidTr="00535290">
        <w:trPr>
          <w:cantSplit/>
          <w:trHeight w:val="566"/>
          <w:jc w:val="center"/>
        </w:trPr>
        <w:tc>
          <w:tcPr>
            <w:tcW w:w="2593" w:type="dxa"/>
            <w:vAlign w:val="center"/>
          </w:tcPr>
          <w:p w14:paraId="236CF6B0" w14:textId="77777777" w:rsidR="000E5053" w:rsidRPr="00C93D86" w:rsidRDefault="000E5053" w:rsidP="005402E3">
            <w:pPr>
              <w:tabs>
                <w:tab w:val="left" w:pos="0"/>
              </w:tabs>
              <w:ind w:left="0" w:firstLine="0"/>
              <w:jc w:val="center"/>
              <w:rPr>
                <w:rFonts w:eastAsia="SimSun"/>
                <w:snapToGrid w:val="0"/>
                <w:lang w:eastAsia="zh-CN"/>
              </w:rPr>
            </w:pPr>
            <w:r w:rsidRPr="00C93D86">
              <w:rPr>
                <w:rFonts w:eastAsia="SimSun"/>
                <w:snapToGrid w:val="0"/>
                <w:lang w:eastAsia="zh-CN"/>
              </w:rPr>
              <w:t>mg přípravku/kg živé hmotnosti/den</w:t>
            </w:r>
          </w:p>
        </w:tc>
        <w:tc>
          <w:tcPr>
            <w:tcW w:w="286" w:type="dxa"/>
            <w:vAlign w:val="center"/>
          </w:tcPr>
          <w:p w14:paraId="26409010" w14:textId="77777777" w:rsidR="000E5053" w:rsidRPr="00C93D86" w:rsidRDefault="000E5053" w:rsidP="005402E3">
            <w:pPr>
              <w:tabs>
                <w:tab w:val="left" w:pos="567"/>
              </w:tabs>
              <w:jc w:val="center"/>
              <w:rPr>
                <w:rFonts w:eastAsia="SimSun"/>
                <w:snapToGrid w:val="0"/>
                <w:lang w:eastAsia="zh-CN"/>
              </w:rPr>
            </w:pPr>
          </w:p>
          <w:p w14:paraId="15E36C4A" w14:textId="77777777" w:rsidR="000E5053" w:rsidRPr="00C93D86" w:rsidRDefault="000E5053" w:rsidP="005402E3">
            <w:pPr>
              <w:tabs>
                <w:tab w:val="left" w:pos="567"/>
              </w:tabs>
              <w:jc w:val="center"/>
              <w:rPr>
                <w:rFonts w:eastAsia="SimSun"/>
                <w:snapToGrid w:val="0"/>
                <w:lang w:eastAsia="zh-CN"/>
              </w:rPr>
            </w:pPr>
            <w:r w:rsidRPr="00C93D86">
              <w:rPr>
                <w:rFonts w:eastAsia="SimSun"/>
                <w:snapToGrid w:val="0"/>
                <w:lang w:eastAsia="zh-CN"/>
              </w:rPr>
              <w:t>×</w:t>
            </w:r>
          </w:p>
        </w:tc>
        <w:tc>
          <w:tcPr>
            <w:tcW w:w="2943" w:type="dxa"/>
            <w:vAlign w:val="center"/>
          </w:tcPr>
          <w:p w14:paraId="50BE0862" w14:textId="77777777" w:rsidR="000E5053" w:rsidRPr="00C93D86" w:rsidRDefault="000E5053" w:rsidP="005402E3">
            <w:pPr>
              <w:tabs>
                <w:tab w:val="left" w:pos="567"/>
              </w:tabs>
              <w:ind w:left="177" w:firstLine="0"/>
              <w:jc w:val="center"/>
              <w:rPr>
                <w:rFonts w:eastAsia="SimSun"/>
                <w:snapToGrid w:val="0"/>
                <w:lang w:eastAsia="zh-CN"/>
              </w:rPr>
            </w:pPr>
            <w:r w:rsidRPr="00C93D86">
              <w:rPr>
                <w:rFonts w:eastAsia="SimSun"/>
                <w:snapToGrid w:val="0"/>
                <w:lang w:eastAsia="zh-CN"/>
              </w:rPr>
              <w:t xml:space="preserve">průměrná živá hmotnost (kg) léčených zvířat </w:t>
            </w:r>
          </w:p>
        </w:tc>
        <w:tc>
          <w:tcPr>
            <w:tcW w:w="3297" w:type="dxa"/>
            <w:vMerge w:val="restart"/>
            <w:vAlign w:val="center"/>
          </w:tcPr>
          <w:p w14:paraId="2554659B" w14:textId="77777777" w:rsidR="000E5053" w:rsidRPr="00C93D86" w:rsidRDefault="000E5053" w:rsidP="005402E3">
            <w:pPr>
              <w:tabs>
                <w:tab w:val="left" w:pos="567"/>
              </w:tabs>
              <w:jc w:val="center"/>
              <w:rPr>
                <w:rFonts w:eastAsia="SimSun"/>
                <w:snapToGrid w:val="0"/>
                <w:lang w:eastAsia="zh-CN"/>
              </w:rPr>
            </w:pPr>
            <w:r w:rsidRPr="00C93D86">
              <w:rPr>
                <w:rFonts w:eastAsia="SimSun"/>
                <w:snapToGrid w:val="0"/>
                <w:lang w:eastAsia="zh-CN"/>
              </w:rPr>
              <w:t>= mg přípravku na litr pitné vody</w:t>
            </w:r>
          </w:p>
        </w:tc>
      </w:tr>
      <w:tr w:rsidR="000E5053" w:rsidRPr="00C93D86" w14:paraId="7B4476A6" w14:textId="77777777" w:rsidTr="00535290">
        <w:trPr>
          <w:cantSplit/>
          <w:trHeight w:val="566"/>
          <w:jc w:val="center"/>
        </w:trPr>
        <w:tc>
          <w:tcPr>
            <w:tcW w:w="5822" w:type="dxa"/>
            <w:gridSpan w:val="3"/>
            <w:vAlign w:val="center"/>
          </w:tcPr>
          <w:p w14:paraId="45BBB0DF" w14:textId="77777777" w:rsidR="000E5053" w:rsidRPr="00C93D86" w:rsidRDefault="000E5053" w:rsidP="005402E3">
            <w:pPr>
              <w:tabs>
                <w:tab w:val="left" w:pos="567"/>
              </w:tabs>
              <w:jc w:val="center"/>
              <w:rPr>
                <w:rFonts w:eastAsia="SimSun"/>
                <w:snapToGrid w:val="0"/>
                <w:lang w:eastAsia="zh-CN"/>
              </w:rPr>
            </w:pPr>
            <w:r w:rsidRPr="00C93D86">
              <w:rPr>
                <w:rFonts w:eastAsia="SimSun"/>
                <w:snapToGrid w:val="0"/>
                <w:lang w:eastAsia="zh-CN"/>
              </w:rPr>
              <w:t>průměrná denní spotřeba vody (l) na zvíře</w:t>
            </w:r>
          </w:p>
        </w:tc>
        <w:tc>
          <w:tcPr>
            <w:tcW w:w="3297" w:type="dxa"/>
            <w:vMerge/>
            <w:vAlign w:val="center"/>
          </w:tcPr>
          <w:p w14:paraId="4C7D3AC5" w14:textId="77777777" w:rsidR="000E5053" w:rsidRPr="00C93D86" w:rsidRDefault="000E5053" w:rsidP="005402E3">
            <w:pPr>
              <w:tabs>
                <w:tab w:val="left" w:pos="567"/>
              </w:tabs>
              <w:jc w:val="both"/>
              <w:rPr>
                <w:rFonts w:eastAsia="SimSun"/>
                <w:snapToGrid w:val="0"/>
                <w:lang w:eastAsia="zh-CN"/>
              </w:rPr>
            </w:pPr>
          </w:p>
        </w:tc>
      </w:tr>
    </w:tbl>
    <w:p w14:paraId="0C88AB67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3FBA191C" w14:textId="40565AF2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 xml:space="preserve">Pro zajištění správného dávkování je třeba co nejpřesněji určit živou hmotnost. </w:t>
      </w:r>
    </w:p>
    <w:p w14:paraId="6162153F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Množství vypité pitné vody závisí na klinickém stavu zvířat. Pro dosažení správného dávkování musí být koncentrace doxycyklinu příslušně upravena.</w:t>
      </w:r>
    </w:p>
    <w:p w14:paraId="0AD5F612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</w:p>
    <w:p w14:paraId="4D4DBE65" w14:textId="2CF8C6AB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Pokud se používají část</w:t>
      </w:r>
      <w:r w:rsidR="00F54BA5" w:rsidRPr="00C93D86">
        <w:rPr>
          <w:lang w:eastAsia="cs-CZ"/>
        </w:rPr>
        <w:t>i</w:t>
      </w:r>
      <w:r w:rsidRPr="00C93D86">
        <w:rPr>
          <w:lang w:eastAsia="cs-CZ"/>
        </w:rPr>
        <w:t xml:space="preserve"> balení, doporučuje se používat vhodně kalibrované váhy. </w:t>
      </w:r>
      <w:bookmarkStart w:id="3" w:name="_Hlk140565002"/>
      <w:r w:rsidRPr="00C93D86">
        <w:rPr>
          <w:lang w:eastAsia="cs-CZ"/>
        </w:rPr>
        <w:t xml:space="preserve">Denní </w:t>
      </w:r>
      <w:r w:rsidR="00F54BA5" w:rsidRPr="00C93D86">
        <w:rPr>
          <w:lang w:eastAsia="cs-CZ"/>
        </w:rPr>
        <w:t>dávka má být při</w:t>
      </w:r>
      <w:r w:rsidR="00676388" w:rsidRPr="00C93D86">
        <w:rPr>
          <w:lang w:eastAsia="cs-CZ"/>
        </w:rPr>
        <w:t>daná</w:t>
      </w:r>
      <w:r w:rsidR="00F54BA5" w:rsidRPr="00C93D86">
        <w:rPr>
          <w:lang w:eastAsia="cs-CZ"/>
        </w:rPr>
        <w:t xml:space="preserve"> </w:t>
      </w:r>
      <w:r w:rsidR="00676388" w:rsidRPr="00C93D86">
        <w:rPr>
          <w:lang w:eastAsia="cs-CZ"/>
        </w:rPr>
        <w:t>do</w:t>
      </w:r>
      <w:r w:rsidR="00F54BA5" w:rsidRPr="00C93D86">
        <w:rPr>
          <w:lang w:eastAsia="cs-CZ"/>
        </w:rPr>
        <w:t xml:space="preserve"> pitné </w:t>
      </w:r>
      <w:r w:rsidRPr="00C93D86">
        <w:rPr>
          <w:lang w:eastAsia="cs-CZ"/>
        </w:rPr>
        <w:t>vod</w:t>
      </w:r>
      <w:r w:rsidR="00676388" w:rsidRPr="00C93D86">
        <w:rPr>
          <w:lang w:eastAsia="cs-CZ"/>
        </w:rPr>
        <w:t>y</w:t>
      </w:r>
      <w:r w:rsidRPr="00C93D86">
        <w:rPr>
          <w:lang w:eastAsia="cs-CZ"/>
        </w:rPr>
        <w:t xml:space="preserve"> </w:t>
      </w:r>
      <w:r w:rsidR="00F54BA5" w:rsidRPr="00C93D86">
        <w:rPr>
          <w:lang w:eastAsia="cs-CZ"/>
        </w:rPr>
        <w:t>tak</w:t>
      </w:r>
      <w:r w:rsidRPr="00C93D86">
        <w:rPr>
          <w:lang w:eastAsia="cs-CZ"/>
        </w:rPr>
        <w:t xml:space="preserve">, aby </w:t>
      </w:r>
      <w:r w:rsidR="00676388" w:rsidRPr="00C93D86">
        <w:rPr>
          <w:lang w:eastAsia="cs-CZ"/>
        </w:rPr>
        <w:t>byla</w:t>
      </w:r>
      <w:r w:rsidRPr="00C93D86">
        <w:rPr>
          <w:lang w:eastAsia="cs-CZ"/>
        </w:rPr>
        <w:t xml:space="preserve"> </w:t>
      </w:r>
      <w:r w:rsidR="00676388" w:rsidRPr="00C93D86">
        <w:rPr>
          <w:lang w:eastAsia="cs-CZ"/>
        </w:rPr>
        <w:t>spotřebována</w:t>
      </w:r>
      <w:bookmarkEnd w:id="3"/>
      <w:r w:rsidRPr="00C93D86">
        <w:rPr>
          <w:lang w:eastAsia="cs-CZ"/>
        </w:rPr>
        <w:t xml:space="preserve"> </w:t>
      </w:r>
      <w:r w:rsidR="00A73CEC" w:rsidRPr="00C93D86">
        <w:rPr>
          <w:lang w:eastAsia="cs-CZ"/>
        </w:rPr>
        <w:t xml:space="preserve">celá </w:t>
      </w:r>
      <w:r w:rsidRPr="00C93D86">
        <w:rPr>
          <w:lang w:eastAsia="cs-CZ"/>
        </w:rPr>
        <w:t>během 24 hodin. Medikovanou vodu je zapotřebí vyměnit každých 24 hodin.</w:t>
      </w:r>
    </w:p>
    <w:p w14:paraId="3A8E08D3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</w:p>
    <w:p w14:paraId="75F56236" w14:textId="614B826C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Doporučuje se připravit koncentrovaný výchozí roztok - přibližně 100 gramů přípravku na jeden litr pitné vody - a dále pokud je třeba</w:t>
      </w:r>
      <w:r w:rsidR="00676388" w:rsidRPr="00C93D86">
        <w:rPr>
          <w:lang w:eastAsia="cs-CZ"/>
        </w:rPr>
        <w:t>,</w:t>
      </w:r>
      <w:r w:rsidRPr="00C93D86">
        <w:rPr>
          <w:lang w:eastAsia="cs-CZ"/>
        </w:rPr>
        <w:t xml:space="preserve"> jej naředit na terapeutické koncentrace. Alternativně lze použít koncentrovaný roztok v proporcionálním medikátoru vody.</w:t>
      </w:r>
    </w:p>
    <w:p w14:paraId="61C5B078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</w:p>
    <w:p w14:paraId="780FD95C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Rozpustnost přípravku závisí na pH, přičemž přípravek se vysráží, pokud se míchá v alkalické tvrdé vodě. V oblastech s tvrdou zásaditou vodou (tvrdost nad 10,2°dH a pH vyšší než 8,1) používejte minimální koncentrace 200 mg prášku na litr pitné vody.</w:t>
      </w:r>
    </w:p>
    <w:p w14:paraId="1312A299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lastRenderedPageBreak/>
        <w:t>Neuchovávejte medikovanou vodu v kovových nádobách.</w:t>
      </w:r>
    </w:p>
    <w:p w14:paraId="4CF48AF1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</w:p>
    <w:p w14:paraId="5C8324B4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t>Je třeba zajistit, aby všechna zvířata, pro která je léčba určena, měla volný přístup k napájecím zařízením.</w:t>
      </w:r>
    </w:p>
    <w:p w14:paraId="2E23EF79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Během období medikace nemají mít zvířata přístup k jiným zdrojům vody než k vodě obsahující léčivý přípravek.</w:t>
      </w:r>
    </w:p>
    <w:p w14:paraId="33A6C5E1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Příjem vody je třeba během léčby sledovat v krátkých intervalech.</w:t>
      </w:r>
    </w:p>
    <w:p w14:paraId="2002292C" w14:textId="77777777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Po skončení období medikace je třeba napájecí systém vhodným způsobem</w:t>
      </w:r>
      <w:r w:rsidRPr="00C93D86">
        <w:t xml:space="preserve"> </w:t>
      </w:r>
      <w:r w:rsidRPr="00C93D86">
        <w:rPr>
          <w:lang w:eastAsia="cs-CZ"/>
        </w:rPr>
        <w:t>vyčistit, aby se zabránilo příjmu subterapeutických množství léčivé látky.</w:t>
      </w:r>
    </w:p>
    <w:p w14:paraId="0DF24E0F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2A027DA1" w14:textId="77777777" w:rsidR="000E5053" w:rsidRPr="00C93D86" w:rsidRDefault="000E5053" w:rsidP="000E5053">
      <w:pPr>
        <w:pStyle w:val="Style1"/>
        <w:rPr>
          <w:lang w:eastAsia="cs-CZ"/>
        </w:rPr>
      </w:pPr>
      <w:r w:rsidRPr="00C93D86">
        <w:rPr>
          <w:lang w:eastAsia="cs-CZ"/>
        </w:rPr>
        <w:t>10.</w:t>
      </w:r>
      <w:r w:rsidRPr="00C93D86">
        <w:rPr>
          <w:lang w:eastAsia="cs-CZ"/>
        </w:rPr>
        <w:tab/>
        <w:t>Ochranné lhůty</w:t>
      </w:r>
    </w:p>
    <w:p w14:paraId="3C9A5850" w14:textId="77777777" w:rsidR="000E5053" w:rsidRPr="00C93D86" w:rsidRDefault="000E5053" w:rsidP="000E5053">
      <w:pPr>
        <w:tabs>
          <w:tab w:val="left" w:pos="567"/>
        </w:tabs>
        <w:jc w:val="both"/>
        <w:rPr>
          <w:b/>
          <w:lang w:eastAsia="cs-CZ"/>
        </w:rPr>
      </w:pPr>
    </w:p>
    <w:p w14:paraId="539EBFE6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Prasata:</w:t>
      </w:r>
    </w:p>
    <w:p w14:paraId="0C34BE70" w14:textId="77777777" w:rsidR="000E5053" w:rsidRPr="00C93D86" w:rsidRDefault="000E5053" w:rsidP="000E5053">
      <w:pPr>
        <w:pStyle w:val="Odstavecseseznamem"/>
        <w:numPr>
          <w:ilvl w:val="0"/>
          <w:numId w:val="40"/>
        </w:numPr>
        <w:ind w:hanging="720"/>
        <w:jc w:val="both"/>
        <w:rPr>
          <w:lang w:eastAsia="cs-CZ"/>
        </w:rPr>
      </w:pPr>
      <w:r w:rsidRPr="00C93D86">
        <w:rPr>
          <w:lang w:eastAsia="cs-CZ"/>
        </w:rPr>
        <w:t>Maso: 4 dny</w:t>
      </w:r>
    </w:p>
    <w:p w14:paraId="5E7A8708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1D9B2E87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Kur domácí:</w:t>
      </w:r>
    </w:p>
    <w:p w14:paraId="6554A4BE" w14:textId="77777777" w:rsidR="000E5053" w:rsidRPr="00C93D86" w:rsidRDefault="000E5053" w:rsidP="000E5053">
      <w:pPr>
        <w:pStyle w:val="Odstavecseseznamem"/>
        <w:numPr>
          <w:ilvl w:val="0"/>
          <w:numId w:val="46"/>
        </w:numPr>
        <w:ind w:hanging="720"/>
        <w:jc w:val="both"/>
        <w:rPr>
          <w:lang w:eastAsia="cs-CZ"/>
        </w:rPr>
      </w:pPr>
      <w:r w:rsidRPr="00C93D86">
        <w:rPr>
          <w:lang w:eastAsia="cs-CZ"/>
        </w:rPr>
        <w:t>Maso: 3 dny (po dávce 10 mg/kg živé hmotnosti po dobu 4 dnů)</w:t>
      </w:r>
    </w:p>
    <w:p w14:paraId="7B40F399" w14:textId="77777777" w:rsidR="000E5053" w:rsidRPr="00C93D86" w:rsidRDefault="000E5053" w:rsidP="000E5053">
      <w:pPr>
        <w:pStyle w:val="Odstavecseseznamem"/>
        <w:numPr>
          <w:ilvl w:val="0"/>
          <w:numId w:val="46"/>
        </w:numPr>
        <w:ind w:hanging="720"/>
        <w:jc w:val="both"/>
        <w:rPr>
          <w:lang w:eastAsia="cs-CZ"/>
        </w:rPr>
      </w:pPr>
      <w:r w:rsidRPr="00C93D86">
        <w:rPr>
          <w:lang w:eastAsia="cs-CZ"/>
        </w:rPr>
        <w:t>Maso: 9 dnů (po dávce 20 mg/kg živé hmotnosti po dobu 4 dnů)</w:t>
      </w:r>
    </w:p>
    <w:p w14:paraId="50E04ACE" w14:textId="77777777" w:rsidR="000E5053" w:rsidRPr="00C93D86" w:rsidRDefault="000E5053" w:rsidP="00535290">
      <w:pPr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Nepoužívat během 4 týdnů před počátkem snášky.</w:t>
      </w:r>
    </w:p>
    <w:p w14:paraId="47A2A863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Nepoužívat u ptáků produkujících vejce pro lidskou spotřebu.</w:t>
      </w:r>
    </w:p>
    <w:p w14:paraId="3D1A69B3" w14:textId="77777777" w:rsidR="000E5053" w:rsidRPr="00C93D86" w:rsidRDefault="000E5053" w:rsidP="000E5053">
      <w:pPr>
        <w:tabs>
          <w:tab w:val="left" w:pos="567"/>
        </w:tabs>
        <w:jc w:val="both"/>
        <w:rPr>
          <w:iCs/>
          <w:lang w:eastAsia="cs-CZ"/>
        </w:rPr>
      </w:pPr>
    </w:p>
    <w:p w14:paraId="3955BE16" w14:textId="77777777" w:rsidR="000E5053" w:rsidRPr="00C93D86" w:rsidRDefault="000E5053" w:rsidP="000E5053">
      <w:pPr>
        <w:pStyle w:val="Style1"/>
        <w:rPr>
          <w:lang w:eastAsia="cs-CZ"/>
        </w:rPr>
      </w:pPr>
      <w:r w:rsidRPr="00C93D86">
        <w:rPr>
          <w:lang w:eastAsia="cs-CZ"/>
        </w:rPr>
        <w:t>11.</w:t>
      </w:r>
      <w:r w:rsidRPr="00C93D86">
        <w:rPr>
          <w:lang w:eastAsia="cs-CZ"/>
        </w:rPr>
        <w:tab/>
        <w:t>Zvláštní opatření pro uchovávání</w:t>
      </w:r>
    </w:p>
    <w:p w14:paraId="682C070B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7C170F67" w14:textId="485BE72C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bookmarkStart w:id="4" w:name="_Toc382897866"/>
      <w:bookmarkStart w:id="5" w:name="_Toc382899287"/>
      <w:r w:rsidRPr="00C93D86">
        <w:rPr>
          <w:lang w:eastAsia="cs-CZ"/>
        </w:rPr>
        <w:t>Uchováv</w:t>
      </w:r>
      <w:r w:rsidR="00FD1D72" w:rsidRPr="00C93D86">
        <w:rPr>
          <w:lang w:eastAsia="cs-CZ"/>
        </w:rPr>
        <w:t>ejte</w:t>
      </w:r>
      <w:r w:rsidRPr="00C93D86">
        <w:rPr>
          <w:lang w:eastAsia="cs-CZ"/>
        </w:rPr>
        <w:t xml:space="preserve"> mimo dohled a dosah dětí.</w:t>
      </w:r>
      <w:bookmarkEnd w:id="4"/>
      <w:bookmarkEnd w:id="5"/>
    </w:p>
    <w:p w14:paraId="1BB6DD87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515D484D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Uchovávejte při teplotě do 30 </w:t>
      </w:r>
      <w:r w:rsidRPr="00C93D86">
        <w:rPr>
          <w:lang w:eastAsia="cs-CZ"/>
        </w:rPr>
        <w:sym w:font="Symbol" w:char="F0B0"/>
      </w:r>
      <w:r w:rsidRPr="00C93D86">
        <w:rPr>
          <w:lang w:eastAsia="cs-CZ"/>
        </w:rPr>
        <w:t>C.</w:t>
      </w:r>
    </w:p>
    <w:p w14:paraId="02AB9E06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Uchovávejte v původním obalu.</w:t>
      </w:r>
    </w:p>
    <w:p w14:paraId="0CD9FCD0" w14:textId="38A0AADA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 xml:space="preserve">Po prvním otevření uchovávejte v dobře uzavřeném vaku, aby byl </w:t>
      </w:r>
      <w:r w:rsidR="00D0602E" w:rsidRPr="00C93D86">
        <w:rPr>
          <w:lang w:eastAsia="cs-CZ"/>
        </w:rPr>
        <w:t xml:space="preserve">přípravek </w:t>
      </w:r>
      <w:r w:rsidRPr="00C93D86">
        <w:rPr>
          <w:lang w:eastAsia="cs-CZ"/>
        </w:rPr>
        <w:t>chráněn před vlhkostí.</w:t>
      </w:r>
    </w:p>
    <w:p w14:paraId="21C4669F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Po prvním otevření uchovávejte veterinární léčivý přípravek při teplotě do 25 </w:t>
      </w:r>
      <w:r w:rsidRPr="00C93D86">
        <w:rPr>
          <w:lang w:eastAsia="cs-CZ"/>
        </w:rPr>
        <w:sym w:font="Symbol" w:char="F0B0"/>
      </w:r>
      <w:r w:rsidRPr="00C93D86">
        <w:rPr>
          <w:lang w:eastAsia="cs-CZ"/>
        </w:rPr>
        <w:t>C.</w:t>
      </w:r>
    </w:p>
    <w:p w14:paraId="06A1AEEF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03C0AE81" w14:textId="08C068BE" w:rsidR="000E5053" w:rsidRPr="00C93D86" w:rsidRDefault="000E5053" w:rsidP="000E5053">
      <w:pPr>
        <w:tabs>
          <w:tab w:val="left" w:pos="0"/>
        </w:tabs>
        <w:ind w:left="0" w:firstLine="0"/>
        <w:jc w:val="both"/>
        <w:rPr>
          <w:lang w:eastAsia="cs-CZ"/>
        </w:rPr>
      </w:pPr>
      <w:r w:rsidRPr="00C93D86">
        <w:rPr>
          <w:lang w:eastAsia="cs-CZ"/>
        </w:rPr>
        <w:t>Nepoužívejte tento veterinární léčivý přípravek po uplynutí doby použitelnosti uvedené na etiketě po Exp. Doba použitelnosti končí posledním dnem v uvedeném měsíci.</w:t>
      </w:r>
    </w:p>
    <w:p w14:paraId="11F33204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39D2868D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Doba použitelnosti po prvním otevření vnitřního obalu: 1 rok</w:t>
      </w:r>
    </w:p>
    <w:p w14:paraId="5C80AF2B" w14:textId="587EE7C3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Doba použitelnosti po rozpuštění podle návodu: 24 hodin</w:t>
      </w:r>
    </w:p>
    <w:p w14:paraId="02064077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7721B5BD" w14:textId="77777777" w:rsidR="000E5053" w:rsidRPr="00C93D86" w:rsidRDefault="000E5053" w:rsidP="000E5053">
      <w:pPr>
        <w:pStyle w:val="Style1"/>
        <w:keepNext/>
        <w:rPr>
          <w:lang w:eastAsia="cs-CZ"/>
        </w:rPr>
      </w:pPr>
      <w:r w:rsidRPr="00C93D86">
        <w:rPr>
          <w:lang w:eastAsia="cs-CZ"/>
        </w:rPr>
        <w:t>12.</w:t>
      </w:r>
      <w:r w:rsidRPr="00C93D86">
        <w:rPr>
          <w:lang w:eastAsia="cs-CZ"/>
        </w:rPr>
        <w:tab/>
        <w:t>Zvláštní opatření pro likvidaci</w:t>
      </w:r>
    </w:p>
    <w:p w14:paraId="63461C07" w14:textId="77777777" w:rsidR="000E5053" w:rsidRPr="00C93D86" w:rsidRDefault="000E5053" w:rsidP="000E5053">
      <w:pPr>
        <w:keepNext/>
        <w:jc w:val="both"/>
        <w:rPr>
          <w:b/>
          <w:szCs w:val="22"/>
        </w:rPr>
      </w:pPr>
    </w:p>
    <w:p w14:paraId="13AE28DD" w14:textId="77777777" w:rsidR="000E5053" w:rsidRPr="00C93D86" w:rsidRDefault="000E5053" w:rsidP="000E5053">
      <w:pPr>
        <w:jc w:val="both"/>
        <w:rPr>
          <w:szCs w:val="22"/>
        </w:rPr>
      </w:pPr>
      <w:r w:rsidRPr="00C93D86">
        <w:rPr>
          <w:szCs w:val="22"/>
        </w:rPr>
        <w:t>Léčivé přípravky se nesmí likvidovat prostřednictvím odpadní vody či domovního odpadu.</w:t>
      </w:r>
    </w:p>
    <w:p w14:paraId="1B62647A" w14:textId="77777777" w:rsidR="000E5053" w:rsidRPr="00C93D86" w:rsidRDefault="000E5053" w:rsidP="000E5053">
      <w:pPr>
        <w:jc w:val="both"/>
        <w:rPr>
          <w:szCs w:val="22"/>
        </w:rPr>
      </w:pPr>
    </w:p>
    <w:p w14:paraId="28B56D05" w14:textId="77777777" w:rsidR="000E5053" w:rsidRPr="00C93D86" w:rsidRDefault="000E5053" w:rsidP="000E5053">
      <w:pPr>
        <w:ind w:left="0" w:firstLine="0"/>
        <w:jc w:val="both"/>
      </w:pPr>
      <w:r w:rsidRPr="00C93D86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3242458" w14:textId="77777777" w:rsidR="000E5053" w:rsidRPr="00C93D86" w:rsidRDefault="000E5053" w:rsidP="000E5053">
      <w:pPr>
        <w:jc w:val="both"/>
      </w:pPr>
    </w:p>
    <w:p w14:paraId="2C932168" w14:textId="2AC43F28" w:rsidR="000E5053" w:rsidRPr="00C93D86" w:rsidRDefault="000E5053" w:rsidP="00535290">
      <w:pPr>
        <w:ind w:left="0" w:firstLine="0"/>
        <w:jc w:val="both"/>
        <w:rPr>
          <w:szCs w:val="22"/>
        </w:rPr>
      </w:pPr>
      <w:r w:rsidRPr="00C93D86">
        <w:rPr>
          <w:szCs w:val="22"/>
        </w:rPr>
        <w:t>O možnostech likvidace nepotřebných léčivých přípravků se poraďte s vaším veterinárním lékařem</w:t>
      </w:r>
      <w:r w:rsidR="00095565" w:rsidRPr="00C93D86">
        <w:rPr>
          <w:szCs w:val="22"/>
        </w:rPr>
        <w:t xml:space="preserve"> nebo lékárníkem</w:t>
      </w:r>
      <w:r w:rsidRPr="00C93D86">
        <w:rPr>
          <w:szCs w:val="22"/>
        </w:rPr>
        <w:t xml:space="preserve">. </w:t>
      </w:r>
    </w:p>
    <w:p w14:paraId="237559AA" w14:textId="77777777" w:rsidR="000E5053" w:rsidRPr="00C93D86" w:rsidRDefault="000E5053" w:rsidP="000E5053">
      <w:pPr>
        <w:tabs>
          <w:tab w:val="left" w:pos="567"/>
        </w:tabs>
        <w:jc w:val="both"/>
        <w:rPr>
          <w:b/>
          <w:lang w:eastAsia="cs-CZ"/>
        </w:rPr>
      </w:pPr>
    </w:p>
    <w:p w14:paraId="67FDA227" w14:textId="77777777" w:rsidR="000E5053" w:rsidRPr="00C93D86" w:rsidRDefault="000E5053" w:rsidP="000E5053">
      <w:pPr>
        <w:pStyle w:val="Style1"/>
        <w:jc w:val="both"/>
        <w:rPr>
          <w:lang w:eastAsia="cs-CZ"/>
        </w:rPr>
      </w:pPr>
      <w:r w:rsidRPr="00C93D86">
        <w:rPr>
          <w:lang w:eastAsia="cs-CZ"/>
        </w:rPr>
        <w:t>13.</w:t>
      </w:r>
      <w:r w:rsidRPr="00C93D86">
        <w:rPr>
          <w:lang w:eastAsia="cs-CZ"/>
        </w:rPr>
        <w:tab/>
        <w:t>Klasifikace veterinárních léčivých přípravků</w:t>
      </w:r>
    </w:p>
    <w:p w14:paraId="08429261" w14:textId="77777777" w:rsidR="000E5053" w:rsidRPr="00C93D86" w:rsidRDefault="000E5053" w:rsidP="000E5053">
      <w:pPr>
        <w:jc w:val="both"/>
        <w:rPr>
          <w:b/>
          <w:szCs w:val="22"/>
        </w:rPr>
      </w:pPr>
    </w:p>
    <w:p w14:paraId="7CF64F67" w14:textId="77777777" w:rsidR="000E5053" w:rsidRPr="00C93D86" w:rsidRDefault="000E5053" w:rsidP="000E5053">
      <w:pPr>
        <w:jc w:val="both"/>
        <w:rPr>
          <w:szCs w:val="22"/>
        </w:rPr>
      </w:pPr>
      <w:r w:rsidRPr="00C93D86">
        <w:rPr>
          <w:szCs w:val="22"/>
        </w:rPr>
        <w:t xml:space="preserve">Veterinární léčivý přípravek je vydáván pouze na předpis. </w:t>
      </w:r>
    </w:p>
    <w:p w14:paraId="73A615AF" w14:textId="77777777" w:rsidR="000E5053" w:rsidRPr="00C93D86" w:rsidRDefault="000E5053" w:rsidP="000E5053">
      <w:pPr>
        <w:tabs>
          <w:tab w:val="left" w:pos="567"/>
        </w:tabs>
        <w:jc w:val="both"/>
        <w:rPr>
          <w:b/>
          <w:lang w:eastAsia="cs-CZ"/>
        </w:rPr>
      </w:pPr>
    </w:p>
    <w:p w14:paraId="459AC1FA" w14:textId="77777777" w:rsidR="000E5053" w:rsidRPr="00C93D86" w:rsidRDefault="000E5053" w:rsidP="00535290">
      <w:pPr>
        <w:pStyle w:val="Style1"/>
        <w:keepNext/>
        <w:jc w:val="both"/>
        <w:rPr>
          <w:lang w:eastAsia="cs-CZ"/>
        </w:rPr>
      </w:pPr>
      <w:r w:rsidRPr="00C93D86">
        <w:rPr>
          <w:lang w:eastAsia="cs-CZ"/>
        </w:rPr>
        <w:t>14.</w:t>
      </w:r>
      <w:r w:rsidRPr="00C93D86">
        <w:rPr>
          <w:lang w:eastAsia="cs-CZ"/>
        </w:rPr>
        <w:tab/>
        <w:t>Registrační čísla a velikosti balení</w:t>
      </w:r>
    </w:p>
    <w:p w14:paraId="5D1060C5" w14:textId="77777777" w:rsidR="000E5053" w:rsidRPr="00C93D86" w:rsidRDefault="000E5053" w:rsidP="00535290">
      <w:pPr>
        <w:keepNext/>
        <w:tabs>
          <w:tab w:val="left" w:pos="567"/>
        </w:tabs>
        <w:jc w:val="both"/>
        <w:rPr>
          <w:b/>
          <w:lang w:eastAsia="cs-CZ"/>
        </w:rPr>
      </w:pPr>
    </w:p>
    <w:p w14:paraId="585D544F" w14:textId="77777777" w:rsidR="000E5053" w:rsidRPr="00C93D86" w:rsidRDefault="000E5053" w:rsidP="000E5053">
      <w:pPr>
        <w:tabs>
          <w:tab w:val="left" w:pos="567"/>
        </w:tabs>
        <w:jc w:val="both"/>
        <w:rPr>
          <w:caps/>
          <w:lang w:eastAsia="cs-CZ"/>
        </w:rPr>
      </w:pPr>
      <w:r w:rsidRPr="00C93D86">
        <w:rPr>
          <w:caps/>
          <w:lang w:eastAsia="cs-CZ"/>
        </w:rPr>
        <w:t>96/088/16-C</w:t>
      </w:r>
    </w:p>
    <w:p w14:paraId="0F784660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6342A28D" w14:textId="2B6E0136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100 g, 1 kg a 5 kg.</w:t>
      </w:r>
    </w:p>
    <w:p w14:paraId="0E62F330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Na trhu nemusí být všechny velikosti balení.</w:t>
      </w:r>
    </w:p>
    <w:p w14:paraId="0A3CEE7D" w14:textId="77777777" w:rsidR="000E5053" w:rsidRPr="00C93D86" w:rsidRDefault="000E5053" w:rsidP="000E5053">
      <w:pPr>
        <w:tabs>
          <w:tab w:val="left" w:pos="567"/>
        </w:tabs>
        <w:jc w:val="both"/>
        <w:rPr>
          <w:b/>
          <w:lang w:eastAsia="cs-CZ"/>
        </w:rPr>
      </w:pPr>
    </w:p>
    <w:p w14:paraId="5E95D66C" w14:textId="1B487F70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b/>
          <w:lang w:eastAsia="cs-CZ"/>
        </w:rPr>
        <w:t>15.</w:t>
      </w:r>
      <w:r w:rsidRPr="00C93D86">
        <w:rPr>
          <w:b/>
          <w:lang w:eastAsia="cs-CZ"/>
        </w:rPr>
        <w:tab/>
        <w:t>Datum poslední revize příbalové informace</w:t>
      </w:r>
    </w:p>
    <w:p w14:paraId="354FE319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54C80535" w14:textId="549FCC3B" w:rsidR="000E5053" w:rsidRPr="00C93D86" w:rsidRDefault="00535290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 xml:space="preserve">Srpen </w:t>
      </w:r>
      <w:r w:rsidR="00676388" w:rsidRPr="00C93D86">
        <w:rPr>
          <w:lang w:eastAsia="cs-CZ"/>
        </w:rPr>
        <w:t>2023</w:t>
      </w:r>
    </w:p>
    <w:p w14:paraId="02EE0844" w14:textId="77777777" w:rsidR="00676388" w:rsidRPr="00C93D86" w:rsidRDefault="00676388" w:rsidP="000E5053">
      <w:pPr>
        <w:tabs>
          <w:tab w:val="left" w:pos="567"/>
        </w:tabs>
        <w:jc w:val="both"/>
        <w:rPr>
          <w:lang w:eastAsia="cs-CZ"/>
        </w:rPr>
      </w:pPr>
    </w:p>
    <w:p w14:paraId="7E6922CD" w14:textId="77777777" w:rsidR="000E5053" w:rsidRPr="00C93D86" w:rsidRDefault="000E5053" w:rsidP="000E5053">
      <w:pPr>
        <w:ind w:left="0" w:firstLine="0"/>
        <w:jc w:val="both"/>
        <w:rPr>
          <w:szCs w:val="22"/>
        </w:rPr>
      </w:pPr>
      <w:r w:rsidRPr="00C93D86">
        <w:t xml:space="preserve">Podrobné informace o tomto veterinárním léčivém přípravku jsou k dispozici v databázi přípravků Unie </w:t>
      </w:r>
      <w:r w:rsidRPr="00C93D86">
        <w:rPr>
          <w:szCs w:val="22"/>
        </w:rPr>
        <w:t>(</w:t>
      </w:r>
      <w:hyperlink r:id="rId9" w:history="1">
        <w:r w:rsidRPr="00C93D86">
          <w:rPr>
            <w:rStyle w:val="Hypertextovodkaz"/>
            <w:szCs w:val="22"/>
          </w:rPr>
          <w:t>https://medicines.health.europa.eu/veterinary</w:t>
        </w:r>
      </w:hyperlink>
      <w:r w:rsidRPr="00C93D86">
        <w:rPr>
          <w:szCs w:val="22"/>
        </w:rPr>
        <w:t>).</w:t>
      </w:r>
    </w:p>
    <w:p w14:paraId="22691E37" w14:textId="77777777" w:rsidR="000E5053" w:rsidRPr="00C93D86" w:rsidRDefault="000E5053" w:rsidP="000E5053">
      <w:pPr>
        <w:jc w:val="both"/>
        <w:rPr>
          <w:szCs w:val="22"/>
        </w:rPr>
      </w:pPr>
    </w:p>
    <w:p w14:paraId="35B8F4AE" w14:textId="77777777" w:rsidR="000E5053" w:rsidRPr="00C93D86" w:rsidRDefault="000E5053" w:rsidP="000E5053">
      <w:pPr>
        <w:ind w:left="0" w:firstLine="0"/>
        <w:jc w:val="both"/>
        <w:rPr>
          <w:szCs w:val="22"/>
        </w:rPr>
      </w:pPr>
      <w:r w:rsidRPr="00C93D86">
        <w:rPr>
          <w:szCs w:val="22"/>
        </w:rPr>
        <w:t>Podrobné informace o tomto veterinárním léčivém přípravku naleznete také v národní databázi (</w:t>
      </w:r>
      <w:hyperlink r:id="rId10" w:history="1">
        <w:r w:rsidRPr="00C93D86">
          <w:rPr>
            <w:rStyle w:val="Hypertextovodkaz"/>
            <w:szCs w:val="22"/>
          </w:rPr>
          <w:t>https://www.uskvbl.cz</w:t>
        </w:r>
      </w:hyperlink>
      <w:r w:rsidRPr="00C93D86">
        <w:rPr>
          <w:szCs w:val="22"/>
        </w:rPr>
        <w:t>).</w:t>
      </w:r>
    </w:p>
    <w:p w14:paraId="03976A1A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62CE07F6" w14:textId="77777777" w:rsidR="000E5053" w:rsidRPr="00C93D86" w:rsidRDefault="000E5053" w:rsidP="000E5053">
      <w:pPr>
        <w:pStyle w:val="Style1"/>
        <w:jc w:val="both"/>
        <w:rPr>
          <w:lang w:eastAsia="cs-CZ"/>
        </w:rPr>
      </w:pPr>
      <w:r w:rsidRPr="00C93D86">
        <w:rPr>
          <w:lang w:eastAsia="cs-CZ"/>
        </w:rPr>
        <w:t>16.</w:t>
      </w:r>
      <w:r w:rsidRPr="00C93D86">
        <w:rPr>
          <w:lang w:eastAsia="cs-CZ"/>
        </w:rPr>
        <w:tab/>
        <w:t>Kontaktní údaje</w:t>
      </w:r>
    </w:p>
    <w:p w14:paraId="15146221" w14:textId="77777777" w:rsidR="000E5053" w:rsidRPr="00C93D86" w:rsidRDefault="000E5053" w:rsidP="000E5053">
      <w:pPr>
        <w:jc w:val="both"/>
        <w:rPr>
          <w:iCs/>
          <w:szCs w:val="22"/>
          <w:u w:val="single"/>
        </w:rPr>
      </w:pPr>
    </w:p>
    <w:p w14:paraId="4A0545D5" w14:textId="77777777" w:rsidR="000E5053" w:rsidRPr="00C93D86" w:rsidRDefault="000E5053" w:rsidP="000E5053">
      <w:pPr>
        <w:tabs>
          <w:tab w:val="left" w:pos="567"/>
        </w:tabs>
        <w:jc w:val="both"/>
        <w:rPr>
          <w:iCs/>
          <w:lang w:eastAsia="cs-CZ"/>
        </w:rPr>
      </w:pPr>
      <w:r w:rsidRPr="00C93D86">
        <w:rPr>
          <w:iCs/>
          <w:u w:val="single"/>
          <w:lang w:eastAsia="cs-CZ"/>
        </w:rPr>
        <w:t>Držitel rozhodnutí o registraci</w:t>
      </w:r>
      <w:r w:rsidRPr="00C93D86">
        <w:rPr>
          <w:iCs/>
          <w:lang w:eastAsia="cs-CZ"/>
        </w:rPr>
        <w:t>:</w:t>
      </w:r>
    </w:p>
    <w:p w14:paraId="4754DEE9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KRKA, d. d., Novo mesto, Šmarješka cesta 6, 8501 Novo mesto, Slovinsko</w:t>
      </w:r>
    </w:p>
    <w:p w14:paraId="1DF86504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</w:p>
    <w:p w14:paraId="5D481228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bCs/>
          <w:u w:val="single"/>
          <w:lang w:eastAsia="cs-CZ"/>
        </w:rPr>
        <w:t>Výrobce odpovědný za uvolnění šarže</w:t>
      </w:r>
      <w:r w:rsidRPr="00C93D86">
        <w:rPr>
          <w:lang w:eastAsia="cs-CZ"/>
        </w:rPr>
        <w:t>:</w:t>
      </w:r>
    </w:p>
    <w:p w14:paraId="30ED8237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lang w:eastAsia="cs-CZ"/>
        </w:rPr>
        <w:t>KRKA, d. d., Novo mesto, Šmarješka cesta 6, 8501 Novo mesto, Slovinsko</w:t>
      </w:r>
    </w:p>
    <w:p w14:paraId="22A95139" w14:textId="77777777" w:rsidR="000E5053" w:rsidRPr="00C93D86" w:rsidRDefault="000E5053" w:rsidP="000E5053">
      <w:pPr>
        <w:tabs>
          <w:tab w:val="left" w:pos="567"/>
        </w:tabs>
        <w:jc w:val="both"/>
        <w:rPr>
          <w:lang w:eastAsia="cs-CZ"/>
        </w:rPr>
      </w:pPr>
      <w:r w:rsidRPr="00C93D86">
        <w:rPr>
          <w:highlight w:val="lightGray"/>
          <w:lang w:eastAsia="cs-CZ"/>
        </w:rPr>
        <w:t>TAD Pharma GmbH, Heinz-Lohmann-Straße 5, 27472 Cuxhaven, Německo</w:t>
      </w:r>
    </w:p>
    <w:p w14:paraId="549DB7FF" w14:textId="77777777" w:rsidR="000E5053" w:rsidRPr="00C93D86" w:rsidRDefault="000E5053" w:rsidP="000E5053">
      <w:pPr>
        <w:jc w:val="both"/>
        <w:rPr>
          <w:iCs/>
          <w:szCs w:val="22"/>
          <w:u w:val="single"/>
        </w:rPr>
      </w:pPr>
    </w:p>
    <w:p w14:paraId="41A885A2" w14:textId="77777777" w:rsidR="000E5053" w:rsidRPr="00C93D86" w:rsidRDefault="000E5053" w:rsidP="000E5053">
      <w:pPr>
        <w:pStyle w:val="Style4"/>
        <w:jc w:val="both"/>
      </w:pPr>
      <w:bookmarkStart w:id="6" w:name="_Hlk73552585"/>
      <w:r w:rsidRPr="00C93D86">
        <w:rPr>
          <w:u w:val="single"/>
        </w:rPr>
        <w:t>Místní zástupce a kontaktní údaje pro hlášení podezření na nežádoucí účinky:</w:t>
      </w:r>
    </w:p>
    <w:bookmarkEnd w:id="6"/>
    <w:p w14:paraId="791B6314" w14:textId="77777777" w:rsidR="000E5053" w:rsidRPr="00C93D86" w:rsidRDefault="000E5053" w:rsidP="000E5053">
      <w:pPr>
        <w:tabs>
          <w:tab w:val="left" w:pos="0"/>
        </w:tabs>
        <w:jc w:val="both"/>
        <w:rPr>
          <w:bCs/>
          <w:szCs w:val="22"/>
        </w:rPr>
      </w:pPr>
      <w:r w:rsidRPr="00C93D86">
        <w:rPr>
          <w:bCs/>
          <w:szCs w:val="22"/>
        </w:rPr>
        <w:t>KRKA ČR, s.r.o., Sokolovská 192/79; 186 00 Praha 8 - Karlín; tel.: +420 221 115 150</w:t>
      </w:r>
    </w:p>
    <w:p w14:paraId="2AB4DE31" w14:textId="77777777" w:rsidR="000E5053" w:rsidRPr="00C93D86" w:rsidRDefault="000E5053" w:rsidP="000E5053">
      <w:pPr>
        <w:jc w:val="both"/>
        <w:rPr>
          <w:szCs w:val="22"/>
        </w:rPr>
      </w:pPr>
    </w:p>
    <w:p w14:paraId="77BCD53D" w14:textId="77777777" w:rsidR="000E5053" w:rsidRPr="00C93D86" w:rsidRDefault="000E5053" w:rsidP="000E5053">
      <w:pPr>
        <w:ind w:left="0" w:firstLine="0"/>
        <w:jc w:val="both"/>
        <w:rPr>
          <w:szCs w:val="22"/>
        </w:rPr>
      </w:pPr>
      <w:r w:rsidRPr="00C93D86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sectPr w:rsidR="000E5053" w:rsidRPr="00C93D86" w:rsidSect="009436B1">
      <w:footerReference w:type="default" r:id="rId11"/>
      <w:headerReference w:type="first" r:id="rId12"/>
      <w:footerReference w:type="first" r:id="rId13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588A3" w14:textId="77777777" w:rsidR="00ED10B9" w:rsidRDefault="00ED10B9">
      <w:r>
        <w:separator/>
      </w:r>
    </w:p>
  </w:endnote>
  <w:endnote w:type="continuationSeparator" w:id="0">
    <w:p w14:paraId="2E2F394E" w14:textId="77777777" w:rsidR="00ED10B9" w:rsidRDefault="00ED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128BA" w14:textId="77777777" w:rsidR="00833390" w:rsidRDefault="00833390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4F44348" w14:textId="77777777" w:rsidR="00833390" w:rsidRDefault="0083339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C93D86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A668A" w14:textId="77777777" w:rsidR="00833390" w:rsidRDefault="00833390">
    <w:pPr>
      <w:pStyle w:val="Zpat"/>
      <w:tabs>
        <w:tab w:val="clear" w:pos="8930"/>
        <w:tab w:val="right" w:pos="8931"/>
      </w:tabs>
    </w:pPr>
  </w:p>
  <w:p w14:paraId="372C7814" w14:textId="77777777" w:rsidR="00833390" w:rsidRDefault="0083339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C93D8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2D87F" w14:textId="77777777" w:rsidR="00ED10B9" w:rsidRDefault="00ED10B9">
      <w:r>
        <w:separator/>
      </w:r>
    </w:p>
  </w:footnote>
  <w:footnote w:type="continuationSeparator" w:id="0">
    <w:p w14:paraId="492EB661" w14:textId="77777777" w:rsidR="00ED10B9" w:rsidRDefault="00ED1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DC4A9" w14:textId="540DAF83" w:rsidR="00833390" w:rsidRDefault="008333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F1975F9"/>
    <w:multiLevelType w:val="hybridMultilevel"/>
    <w:tmpl w:val="3BD25F4C"/>
    <w:lvl w:ilvl="0" w:tplc="71B0FED2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83F5342"/>
    <w:multiLevelType w:val="hybridMultilevel"/>
    <w:tmpl w:val="A038FCDE"/>
    <w:lvl w:ilvl="0" w:tplc="71B0FED2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7E651E7"/>
    <w:multiLevelType w:val="hybridMultilevel"/>
    <w:tmpl w:val="829AD0C0"/>
    <w:lvl w:ilvl="0" w:tplc="71B0FED2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617DFA"/>
    <w:multiLevelType w:val="hybridMultilevel"/>
    <w:tmpl w:val="75E071B0"/>
    <w:lvl w:ilvl="0" w:tplc="71B0FED2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2495FE3"/>
    <w:multiLevelType w:val="hybridMultilevel"/>
    <w:tmpl w:val="88D2804C"/>
    <w:lvl w:ilvl="0" w:tplc="71B0FED2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253398C"/>
    <w:multiLevelType w:val="hybridMultilevel"/>
    <w:tmpl w:val="572C95B2"/>
    <w:lvl w:ilvl="0" w:tplc="527CE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5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7" w15:restartNumberingAfterBreak="0">
    <w:nsid w:val="66A049B1"/>
    <w:multiLevelType w:val="hybridMultilevel"/>
    <w:tmpl w:val="87CE8714"/>
    <w:lvl w:ilvl="0" w:tplc="71B0FED2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 w15:restartNumberingAfterBreak="0">
    <w:nsid w:val="68CD56D3"/>
    <w:multiLevelType w:val="hybridMultilevel"/>
    <w:tmpl w:val="3C447018"/>
    <w:lvl w:ilvl="0" w:tplc="EADCA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2"/>
  </w:num>
  <w:num w:numId="5">
    <w:abstractNumId w:val="41"/>
  </w:num>
  <w:num w:numId="6">
    <w:abstractNumId w:val="14"/>
  </w:num>
  <w:num w:numId="7">
    <w:abstractNumId w:val="27"/>
  </w:num>
  <w:num w:numId="8">
    <w:abstractNumId w:val="26"/>
  </w:num>
  <w:num w:numId="9">
    <w:abstractNumId w:val="8"/>
  </w:num>
  <w:num w:numId="10">
    <w:abstractNumId w:val="38"/>
  </w:num>
  <w:num w:numId="11">
    <w:abstractNumId w:val="40"/>
  </w:num>
  <w:num w:numId="12">
    <w:abstractNumId w:val="21"/>
  </w:num>
  <w:num w:numId="13">
    <w:abstractNumId w:val="17"/>
  </w:num>
  <w:num w:numId="14">
    <w:abstractNumId w:val="2"/>
  </w:num>
  <w:num w:numId="15">
    <w:abstractNumId w:val="36"/>
  </w:num>
  <w:num w:numId="16">
    <w:abstractNumId w:val="24"/>
  </w:num>
  <w:num w:numId="17">
    <w:abstractNumId w:val="43"/>
  </w:num>
  <w:num w:numId="18">
    <w:abstractNumId w:val="9"/>
  </w:num>
  <w:num w:numId="19">
    <w:abstractNumId w:val="1"/>
  </w:num>
  <w:num w:numId="20">
    <w:abstractNumId w:val="22"/>
  </w:num>
  <w:num w:numId="21">
    <w:abstractNumId w:val="3"/>
  </w:num>
  <w:num w:numId="22">
    <w:abstractNumId w:val="6"/>
  </w:num>
  <w:num w:numId="23">
    <w:abstractNumId w:val="30"/>
  </w:num>
  <w:num w:numId="24">
    <w:abstractNumId w:val="12"/>
  </w:num>
  <w:num w:numId="25">
    <w:abstractNumId w:val="35"/>
  </w:num>
  <w:num w:numId="26">
    <w:abstractNumId w:val="29"/>
  </w:num>
  <w:num w:numId="27">
    <w:abstractNumId w:val="15"/>
  </w:num>
  <w:num w:numId="28">
    <w:abstractNumId w:val="11"/>
  </w:num>
  <w:num w:numId="29">
    <w:abstractNumId w:val="25"/>
  </w:num>
  <w:num w:numId="30">
    <w:abstractNumId w:val="28"/>
  </w:num>
  <w:num w:numId="31">
    <w:abstractNumId w:val="19"/>
  </w:num>
  <w:num w:numId="32">
    <w:abstractNumId w:val="10"/>
  </w:num>
  <w:num w:numId="33">
    <w:abstractNumId w:val="33"/>
  </w:num>
  <w:num w:numId="34">
    <w:abstractNumId w:val="34"/>
  </w:num>
  <w:num w:numId="35">
    <w:abstractNumId w:val="32"/>
  </w:num>
  <w:num w:numId="36">
    <w:abstractNumId w:val="20"/>
  </w:num>
  <w:num w:numId="37">
    <w:abstractNumId w:val="4"/>
  </w:num>
  <w:num w:numId="38">
    <w:abstractNumId w:val="44"/>
  </w:num>
  <w:num w:numId="39">
    <w:abstractNumId w:val="39"/>
  </w:num>
  <w:num w:numId="40">
    <w:abstractNumId w:val="18"/>
  </w:num>
  <w:num w:numId="41">
    <w:abstractNumId w:val="23"/>
  </w:num>
  <w:num w:numId="42">
    <w:abstractNumId w:val="13"/>
  </w:num>
  <w:num w:numId="43">
    <w:abstractNumId w:val="16"/>
  </w:num>
  <w:num w:numId="44">
    <w:abstractNumId w:val="5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A82534"/>
    <w:rsid w:val="0000119E"/>
    <w:rsid w:val="00014ECC"/>
    <w:rsid w:val="00016BEB"/>
    <w:rsid w:val="00031933"/>
    <w:rsid w:val="00036B2F"/>
    <w:rsid w:val="0004001D"/>
    <w:rsid w:val="0004787E"/>
    <w:rsid w:val="00051D27"/>
    <w:rsid w:val="00053614"/>
    <w:rsid w:val="00064BD1"/>
    <w:rsid w:val="00065617"/>
    <w:rsid w:val="00095565"/>
    <w:rsid w:val="000B30D6"/>
    <w:rsid w:val="000C0DC5"/>
    <w:rsid w:val="000C2742"/>
    <w:rsid w:val="000E5053"/>
    <w:rsid w:val="0012325D"/>
    <w:rsid w:val="00142956"/>
    <w:rsid w:val="00147291"/>
    <w:rsid w:val="001B1892"/>
    <w:rsid w:val="001C1822"/>
    <w:rsid w:val="001C2684"/>
    <w:rsid w:val="00204E02"/>
    <w:rsid w:val="0021193D"/>
    <w:rsid w:val="00220781"/>
    <w:rsid w:val="0022483C"/>
    <w:rsid w:val="00231127"/>
    <w:rsid w:val="00235606"/>
    <w:rsid w:val="00264821"/>
    <w:rsid w:val="0027225E"/>
    <w:rsid w:val="00281506"/>
    <w:rsid w:val="002A0BAF"/>
    <w:rsid w:val="002A16FF"/>
    <w:rsid w:val="002A6AA5"/>
    <w:rsid w:val="002A6CE0"/>
    <w:rsid w:val="002D5830"/>
    <w:rsid w:val="002D64E5"/>
    <w:rsid w:val="002E3918"/>
    <w:rsid w:val="002F4989"/>
    <w:rsid w:val="0030082E"/>
    <w:rsid w:val="00305DB9"/>
    <w:rsid w:val="00333571"/>
    <w:rsid w:val="00382483"/>
    <w:rsid w:val="00384794"/>
    <w:rsid w:val="003B56BD"/>
    <w:rsid w:val="003E0FBD"/>
    <w:rsid w:val="003E3AA1"/>
    <w:rsid w:val="003E6EC7"/>
    <w:rsid w:val="003F37E6"/>
    <w:rsid w:val="00406DF6"/>
    <w:rsid w:val="00442B3F"/>
    <w:rsid w:val="004564CC"/>
    <w:rsid w:val="00472505"/>
    <w:rsid w:val="004B27E3"/>
    <w:rsid w:val="004B663E"/>
    <w:rsid w:val="0053350D"/>
    <w:rsid w:val="00535290"/>
    <w:rsid w:val="005413C0"/>
    <w:rsid w:val="0054164F"/>
    <w:rsid w:val="00543A9B"/>
    <w:rsid w:val="005B0C26"/>
    <w:rsid w:val="005D7A21"/>
    <w:rsid w:val="00600B41"/>
    <w:rsid w:val="00636D91"/>
    <w:rsid w:val="0066271A"/>
    <w:rsid w:val="00676388"/>
    <w:rsid w:val="00681D39"/>
    <w:rsid w:val="00685CF5"/>
    <w:rsid w:val="00692631"/>
    <w:rsid w:val="006B3B74"/>
    <w:rsid w:val="006F41FF"/>
    <w:rsid w:val="007314A8"/>
    <w:rsid w:val="0073508C"/>
    <w:rsid w:val="00757086"/>
    <w:rsid w:val="00777B08"/>
    <w:rsid w:val="00790622"/>
    <w:rsid w:val="00797435"/>
    <w:rsid w:val="007A6E09"/>
    <w:rsid w:val="007B0734"/>
    <w:rsid w:val="007B0B68"/>
    <w:rsid w:val="007D556E"/>
    <w:rsid w:val="007D686A"/>
    <w:rsid w:val="0081267F"/>
    <w:rsid w:val="00812BB5"/>
    <w:rsid w:val="0081615B"/>
    <w:rsid w:val="00822B6F"/>
    <w:rsid w:val="0082682A"/>
    <w:rsid w:val="00827F5E"/>
    <w:rsid w:val="00833390"/>
    <w:rsid w:val="00881067"/>
    <w:rsid w:val="00882F5E"/>
    <w:rsid w:val="0089464B"/>
    <w:rsid w:val="008C0D7B"/>
    <w:rsid w:val="008D038D"/>
    <w:rsid w:val="008F336C"/>
    <w:rsid w:val="008F3BB2"/>
    <w:rsid w:val="00900A8E"/>
    <w:rsid w:val="00910251"/>
    <w:rsid w:val="009123D4"/>
    <w:rsid w:val="009272D9"/>
    <w:rsid w:val="0093265A"/>
    <w:rsid w:val="009436B1"/>
    <w:rsid w:val="00945827"/>
    <w:rsid w:val="00960DCE"/>
    <w:rsid w:val="00965794"/>
    <w:rsid w:val="00973903"/>
    <w:rsid w:val="00990659"/>
    <w:rsid w:val="009A065D"/>
    <w:rsid w:val="009A7669"/>
    <w:rsid w:val="009C4D1F"/>
    <w:rsid w:val="009F1ACC"/>
    <w:rsid w:val="00A23EA4"/>
    <w:rsid w:val="00A33D96"/>
    <w:rsid w:val="00A33FD2"/>
    <w:rsid w:val="00A421E2"/>
    <w:rsid w:val="00A424E7"/>
    <w:rsid w:val="00A46251"/>
    <w:rsid w:val="00A73CEC"/>
    <w:rsid w:val="00A82534"/>
    <w:rsid w:val="00A84883"/>
    <w:rsid w:val="00A90943"/>
    <w:rsid w:val="00AA1766"/>
    <w:rsid w:val="00AA63D4"/>
    <w:rsid w:val="00AB6697"/>
    <w:rsid w:val="00B045C8"/>
    <w:rsid w:val="00B26D36"/>
    <w:rsid w:val="00B53A69"/>
    <w:rsid w:val="00B81759"/>
    <w:rsid w:val="00B863A7"/>
    <w:rsid w:val="00BC5958"/>
    <w:rsid w:val="00BD44F1"/>
    <w:rsid w:val="00BE29D9"/>
    <w:rsid w:val="00BE6610"/>
    <w:rsid w:val="00BE701D"/>
    <w:rsid w:val="00C04DD4"/>
    <w:rsid w:val="00C20D77"/>
    <w:rsid w:val="00C62BC6"/>
    <w:rsid w:val="00C935A1"/>
    <w:rsid w:val="00C93D86"/>
    <w:rsid w:val="00CB250D"/>
    <w:rsid w:val="00CF348C"/>
    <w:rsid w:val="00D02994"/>
    <w:rsid w:val="00D0569B"/>
    <w:rsid w:val="00D0602E"/>
    <w:rsid w:val="00D06353"/>
    <w:rsid w:val="00D16884"/>
    <w:rsid w:val="00D32E3B"/>
    <w:rsid w:val="00D41722"/>
    <w:rsid w:val="00D72C90"/>
    <w:rsid w:val="00D96CE5"/>
    <w:rsid w:val="00DB61FE"/>
    <w:rsid w:val="00DC610E"/>
    <w:rsid w:val="00DD2913"/>
    <w:rsid w:val="00DD7464"/>
    <w:rsid w:val="00E11B17"/>
    <w:rsid w:val="00E23D16"/>
    <w:rsid w:val="00E41D1F"/>
    <w:rsid w:val="00E71162"/>
    <w:rsid w:val="00E97199"/>
    <w:rsid w:val="00EB2A49"/>
    <w:rsid w:val="00EC0261"/>
    <w:rsid w:val="00EC0A06"/>
    <w:rsid w:val="00ED10B9"/>
    <w:rsid w:val="00EE4CF0"/>
    <w:rsid w:val="00F02FA2"/>
    <w:rsid w:val="00F346C2"/>
    <w:rsid w:val="00F45528"/>
    <w:rsid w:val="00F54BA5"/>
    <w:rsid w:val="00F921F5"/>
    <w:rsid w:val="00F92E4D"/>
    <w:rsid w:val="00FA7E13"/>
    <w:rsid w:val="00FC4A69"/>
    <w:rsid w:val="00FC62FC"/>
    <w:rsid w:val="00FD1D72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241D4"/>
  <w15:docId w15:val="{4BFEBA26-DB28-48D6-9B2B-17C3597C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6B1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9436B1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9436B1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9436B1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9436B1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9436B1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9436B1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9436B1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9436B1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9436B1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36B1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9436B1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9436B1"/>
    <w:pPr>
      <w:ind w:left="1760"/>
    </w:pPr>
  </w:style>
  <w:style w:type="character" w:styleId="Odkaznavysvtlivky">
    <w:name w:val="endnote reference"/>
    <w:rsid w:val="009436B1"/>
    <w:rPr>
      <w:vertAlign w:val="superscript"/>
    </w:rPr>
  </w:style>
  <w:style w:type="character" w:styleId="Znakapoznpodarou">
    <w:name w:val="footnote reference"/>
    <w:rsid w:val="009436B1"/>
    <w:rPr>
      <w:vertAlign w:val="superscript"/>
    </w:rPr>
  </w:style>
  <w:style w:type="paragraph" w:styleId="Textpoznpodarou">
    <w:name w:val="footnote text"/>
    <w:basedOn w:val="Normln"/>
    <w:rsid w:val="009436B1"/>
    <w:pPr>
      <w:jc w:val="both"/>
    </w:pPr>
    <w:rPr>
      <w:sz w:val="20"/>
    </w:rPr>
  </w:style>
  <w:style w:type="paragraph" w:styleId="Zkladntext">
    <w:name w:val="Body Text"/>
    <w:basedOn w:val="Normln"/>
    <w:rsid w:val="009436B1"/>
    <w:pPr>
      <w:jc w:val="both"/>
    </w:pPr>
  </w:style>
  <w:style w:type="paragraph" w:styleId="Textvbloku">
    <w:name w:val="Block Text"/>
    <w:basedOn w:val="Normln"/>
    <w:rsid w:val="009436B1"/>
    <w:pPr>
      <w:ind w:left="2268" w:right="1711"/>
    </w:pPr>
    <w:rPr>
      <w:b/>
    </w:rPr>
  </w:style>
  <w:style w:type="paragraph" w:styleId="Zkladntext2">
    <w:name w:val="Body Text 2"/>
    <w:basedOn w:val="Normln"/>
    <w:rsid w:val="009436B1"/>
    <w:rPr>
      <w:b/>
    </w:rPr>
  </w:style>
  <w:style w:type="paragraph" w:styleId="Zkladntext3">
    <w:name w:val="Body Text 3"/>
    <w:basedOn w:val="Normln"/>
    <w:rsid w:val="009436B1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9436B1"/>
  </w:style>
  <w:style w:type="character" w:styleId="Odkaznakoment">
    <w:name w:val="annotation reference"/>
    <w:rsid w:val="009436B1"/>
    <w:rPr>
      <w:sz w:val="16"/>
    </w:rPr>
  </w:style>
  <w:style w:type="paragraph" w:styleId="Zkladntextodsazen2">
    <w:name w:val="Body Text Indent 2"/>
    <w:basedOn w:val="Normln"/>
    <w:rsid w:val="009436B1"/>
    <w:pPr>
      <w:jc w:val="both"/>
    </w:pPr>
    <w:rPr>
      <w:b/>
    </w:rPr>
  </w:style>
  <w:style w:type="paragraph" w:styleId="Textkomente">
    <w:name w:val="annotation text"/>
    <w:basedOn w:val="Normln"/>
    <w:rsid w:val="009436B1"/>
    <w:rPr>
      <w:sz w:val="20"/>
    </w:rPr>
  </w:style>
  <w:style w:type="paragraph" w:styleId="Zkladntextodsazen3">
    <w:name w:val="Body Text Indent 3"/>
    <w:basedOn w:val="Normln"/>
    <w:rsid w:val="009436B1"/>
  </w:style>
  <w:style w:type="paragraph" w:customStyle="1" w:styleId="Bullet">
    <w:name w:val="Bullet"/>
    <w:basedOn w:val="Normln"/>
    <w:rsid w:val="009436B1"/>
    <w:pPr>
      <w:numPr>
        <w:numId w:val="2"/>
      </w:numPr>
    </w:pPr>
  </w:style>
  <w:style w:type="paragraph" w:styleId="Textbubliny">
    <w:name w:val="Balloon Text"/>
    <w:basedOn w:val="Normln"/>
    <w:rsid w:val="009436B1"/>
    <w:rPr>
      <w:rFonts w:ascii="Tahoma" w:hAnsi="Tahoma" w:cs="Tahoma"/>
      <w:sz w:val="16"/>
      <w:szCs w:val="16"/>
    </w:rPr>
  </w:style>
  <w:style w:type="character" w:styleId="Hypertextovodkaz">
    <w:name w:val="Hyperlink"/>
    <w:rsid w:val="009436B1"/>
    <w:rPr>
      <w:color w:val="0000FF"/>
      <w:u w:val="single"/>
    </w:rPr>
  </w:style>
  <w:style w:type="paragraph" w:customStyle="1" w:styleId="AHeader1">
    <w:name w:val="AHeader 1"/>
    <w:basedOn w:val="Normln"/>
    <w:rsid w:val="009436B1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9436B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9436B1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9436B1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9436B1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9436B1"/>
    <w:rPr>
      <w:color w:val="800080"/>
      <w:u w:val="single"/>
    </w:rPr>
  </w:style>
  <w:style w:type="paragraph" w:customStyle="1" w:styleId="Default">
    <w:name w:val="Default"/>
    <w:rsid w:val="00064BD1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Odstavecseseznamem">
    <w:name w:val="List Paragraph"/>
    <w:basedOn w:val="Normln"/>
    <w:qFormat/>
    <w:rsid w:val="00DC610E"/>
    <w:pPr>
      <w:tabs>
        <w:tab w:val="left" w:pos="567"/>
      </w:tabs>
      <w:spacing w:line="260" w:lineRule="exact"/>
      <w:ind w:left="720" w:firstLine="0"/>
      <w:contextualSpacing/>
    </w:pPr>
  </w:style>
  <w:style w:type="paragraph" w:customStyle="1" w:styleId="Style1">
    <w:name w:val="Style1"/>
    <w:basedOn w:val="Normln"/>
    <w:qFormat/>
    <w:rsid w:val="0012325D"/>
    <w:pPr>
      <w:tabs>
        <w:tab w:val="left" w:pos="0"/>
      </w:tabs>
    </w:pPr>
    <w:rPr>
      <w:b/>
      <w:szCs w:val="22"/>
    </w:rPr>
  </w:style>
  <w:style w:type="paragraph" w:customStyle="1" w:styleId="Style4">
    <w:name w:val="Style4"/>
    <w:basedOn w:val="Normln"/>
    <w:qFormat/>
    <w:rsid w:val="0012325D"/>
    <w:pPr>
      <w:tabs>
        <w:tab w:val="left" w:pos="567"/>
      </w:tabs>
      <w:spacing w:line="260" w:lineRule="exact"/>
      <w:ind w:left="0" w:firstLine="0"/>
    </w:pPr>
    <w:rPr>
      <w:szCs w:val="22"/>
    </w:rPr>
  </w:style>
  <w:style w:type="paragraph" w:styleId="Revize">
    <w:name w:val="Revision"/>
    <w:hidden/>
    <w:semiHidden/>
    <w:rsid w:val="000E5053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1719</Words>
  <Characters>10145</Characters>
  <Application>Microsoft Office Word</Application>
  <DocSecurity>0</DocSecurity>
  <Lines>84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[Version 7</vt:lpstr>
      <vt:lpstr>[Version 7</vt:lpstr>
      <vt:lpstr>[Version 7</vt:lpstr>
    </vt:vector>
  </TitlesOfParts>
  <Company>Translation Centre</Company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Mašková Zdenka</dc:creator>
  <cp:lastModifiedBy>Nepejchalová Leona</cp:lastModifiedBy>
  <cp:revision>25</cp:revision>
  <cp:lastPrinted>2023-08-08T20:09:00Z</cp:lastPrinted>
  <dcterms:created xsi:type="dcterms:W3CDTF">2023-06-20T06:36:00Z</dcterms:created>
  <dcterms:modified xsi:type="dcterms:W3CDTF">2023-08-08T20:09:00Z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/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/>
  </property>
  <property fmtid="{D5CDD505-2E9C-101B-9397-08002B2CF9AE}" pid="9" name="DM_Owner">
    <vt:lpwstr/>
  </property>
  <property fmtid="{D5CDD505-2E9C-101B-9397-08002B2CF9AE}" pid="10" name="DM_Creation_Date">
    <vt:lpwstr/>
  </property>
  <property fmtid="{D5CDD505-2E9C-101B-9397-08002B2CF9AE}" pid="11" name="DM_Creator_Name">
    <vt:lpwstr/>
  </property>
  <property fmtid="{D5CDD505-2E9C-101B-9397-08002B2CF9AE}" pid="12" name="DM_Modifer_Name">
    <vt:lpwstr/>
  </property>
  <property fmtid="{D5CDD505-2E9C-101B-9397-08002B2CF9AE}" pid="13" name="DM_Modified_Date">
    <vt:lpwstr/>
  </property>
  <property fmtid="{D5CDD505-2E9C-101B-9397-08002B2CF9AE}" pid="14" name="DM_Type">
    <vt:lpwstr/>
  </property>
  <property fmtid="{D5CDD505-2E9C-101B-9397-08002B2CF9AE}" pid="15" name="DM_Version">
    <vt:lpwstr/>
  </property>
  <property fmtid="{D5CDD505-2E9C-101B-9397-08002B2CF9AE}" pid="16" name="DM_emea_doc_ref_id">
    <vt:lpwstr/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/>
  </property>
  <property fmtid="{D5CDD505-2E9C-101B-9397-08002B2CF9AE}" pid="20" name="DM_emea_received_date">
    <vt:lpwstr/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/>
  </property>
  <property fmtid="{D5CDD505-2E9C-101B-9397-08002B2CF9AE}" pid="26" name="DM_emea_from">
    <vt:lpwstr/>
  </property>
  <property fmtid="{D5CDD505-2E9C-101B-9397-08002B2CF9AE}" pid="27" name="DM_emea_internal_label">
    <vt:lpwstr/>
  </property>
  <property fmtid="{D5CDD505-2E9C-101B-9397-08002B2CF9AE}" pid="28" name="DM_emea_legal_date">
    <vt:lpwstr/>
  </property>
  <property fmtid="{D5CDD505-2E9C-101B-9397-08002B2CF9AE}" pid="29" name="DM_emea_year">
    <vt:lpwstr/>
  </property>
  <property fmtid="{D5CDD505-2E9C-101B-9397-08002B2CF9AE}" pid="30" name="DM_emea_sent_date">
    <vt:lpwstr/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