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A104B3" w14:textId="77777777" w:rsidR="00601B1C" w:rsidRPr="00F56EC6" w:rsidRDefault="00601B1C" w:rsidP="00601B1C">
      <w:pPr>
        <w:jc w:val="center"/>
        <w:rPr>
          <w:b/>
          <w:sz w:val="22"/>
          <w:szCs w:val="22"/>
          <w:lang w:val="cs-CZ" w:eastAsia="cs-CZ"/>
        </w:rPr>
      </w:pPr>
      <w:r w:rsidRPr="00F56EC6">
        <w:rPr>
          <w:b/>
          <w:sz w:val="22"/>
          <w:szCs w:val="22"/>
          <w:lang w:val="cs-CZ" w:eastAsia="cs-CZ"/>
        </w:rPr>
        <w:t>PŘÍBALOVÁ INFORMACE</w:t>
      </w:r>
    </w:p>
    <w:p w14:paraId="3C3DF3D6" w14:textId="77777777" w:rsidR="00601B1C" w:rsidRPr="00F56EC6" w:rsidRDefault="00601B1C" w:rsidP="00601B1C">
      <w:pPr>
        <w:rPr>
          <w:b/>
          <w:sz w:val="22"/>
          <w:lang w:val="cs-CZ" w:eastAsia="cs-CZ"/>
        </w:rPr>
      </w:pPr>
    </w:p>
    <w:p w14:paraId="2FC0240C" w14:textId="77777777" w:rsidR="0051385E" w:rsidRPr="00F56EC6" w:rsidRDefault="0051385E" w:rsidP="0051385E">
      <w:pPr>
        <w:tabs>
          <w:tab w:val="left" w:pos="567"/>
        </w:tabs>
        <w:rPr>
          <w:b/>
          <w:sz w:val="22"/>
          <w:szCs w:val="22"/>
          <w:lang w:val="cs-CZ" w:eastAsia="en-US"/>
        </w:rPr>
      </w:pPr>
      <w:r w:rsidRPr="00F56EC6">
        <w:rPr>
          <w:b/>
          <w:sz w:val="22"/>
          <w:szCs w:val="22"/>
          <w:lang w:val="cs-CZ" w:eastAsia="en-US"/>
        </w:rPr>
        <w:t>1.</w:t>
      </w:r>
      <w:r w:rsidRPr="00F56EC6">
        <w:rPr>
          <w:b/>
          <w:sz w:val="22"/>
          <w:szCs w:val="22"/>
          <w:lang w:val="cs-CZ" w:eastAsia="en-US"/>
        </w:rPr>
        <w:tab/>
        <w:t>Název veterinárního léčivého přípravku</w:t>
      </w:r>
      <w:r w:rsidRPr="00F56EC6" w:rsidDel="002F4E4F">
        <w:rPr>
          <w:b/>
          <w:sz w:val="22"/>
          <w:szCs w:val="22"/>
          <w:lang w:val="cs-CZ" w:eastAsia="en-US"/>
        </w:rPr>
        <w:t xml:space="preserve"> </w:t>
      </w:r>
    </w:p>
    <w:p w14:paraId="7933B45A" w14:textId="77777777" w:rsidR="0051385E" w:rsidRPr="00F56EC6" w:rsidRDefault="0051385E" w:rsidP="0051385E">
      <w:pPr>
        <w:tabs>
          <w:tab w:val="left" w:pos="567"/>
        </w:tabs>
        <w:rPr>
          <w:iCs/>
          <w:sz w:val="22"/>
          <w:szCs w:val="22"/>
          <w:u w:val="single"/>
          <w:lang w:val="cs-CZ" w:eastAsia="cs-CZ"/>
        </w:rPr>
      </w:pPr>
    </w:p>
    <w:p w14:paraId="4F9AD249" w14:textId="754A00FC" w:rsidR="0051385E" w:rsidRPr="00F56EC6" w:rsidRDefault="0051385E" w:rsidP="009D0DE8">
      <w:pPr>
        <w:rPr>
          <w:sz w:val="22"/>
          <w:lang w:val="cs-CZ" w:eastAsia="cs-CZ"/>
        </w:rPr>
      </w:pPr>
      <w:r w:rsidRPr="00F56EC6">
        <w:rPr>
          <w:sz w:val="22"/>
          <w:lang w:val="cs-CZ" w:eastAsia="cs-CZ"/>
        </w:rPr>
        <w:t>Floron 300 mg/ ml injekční roztok pro skot a prasata</w:t>
      </w:r>
    </w:p>
    <w:p w14:paraId="01822273" w14:textId="77777777" w:rsidR="0051385E" w:rsidRPr="00F56EC6" w:rsidRDefault="0051385E" w:rsidP="0051385E">
      <w:pPr>
        <w:rPr>
          <w:b/>
          <w:lang w:val="cs-CZ"/>
        </w:rPr>
      </w:pPr>
    </w:p>
    <w:p w14:paraId="787046C7" w14:textId="77777777" w:rsidR="0051385E" w:rsidRPr="00F56EC6" w:rsidRDefault="0051385E" w:rsidP="0051385E">
      <w:pPr>
        <w:tabs>
          <w:tab w:val="left" w:pos="567"/>
        </w:tabs>
        <w:rPr>
          <w:b/>
          <w:sz w:val="22"/>
          <w:szCs w:val="22"/>
          <w:lang w:val="cs-CZ" w:eastAsia="en-US"/>
        </w:rPr>
      </w:pPr>
      <w:r w:rsidRPr="00F56EC6">
        <w:rPr>
          <w:b/>
          <w:sz w:val="22"/>
          <w:szCs w:val="22"/>
          <w:lang w:val="cs-CZ" w:eastAsia="en-US"/>
        </w:rPr>
        <w:t>2.</w:t>
      </w:r>
      <w:r w:rsidRPr="00F56EC6">
        <w:rPr>
          <w:b/>
          <w:sz w:val="22"/>
          <w:szCs w:val="22"/>
          <w:lang w:val="cs-CZ" w:eastAsia="en-US"/>
        </w:rPr>
        <w:tab/>
        <w:t>Složení</w:t>
      </w:r>
    </w:p>
    <w:p w14:paraId="0658388F" w14:textId="77777777" w:rsidR="0051385E" w:rsidRPr="00F56EC6" w:rsidRDefault="0051385E" w:rsidP="0051385E">
      <w:pPr>
        <w:tabs>
          <w:tab w:val="left" w:pos="567"/>
        </w:tabs>
        <w:rPr>
          <w:szCs w:val="22"/>
          <w:lang w:val="cs-CZ" w:eastAsia="cs-CZ"/>
        </w:rPr>
      </w:pPr>
    </w:p>
    <w:p w14:paraId="017E7323" w14:textId="77777777" w:rsidR="006A61EE" w:rsidRPr="00F56EC6" w:rsidRDefault="006A61EE" w:rsidP="0051385E">
      <w:pPr>
        <w:jc w:val="both"/>
        <w:rPr>
          <w:sz w:val="22"/>
          <w:lang w:val="cs-CZ"/>
        </w:rPr>
      </w:pPr>
      <w:r w:rsidRPr="00F56EC6">
        <w:rPr>
          <w:sz w:val="22"/>
          <w:lang w:val="cs-CZ"/>
        </w:rPr>
        <w:t>Každý ml obsahuje:</w:t>
      </w:r>
    </w:p>
    <w:p w14:paraId="6B13A721" w14:textId="77777777" w:rsidR="006A61EE" w:rsidRPr="00F56EC6" w:rsidRDefault="006A61EE" w:rsidP="0051385E">
      <w:pPr>
        <w:jc w:val="both"/>
        <w:rPr>
          <w:sz w:val="22"/>
          <w:lang w:val="cs-CZ"/>
        </w:rPr>
      </w:pPr>
    </w:p>
    <w:p w14:paraId="6BFF9DA4" w14:textId="77777777" w:rsidR="0051385E" w:rsidRPr="00F56EC6" w:rsidRDefault="0051385E" w:rsidP="0051385E">
      <w:pPr>
        <w:jc w:val="both"/>
        <w:rPr>
          <w:b/>
          <w:sz w:val="22"/>
          <w:lang w:val="cs-CZ"/>
        </w:rPr>
      </w:pPr>
      <w:r w:rsidRPr="00F56EC6">
        <w:rPr>
          <w:b/>
          <w:sz w:val="22"/>
          <w:lang w:val="cs-CZ"/>
        </w:rPr>
        <w:t xml:space="preserve">Léčivá látka: </w:t>
      </w:r>
    </w:p>
    <w:p w14:paraId="484F7D4F" w14:textId="3B22B70D" w:rsidR="0051385E" w:rsidRPr="00F56EC6" w:rsidRDefault="0051385E" w:rsidP="009D0DE8">
      <w:pPr>
        <w:rPr>
          <w:sz w:val="22"/>
          <w:lang w:val="cs-CZ"/>
        </w:rPr>
      </w:pPr>
      <w:r w:rsidRPr="00F56EC6">
        <w:rPr>
          <w:sz w:val="22"/>
          <w:lang w:val="cs-CZ" w:eastAsia="cs-CZ"/>
        </w:rPr>
        <w:t xml:space="preserve">Florfenicolum 300 mg </w:t>
      </w:r>
    </w:p>
    <w:p w14:paraId="2C872CB9" w14:textId="77777777" w:rsidR="0051385E" w:rsidRPr="00F56EC6" w:rsidRDefault="0051385E" w:rsidP="0051385E">
      <w:pPr>
        <w:jc w:val="both"/>
        <w:rPr>
          <w:i/>
          <w:sz w:val="22"/>
          <w:lang w:val="cs-CZ"/>
        </w:rPr>
      </w:pPr>
      <w:r w:rsidRPr="00F56EC6">
        <w:rPr>
          <w:i/>
          <w:sz w:val="22"/>
          <w:lang w:val="cs-CZ"/>
        </w:rPr>
        <w:t xml:space="preserve"> </w:t>
      </w:r>
    </w:p>
    <w:p w14:paraId="58CB73B2" w14:textId="77777777" w:rsidR="0051385E" w:rsidRPr="00F56EC6" w:rsidRDefault="0051385E" w:rsidP="0051385E">
      <w:pPr>
        <w:tabs>
          <w:tab w:val="left" w:pos="567"/>
        </w:tabs>
        <w:rPr>
          <w:b/>
          <w:sz w:val="22"/>
          <w:lang w:val="cs-CZ" w:eastAsia="cs-CZ"/>
        </w:rPr>
      </w:pPr>
      <w:r w:rsidRPr="00F56EC6">
        <w:rPr>
          <w:b/>
          <w:sz w:val="22"/>
          <w:lang w:val="cs-CZ" w:eastAsia="cs-CZ"/>
        </w:rPr>
        <w:t>Pomocné látky:</w:t>
      </w:r>
    </w:p>
    <w:p w14:paraId="1022603D" w14:textId="77777777" w:rsidR="0051385E" w:rsidRPr="00F56EC6" w:rsidRDefault="0051385E" w:rsidP="0051385E">
      <w:pPr>
        <w:rPr>
          <w:sz w:val="22"/>
          <w:lang w:val="cs-CZ" w:eastAsia="cs-CZ"/>
        </w:rPr>
      </w:pPr>
      <w:r w:rsidRPr="00F56EC6">
        <w:rPr>
          <w:sz w:val="22"/>
          <w:lang w:val="cs-CZ" w:eastAsia="cs-CZ"/>
        </w:rPr>
        <w:t>Propylenglykol (E1520) 150 mg</w:t>
      </w:r>
    </w:p>
    <w:p w14:paraId="11D2BF35" w14:textId="77777777" w:rsidR="0051385E" w:rsidRPr="00F56EC6" w:rsidRDefault="0051385E" w:rsidP="0051385E">
      <w:pPr>
        <w:jc w:val="both"/>
        <w:rPr>
          <w:sz w:val="22"/>
          <w:lang w:val="cs-CZ"/>
        </w:rPr>
      </w:pPr>
      <w:r w:rsidRPr="00F56EC6">
        <w:rPr>
          <w:sz w:val="22"/>
          <w:lang w:val="cs-CZ"/>
        </w:rPr>
        <w:t xml:space="preserve"> </w:t>
      </w:r>
    </w:p>
    <w:p w14:paraId="5CFE0CD3" w14:textId="3DD54697" w:rsidR="0051385E" w:rsidRPr="00F56EC6" w:rsidRDefault="0051385E" w:rsidP="009D0DE8">
      <w:pPr>
        <w:rPr>
          <w:sz w:val="22"/>
          <w:lang w:val="cs-CZ" w:eastAsia="cs-CZ"/>
        </w:rPr>
      </w:pPr>
      <w:r w:rsidRPr="00F56EC6">
        <w:rPr>
          <w:sz w:val="22"/>
          <w:lang w:val="cs-CZ" w:eastAsia="cs-CZ"/>
        </w:rPr>
        <w:t>Světle žlutý až žlutý čirý viskózní roztok.</w:t>
      </w:r>
    </w:p>
    <w:p w14:paraId="193ED9D0" w14:textId="77777777" w:rsidR="0051385E" w:rsidRPr="00F56EC6" w:rsidRDefault="0051385E" w:rsidP="009D0DE8">
      <w:pPr>
        <w:rPr>
          <w:sz w:val="22"/>
          <w:szCs w:val="22"/>
          <w:lang w:val="cs-CZ"/>
        </w:rPr>
      </w:pPr>
    </w:p>
    <w:p w14:paraId="1B36CE44" w14:textId="77777777" w:rsidR="0051385E" w:rsidRPr="00F56EC6" w:rsidRDefault="0051385E" w:rsidP="0051385E">
      <w:pPr>
        <w:tabs>
          <w:tab w:val="left" w:pos="567"/>
        </w:tabs>
        <w:rPr>
          <w:b/>
          <w:sz w:val="22"/>
          <w:szCs w:val="22"/>
          <w:lang w:val="cs-CZ" w:eastAsia="en-US"/>
        </w:rPr>
      </w:pPr>
      <w:r w:rsidRPr="00F56EC6">
        <w:rPr>
          <w:b/>
          <w:sz w:val="22"/>
          <w:szCs w:val="22"/>
          <w:lang w:val="cs-CZ" w:eastAsia="en-US"/>
        </w:rPr>
        <w:t>3.</w:t>
      </w:r>
      <w:r w:rsidRPr="00F56EC6">
        <w:rPr>
          <w:b/>
          <w:sz w:val="22"/>
          <w:szCs w:val="22"/>
          <w:lang w:val="cs-CZ" w:eastAsia="en-US"/>
        </w:rPr>
        <w:tab/>
        <w:t>Cílové druhy zvířat</w:t>
      </w:r>
    </w:p>
    <w:p w14:paraId="2093C80B" w14:textId="77777777" w:rsidR="0051385E" w:rsidRPr="00F56EC6" w:rsidRDefault="0051385E" w:rsidP="0051385E">
      <w:pPr>
        <w:tabs>
          <w:tab w:val="left" w:pos="567"/>
        </w:tabs>
        <w:rPr>
          <w:szCs w:val="22"/>
          <w:lang w:val="cs-CZ" w:eastAsia="cs-CZ"/>
        </w:rPr>
      </w:pPr>
    </w:p>
    <w:p w14:paraId="0E065328" w14:textId="30322114" w:rsidR="003765B3" w:rsidRPr="00F56EC6" w:rsidRDefault="0051385E" w:rsidP="0051385E">
      <w:pPr>
        <w:jc w:val="both"/>
        <w:rPr>
          <w:sz w:val="22"/>
          <w:lang w:val="cs-CZ"/>
        </w:rPr>
      </w:pPr>
      <w:r w:rsidRPr="00F56EC6">
        <w:rPr>
          <w:sz w:val="22"/>
          <w:lang w:val="cs-CZ"/>
        </w:rPr>
        <w:t>Skot, prasata</w:t>
      </w:r>
      <w:r w:rsidR="00693F3C" w:rsidRPr="00F56EC6">
        <w:rPr>
          <w:sz w:val="22"/>
          <w:lang w:val="cs-CZ"/>
        </w:rPr>
        <w:t>.</w:t>
      </w:r>
    </w:p>
    <w:p w14:paraId="23B0DD34" w14:textId="77777777" w:rsidR="003765B3" w:rsidRPr="00F56EC6" w:rsidRDefault="003765B3" w:rsidP="0051385E">
      <w:pPr>
        <w:jc w:val="both"/>
        <w:rPr>
          <w:sz w:val="22"/>
          <w:lang w:val="cs-CZ"/>
        </w:rPr>
      </w:pPr>
    </w:p>
    <w:p w14:paraId="5322EC28" w14:textId="77777777" w:rsidR="0051385E" w:rsidRPr="00F56EC6" w:rsidRDefault="0051385E" w:rsidP="0051385E">
      <w:pPr>
        <w:pStyle w:val="Style1"/>
      </w:pPr>
      <w:r w:rsidRPr="00F56EC6">
        <w:rPr>
          <w:lang w:eastAsia="cs-CZ"/>
        </w:rPr>
        <w:t>4.</w:t>
      </w:r>
      <w:r w:rsidRPr="00F56EC6">
        <w:rPr>
          <w:lang w:eastAsia="cs-CZ"/>
        </w:rPr>
        <w:tab/>
      </w:r>
      <w:r w:rsidRPr="00F56EC6">
        <w:t>Indikace pro použití</w:t>
      </w:r>
    </w:p>
    <w:p w14:paraId="7DCA9351" w14:textId="77777777" w:rsidR="0051385E" w:rsidRPr="00F56EC6" w:rsidRDefault="0051385E" w:rsidP="00601B1C">
      <w:pPr>
        <w:ind w:left="708"/>
        <w:jc w:val="center"/>
        <w:rPr>
          <w:b/>
          <w:sz w:val="22"/>
          <w:lang w:val="cs-CZ" w:eastAsia="cs-CZ"/>
        </w:rPr>
      </w:pPr>
    </w:p>
    <w:p w14:paraId="0C0B6EE9" w14:textId="3E872BB9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Onemocnění vyvolaná bakteriemi citlivými</w:t>
      </w:r>
      <w:r w:rsidR="00A31209" w:rsidRPr="00F56EC6">
        <w:rPr>
          <w:sz w:val="22"/>
          <w:szCs w:val="22"/>
          <w:lang w:val="cs-CZ" w:eastAsia="cs-CZ"/>
        </w:rPr>
        <w:t xml:space="preserve"> k</w:t>
      </w:r>
      <w:r w:rsidRPr="00F56EC6">
        <w:rPr>
          <w:sz w:val="22"/>
          <w:szCs w:val="22"/>
          <w:lang w:val="cs-CZ" w:eastAsia="cs-CZ"/>
        </w:rPr>
        <w:t xml:space="preserve"> florfenikol</w:t>
      </w:r>
      <w:r w:rsidR="00A31209" w:rsidRPr="00F56EC6">
        <w:rPr>
          <w:sz w:val="22"/>
          <w:szCs w:val="22"/>
          <w:lang w:val="cs-CZ" w:eastAsia="cs-CZ"/>
        </w:rPr>
        <w:t>u</w:t>
      </w:r>
      <w:r w:rsidRPr="00F56EC6">
        <w:rPr>
          <w:sz w:val="22"/>
          <w:szCs w:val="22"/>
          <w:lang w:val="cs-CZ" w:eastAsia="cs-CZ"/>
        </w:rPr>
        <w:t>.</w:t>
      </w:r>
    </w:p>
    <w:p w14:paraId="2DAA880F" w14:textId="77777777" w:rsidR="00601B1C" w:rsidRPr="00F56EC6" w:rsidRDefault="00601B1C" w:rsidP="00601B1C">
      <w:pPr>
        <w:tabs>
          <w:tab w:val="left" w:pos="567"/>
        </w:tabs>
        <w:jc w:val="both"/>
        <w:rPr>
          <w:i/>
          <w:iCs/>
          <w:sz w:val="22"/>
          <w:szCs w:val="22"/>
          <w:u w:val="single"/>
          <w:lang w:val="cs-CZ" w:eastAsia="cs-CZ"/>
        </w:rPr>
      </w:pPr>
    </w:p>
    <w:p w14:paraId="02326FC2" w14:textId="735EABFB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iCs/>
          <w:sz w:val="22"/>
          <w:szCs w:val="22"/>
          <w:u w:val="single"/>
          <w:lang w:val="cs-CZ" w:eastAsia="cs-CZ"/>
        </w:rPr>
        <w:t>Skot</w:t>
      </w:r>
      <w:r w:rsidRPr="00F56EC6">
        <w:rPr>
          <w:sz w:val="22"/>
          <w:szCs w:val="22"/>
          <w:lang w:val="cs-CZ" w:eastAsia="cs-CZ"/>
        </w:rPr>
        <w:t xml:space="preserve">: Léčba a </w:t>
      </w:r>
      <w:r w:rsidR="005B02E4" w:rsidRPr="00F56EC6">
        <w:rPr>
          <w:sz w:val="22"/>
          <w:szCs w:val="22"/>
          <w:lang w:val="cs-CZ" w:eastAsia="cs-CZ"/>
        </w:rPr>
        <w:t xml:space="preserve">metafylaxe </w:t>
      </w:r>
      <w:r w:rsidRPr="00F56EC6">
        <w:rPr>
          <w:sz w:val="22"/>
          <w:szCs w:val="22"/>
          <w:lang w:val="cs-CZ" w:eastAsia="cs-CZ"/>
        </w:rPr>
        <w:t xml:space="preserve">infekcí respiračního traktu </w:t>
      </w:r>
      <w:r w:rsidR="00B72E19" w:rsidRPr="00F56EC6">
        <w:rPr>
          <w:sz w:val="22"/>
          <w:szCs w:val="22"/>
          <w:lang w:val="cs-CZ" w:eastAsia="cs-CZ"/>
        </w:rPr>
        <w:t>vyvolan</w:t>
      </w:r>
      <w:r w:rsidRPr="00F56EC6">
        <w:rPr>
          <w:sz w:val="22"/>
          <w:szCs w:val="22"/>
          <w:lang w:val="cs-CZ" w:eastAsia="cs-CZ"/>
        </w:rPr>
        <w:t xml:space="preserve">ých </w:t>
      </w:r>
      <w:r w:rsidRPr="00F56EC6">
        <w:rPr>
          <w:i/>
          <w:sz w:val="22"/>
          <w:szCs w:val="22"/>
          <w:lang w:val="cs-CZ" w:eastAsia="cs-CZ"/>
        </w:rPr>
        <w:t>Mannheimia haemolytica</w:t>
      </w:r>
      <w:r w:rsidRPr="00F56EC6">
        <w:rPr>
          <w:sz w:val="22"/>
          <w:szCs w:val="22"/>
          <w:lang w:val="cs-CZ" w:eastAsia="cs-CZ"/>
        </w:rPr>
        <w:t xml:space="preserve">, </w:t>
      </w:r>
      <w:r w:rsidRPr="00F56EC6">
        <w:rPr>
          <w:i/>
          <w:sz w:val="22"/>
          <w:szCs w:val="22"/>
          <w:lang w:val="cs-CZ" w:eastAsia="cs-CZ"/>
        </w:rPr>
        <w:t>Pasteurella multocida</w:t>
      </w:r>
      <w:r w:rsidRPr="00F56EC6">
        <w:rPr>
          <w:sz w:val="22"/>
          <w:szCs w:val="22"/>
          <w:lang w:val="cs-CZ" w:eastAsia="cs-CZ"/>
        </w:rPr>
        <w:t xml:space="preserve"> a </w:t>
      </w:r>
      <w:r w:rsidRPr="00F56EC6">
        <w:rPr>
          <w:i/>
          <w:sz w:val="22"/>
          <w:szCs w:val="22"/>
          <w:lang w:val="cs-CZ" w:eastAsia="cs-CZ"/>
        </w:rPr>
        <w:t xml:space="preserve">Histophilus somni </w:t>
      </w:r>
      <w:r w:rsidRPr="00F56EC6">
        <w:rPr>
          <w:sz w:val="22"/>
          <w:szCs w:val="22"/>
          <w:lang w:val="cs-CZ" w:eastAsia="cs-CZ"/>
        </w:rPr>
        <w:t>(dříve</w:t>
      </w:r>
      <w:r w:rsidRPr="00F56EC6">
        <w:rPr>
          <w:i/>
          <w:sz w:val="22"/>
          <w:szCs w:val="22"/>
          <w:lang w:val="cs-CZ" w:eastAsia="cs-CZ"/>
        </w:rPr>
        <w:t xml:space="preserve"> Haemophilus somnus</w:t>
      </w:r>
      <w:r w:rsidRPr="00F56EC6">
        <w:rPr>
          <w:sz w:val="22"/>
          <w:szCs w:val="22"/>
          <w:lang w:val="cs-CZ" w:eastAsia="cs-CZ"/>
        </w:rPr>
        <w:t>).</w:t>
      </w:r>
    </w:p>
    <w:p w14:paraId="63F623D1" w14:textId="11F8B6B2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 xml:space="preserve">Před započetím </w:t>
      </w:r>
      <w:r w:rsidR="004E331D" w:rsidRPr="00F56EC6">
        <w:rPr>
          <w:sz w:val="22"/>
          <w:szCs w:val="22"/>
          <w:lang w:val="cs-CZ" w:eastAsia="cs-CZ"/>
        </w:rPr>
        <w:t xml:space="preserve">metafylaxe </w:t>
      </w:r>
      <w:r w:rsidRPr="00F56EC6">
        <w:rPr>
          <w:sz w:val="22"/>
          <w:szCs w:val="22"/>
          <w:lang w:val="cs-CZ" w:eastAsia="cs-CZ"/>
        </w:rPr>
        <w:t>je nutno potvrdit přítomnost onemocnění ve stádě.</w:t>
      </w:r>
    </w:p>
    <w:p w14:paraId="74C8E78F" w14:textId="77777777" w:rsidR="00601B1C" w:rsidRPr="00F56EC6" w:rsidRDefault="00601B1C" w:rsidP="00601B1C">
      <w:pPr>
        <w:tabs>
          <w:tab w:val="left" w:pos="567"/>
        </w:tabs>
        <w:jc w:val="both"/>
        <w:rPr>
          <w:caps/>
          <w:sz w:val="22"/>
          <w:szCs w:val="22"/>
          <w:lang w:val="cs-CZ" w:eastAsia="cs-CZ"/>
        </w:rPr>
      </w:pPr>
    </w:p>
    <w:p w14:paraId="5A68599A" w14:textId="552DFDC9" w:rsidR="00601B1C" w:rsidRPr="00F56EC6" w:rsidRDefault="00601B1C" w:rsidP="00601B1C">
      <w:pPr>
        <w:tabs>
          <w:tab w:val="left" w:pos="567"/>
        </w:tabs>
        <w:jc w:val="both"/>
        <w:rPr>
          <w:i/>
          <w:iCs/>
          <w:sz w:val="22"/>
          <w:szCs w:val="22"/>
          <w:lang w:val="cs-CZ" w:eastAsia="cs-CZ"/>
        </w:rPr>
      </w:pPr>
      <w:r w:rsidRPr="00F56EC6">
        <w:rPr>
          <w:i/>
          <w:iCs/>
          <w:sz w:val="22"/>
          <w:szCs w:val="22"/>
          <w:u w:val="single"/>
          <w:lang w:val="cs-CZ" w:eastAsia="cs-CZ"/>
        </w:rPr>
        <w:t>Prasata</w:t>
      </w:r>
      <w:r w:rsidRPr="00F56EC6">
        <w:rPr>
          <w:sz w:val="22"/>
          <w:szCs w:val="22"/>
          <w:lang w:val="cs-CZ" w:eastAsia="cs-CZ"/>
        </w:rPr>
        <w:t xml:space="preserve">: Léčba infekcí respiračního traktu </w:t>
      </w:r>
      <w:r w:rsidR="00B72E19" w:rsidRPr="00F56EC6">
        <w:rPr>
          <w:sz w:val="22"/>
          <w:szCs w:val="22"/>
          <w:lang w:val="cs-CZ" w:eastAsia="cs-CZ"/>
        </w:rPr>
        <w:t>vyvolan</w:t>
      </w:r>
      <w:r w:rsidRPr="00F56EC6">
        <w:rPr>
          <w:sz w:val="22"/>
          <w:szCs w:val="22"/>
          <w:lang w:val="cs-CZ" w:eastAsia="cs-CZ"/>
        </w:rPr>
        <w:t xml:space="preserve">ých zvláště </w:t>
      </w:r>
      <w:r w:rsidRPr="00F56EC6">
        <w:rPr>
          <w:i/>
          <w:iCs/>
          <w:sz w:val="22"/>
          <w:szCs w:val="22"/>
          <w:lang w:val="cs-CZ" w:eastAsia="cs-CZ"/>
        </w:rPr>
        <w:t xml:space="preserve">Actinobacillus pleuropneumoniae </w:t>
      </w:r>
      <w:r w:rsidR="00492E06" w:rsidRPr="00F56EC6">
        <w:rPr>
          <w:iCs/>
          <w:sz w:val="22"/>
          <w:szCs w:val="22"/>
          <w:lang w:val="cs-CZ" w:eastAsia="cs-CZ"/>
        </w:rPr>
        <w:t>a </w:t>
      </w:r>
      <w:r w:rsidRPr="00F56EC6">
        <w:rPr>
          <w:i/>
          <w:iCs/>
          <w:sz w:val="22"/>
          <w:szCs w:val="22"/>
          <w:lang w:val="cs-CZ" w:eastAsia="cs-CZ"/>
        </w:rPr>
        <w:t>Pasteurella multocida.</w:t>
      </w:r>
    </w:p>
    <w:p w14:paraId="70423E23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3856B2B6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Přípravek by měl být používán na základě výsledků testů citlivosti.</w:t>
      </w:r>
    </w:p>
    <w:p w14:paraId="7112BC77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76D524F4" w14:textId="77777777" w:rsidR="00D27267" w:rsidRPr="00F56EC6" w:rsidRDefault="00D27267" w:rsidP="00D27267">
      <w:pPr>
        <w:pStyle w:val="Style1"/>
        <w:jc w:val="both"/>
        <w:rPr>
          <w:lang w:eastAsia="cs-CZ"/>
        </w:rPr>
      </w:pPr>
      <w:r w:rsidRPr="00F56EC6">
        <w:rPr>
          <w:lang w:eastAsia="cs-CZ"/>
        </w:rPr>
        <w:t xml:space="preserve">5. </w:t>
      </w:r>
      <w:r w:rsidRPr="00F56EC6">
        <w:rPr>
          <w:lang w:eastAsia="cs-CZ"/>
        </w:rPr>
        <w:tab/>
        <w:t>Kontraindikace</w:t>
      </w:r>
    </w:p>
    <w:p w14:paraId="589EF0B4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648507F3" w14:textId="77777777" w:rsidR="00601B1C" w:rsidRPr="00F56EC6" w:rsidRDefault="00601B1C" w:rsidP="00601B1C">
      <w:pPr>
        <w:tabs>
          <w:tab w:val="left" w:pos="567"/>
        </w:tabs>
        <w:autoSpaceDE w:val="0"/>
        <w:autoSpaceDN w:val="0"/>
        <w:adjustRightInd w:val="0"/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Nepoužívat u dospělých chovných býků.</w:t>
      </w:r>
    </w:p>
    <w:p w14:paraId="5E8ED7F5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x-none"/>
        </w:rPr>
      </w:pPr>
      <w:r w:rsidRPr="00F56EC6">
        <w:rPr>
          <w:bCs/>
          <w:sz w:val="22"/>
          <w:szCs w:val="22"/>
          <w:lang w:val="cs-CZ" w:eastAsia="x-none"/>
        </w:rPr>
        <w:t>Nepoužívat u dospělých chovných kanců.</w:t>
      </w:r>
    </w:p>
    <w:p w14:paraId="28FFB450" w14:textId="77777777" w:rsidR="00601B1C" w:rsidRPr="00F56EC6" w:rsidRDefault="00601B1C" w:rsidP="00601B1C">
      <w:pPr>
        <w:rPr>
          <w:b/>
          <w:sz w:val="22"/>
          <w:lang w:val="cs-CZ" w:eastAsia="cs-CZ"/>
        </w:rPr>
      </w:pPr>
    </w:p>
    <w:p w14:paraId="74B52086" w14:textId="77777777" w:rsidR="00D27267" w:rsidRPr="00F56EC6" w:rsidRDefault="00D27267" w:rsidP="00D27267">
      <w:pPr>
        <w:pStyle w:val="Style1"/>
        <w:rPr>
          <w:lang w:eastAsia="cs-CZ"/>
        </w:rPr>
      </w:pPr>
      <w:r w:rsidRPr="00F56EC6">
        <w:rPr>
          <w:lang w:eastAsia="cs-CZ"/>
        </w:rPr>
        <w:t>6.</w:t>
      </w:r>
      <w:r w:rsidRPr="00F56EC6">
        <w:rPr>
          <w:lang w:eastAsia="cs-CZ"/>
        </w:rPr>
        <w:tab/>
        <w:t>Zvláštní upozornění</w:t>
      </w:r>
    </w:p>
    <w:p w14:paraId="501DF12C" w14:textId="77777777" w:rsidR="00D27267" w:rsidRPr="00F56EC6" w:rsidRDefault="00D27267" w:rsidP="00D27267">
      <w:pPr>
        <w:jc w:val="both"/>
        <w:rPr>
          <w:b/>
          <w:sz w:val="22"/>
          <w:szCs w:val="22"/>
          <w:lang w:val="cs-CZ" w:eastAsia="cs-CZ"/>
        </w:rPr>
      </w:pPr>
    </w:p>
    <w:p w14:paraId="27BA0C3D" w14:textId="58513647" w:rsidR="00D27267" w:rsidRPr="00F56EC6" w:rsidRDefault="00D27267" w:rsidP="00D27267">
      <w:pPr>
        <w:jc w:val="both"/>
        <w:rPr>
          <w:sz w:val="22"/>
          <w:u w:val="single"/>
          <w:lang w:val="cs-CZ"/>
        </w:rPr>
      </w:pPr>
      <w:r w:rsidRPr="00F56EC6">
        <w:rPr>
          <w:sz w:val="22"/>
          <w:u w:val="single"/>
          <w:lang w:val="cs-CZ"/>
        </w:rPr>
        <w:t xml:space="preserve">Zvláštní </w:t>
      </w:r>
      <w:r w:rsidR="00353BF7" w:rsidRPr="00F56EC6">
        <w:rPr>
          <w:sz w:val="22"/>
          <w:u w:val="single"/>
          <w:lang w:val="cs-CZ"/>
        </w:rPr>
        <w:t>upozornění</w:t>
      </w:r>
      <w:r w:rsidR="001828BE" w:rsidRPr="00F56EC6">
        <w:rPr>
          <w:sz w:val="22"/>
          <w:u w:val="single"/>
          <w:lang w:val="cs-CZ"/>
        </w:rPr>
        <w:t>:</w:t>
      </w:r>
    </w:p>
    <w:p w14:paraId="27743F2D" w14:textId="77777777" w:rsidR="001828BE" w:rsidRPr="00F56EC6" w:rsidRDefault="001828BE" w:rsidP="00D27267">
      <w:pPr>
        <w:jc w:val="both"/>
        <w:rPr>
          <w:sz w:val="22"/>
          <w:lang w:val="cs-CZ"/>
        </w:rPr>
      </w:pPr>
      <w:r w:rsidRPr="00F56EC6">
        <w:rPr>
          <w:sz w:val="22"/>
          <w:lang w:val="cs-CZ"/>
        </w:rPr>
        <w:t>Nejsou.</w:t>
      </w:r>
    </w:p>
    <w:p w14:paraId="31A871F9" w14:textId="77777777" w:rsidR="00D27267" w:rsidRPr="00F56EC6" w:rsidRDefault="00D27267" w:rsidP="00D27267">
      <w:pPr>
        <w:jc w:val="both"/>
        <w:rPr>
          <w:b/>
          <w:sz w:val="22"/>
          <w:szCs w:val="22"/>
          <w:lang w:val="cs-CZ" w:eastAsia="cs-CZ"/>
        </w:rPr>
      </w:pPr>
    </w:p>
    <w:p w14:paraId="26292205" w14:textId="77777777" w:rsidR="00D27267" w:rsidRPr="00F56EC6" w:rsidRDefault="00D27267" w:rsidP="00D27267">
      <w:pPr>
        <w:jc w:val="both"/>
        <w:rPr>
          <w:sz w:val="22"/>
          <w:u w:val="single"/>
          <w:lang w:val="cs-CZ"/>
        </w:rPr>
      </w:pPr>
      <w:r w:rsidRPr="00F56EC6">
        <w:rPr>
          <w:sz w:val="22"/>
          <w:u w:val="single"/>
          <w:lang w:val="cs-CZ"/>
        </w:rPr>
        <w:t xml:space="preserve">Zvláštní opatření pro </w:t>
      </w:r>
      <w:r w:rsidR="00353BF7" w:rsidRPr="00F56EC6">
        <w:rPr>
          <w:sz w:val="22"/>
          <w:u w:val="single"/>
          <w:lang w:val="cs-CZ"/>
        </w:rPr>
        <w:t xml:space="preserve">bezpečné </w:t>
      </w:r>
      <w:r w:rsidRPr="00F56EC6">
        <w:rPr>
          <w:sz w:val="22"/>
          <w:u w:val="single"/>
          <w:lang w:val="cs-CZ"/>
        </w:rPr>
        <w:t xml:space="preserve">použití u </w:t>
      </w:r>
      <w:r w:rsidR="00353BF7" w:rsidRPr="00F56EC6">
        <w:rPr>
          <w:sz w:val="22"/>
          <w:u w:val="single"/>
          <w:lang w:val="cs-CZ"/>
        </w:rPr>
        <w:t xml:space="preserve">cílových druhů </w:t>
      </w:r>
      <w:r w:rsidRPr="00F56EC6">
        <w:rPr>
          <w:sz w:val="22"/>
          <w:u w:val="single"/>
          <w:lang w:val="cs-CZ"/>
        </w:rPr>
        <w:t>zvířat</w:t>
      </w:r>
      <w:r w:rsidR="00353BF7" w:rsidRPr="00F56EC6">
        <w:rPr>
          <w:sz w:val="22"/>
          <w:u w:val="single"/>
          <w:lang w:val="cs-CZ"/>
        </w:rPr>
        <w:t>:</w:t>
      </w:r>
    </w:p>
    <w:p w14:paraId="130AD503" w14:textId="77777777" w:rsidR="0073078F" w:rsidRPr="00F56EC6" w:rsidRDefault="0073078F" w:rsidP="0073078F">
      <w:pPr>
        <w:jc w:val="both"/>
        <w:rPr>
          <w:bCs/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 xml:space="preserve">Použití přípravku by mělo být založeno na kultivaci a stanovení citlivosti mikroorganizmů pocházejících z výskytů případů onemocnění na farmě. Pokud to není možné, je nutné založit terapii na místních (regionální, na úrovni farmy) epizootologických informacích o citlivosti cílové bakterie. </w:t>
      </w:r>
    </w:p>
    <w:p w14:paraId="219A9A99" w14:textId="77777777" w:rsidR="0073078F" w:rsidRPr="00F56EC6" w:rsidRDefault="0073078F" w:rsidP="0073078F">
      <w:pPr>
        <w:jc w:val="both"/>
        <w:rPr>
          <w:bCs/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>Použití přípravku, které je odlišné od pokynů uvedených v</w:t>
      </w:r>
      <w:r w:rsidR="001860C1" w:rsidRPr="00F56EC6">
        <w:rPr>
          <w:bCs/>
          <w:sz w:val="22"/>
          <w:szCs w:val="22"/>
          <w:lang w:val="cs-CZ" w:eastAsia="cs-CZ"/>
        </w:rPr>
        <w:t> této příbalové informaci</w:t>
      </w:r>
      <w:r w:rsidRPr="00F56EC6">
        <w:rPr>
          <w:bCs/>
          <w:sz w:val="22"/>
          <w:szCs w:val="22"/>
          <w:lang w:val="cs-CZ" w:eastAsia="cs-CZ"/>
        </w:rPr>
        <w:t>, může zvýšit prevalenci bakterií rezistentních k florfenikolu a snížit účinnost terapie ostatními amfenikoly z důvodu možné zkřížené rezistence.</w:t>
      </w:r>
    </w:p>
    <w:p w14:paraId="324B1AF3" w14:textId="728DEA77" w:rsidR="0073078F" w:rsidRPr="00F56EC6" w:rsidRDefault="0073078F" w:rsidP="0073078F">
      <w:pPr>
        <w:ind w:hanging="18"/>
        <w:jc w:val="both"/>
        <w:rPr>
          <w:bCs/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>Pro léčbu první volby by mělo být použito antibiotikum s úzkým spektrem účinku s nižším rizikem selekce antimikrobiální rezistence (nižší kategorie AMEG), pokud testování citlivosti naznačuje účinnost tohoto přístupu.</w:t>
      </w:r>
    </w:p>
    <w:p w14:paraId="0655BCF0" w14:textId="77777777" w:rsidR="001860C1" w:rsidRPr="00F56EC6" w:rsidRDefault="001860C1" w:rsidP="0073078F">
      <w:pPr>
        <w:ind w:hanging="18"/>
        <w:jc w:val="both"/>
        <w:rPr>
          <w:bCs/>
          <w:sz w:val="22"/>
          <w:szCs w:val="22"/>
          <w:lang w:val="cs-CZ" w:eastAsia="cs-CZ"/>
        </w:rPr>
      </w:pPr>
    </w:p>
    <w:p w14:paraId="3FFE547B" w14:textId="77777777" w:rsidR="00D27267" w:rsidRPr="00F56EC6" w:rsidRDefault="00D27267" w:rsidP="00D27267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t>Injekční roztok je bledě žlutý až žlutý. Zabarvení roztoku nemá žádný vliv na účinnost přípravku.</w:t>
      </w:r>
    </w:p>
    <w:p w14:paraId="1AFBBCA4" w14:textId="77777777" w:rsidR="00D27267" w:rsidRPr="00F56EC6" w:rsidRDefault="00D27267" w:rsidP="00D27267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>Zátka lahve by neměla být propíchnuta vícekrát než 25krát.</w:t>
      </w:r>
    </w:p>
    <w:p w14:paraId="46809DC5" w14:textId="77777777" w:rsidR="00D27267" w:rsidRPr="00F56EC6" w:rsidRDefault="00D27267" w:rsidP="00D27267">
      <w:pPr>
        <w:jc w:val="both"/>
        <w:rPr>
          <w:b/>
          <w:sz w:val="22"/>
          <w:szCs w:val="22"/>
          <w:lang w:val="cs-CZ" w:eastAsia="cs-CZ"/>
        </w:rPr>
      </w:pPr>
    </w:p>
    <w:p w14:paraId="4F315F43" w14:textId="77777777" w:rsidR="00D27267" w:rsidRPr="00F56EC6" w:rsidRDefault="00D27267" w:rsidP="00D27267">
      <w:pPr>
        <w:jc w:val="both"/>
        <w:rPr>
          <w:sz w:val="22"/>
          <w:u w:val="single"/>
          <w:lang w:val="cs-CZ"/>
        </w:rPr>
      </w:pPr>
      <w:r w:rsidRPr="00F56EC6">
        <w:rPr>
          <w:sz w:val="22"/>
          <w:u w:val="single"/>
          <w:lang w:val="cs-CZ"/>
        </w:rPr>
        <w:t>Zvláštní opatření pro osobu, která podává veterinární léčivý přípravek zvířatům:</w:t>
      </w:r>
    </w:p>
    <w:p w14:paraId="5DBDD7DE" w14:textId="77777777" w:rsidR="00D27267" w:rsidRPr="00F56EC6" w:rsidRDefault="00D27267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Předcházejte náhodnému samopodání injekce. V případě náhodného sebepoškození injekčně aplikovaným přípravkem vyhledejte ihned lékařskou pomoc a ukažte příbalovou informaci nebo etiketu</w:t>
      </w:r>
      <w:r w:rsidRPr="00F56EC6">
        <w:rPr>
          <w:b/>
          <w:bCs/>
          <w:caps/>
          <w:sz w:val="22"/>
          <w:szCs w:val="22"/>
          <w:lang w:val="cs-CZ" w:eastAsia="cs-CZ"/>
        </w:rPr>
        <w:t xml:space="preserve"> </w:t>
      </w:r>
      <w:r w:rsidRPr="00F56EC6">
        <w:rPr>
          <w:sz w:val="22"/>
          <w:szCs w:val="22"/>
          <w:lang w:val="cs-CZ" w:eastAsia="cs-CZ"/>
        </w:rPr>
        <w:t>praktickému lékaři.</w:t>
      </w:r>
    </w:p>
    <w:p w14:paraId="570F4CE5" w14:textId="77777777" w:rsidR="00D27267" w:rsidRPr="00F56EC6" w:rsidRDefault="00D27267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Zamezte styku s kůží a vniknutí do očí, protože přípravek může způsobit jejich podráždění. Zasažená místa opláchněte velkým množstvím vody.</w:t>
      </w:r>
    </w:p>
    <w:p w14:paraId="0105C097" w14:textId="77777777" w:rsidR="00D27267" w:rsidRPr="00F56EC6" w:rsidRDefault="00D27267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Po použití přípravku si umyjte ruce.</w:t>
      </w:r>
    </w:p>
    <w:p w14:paraId="54BA1AB3" w14:textId="77777777" w:rsidR="00D27267" w:rsidRPr="00F56EC6" w:rsidRDefault="00D27267" w:rsidP="00D27267">
      <w:pPr>
        <w:jc w:val="both"/>
        <w:rPr>
          <w:sz w:val="22"/>
          <w:szCs w:val="24"/>
          <w:lang w:val="cs-CZ" w:eastAsia="cs-CZ"/>
        </w:rPr>
      </w:pPr>
    </w:p>
    <w:p w14:paraId="2EBD78C9" w14:textId="2E32A7B6" w:rsidR="00D27267" w:rsidRPr="00F56EC6" w:rsidRDefault="00493DE7" w:rsidP="00D27267">
      <w:pPr>
        <w:jc w:val="both"/>
        <w:rPr>
          <w:sz w:val="22"/>
          <w:u w:val="single"/>
          <w:lang w:val="cs-CZ"/>
        </w:rPr>
      </w:pPr>
      <w:r w:rsidRPr="00F56EC6">
        <w:rPr>
          <w:sz w:val="22"/>
          <w:u w:val="single"/>
          <w:lang w:val="cs-CZ"/>
        </w:rPr>
        <w:t>Březost a laktace:</w:t>
      </w:r>
    </w:p>
    <w:p w14:paraId="35CF76B6" w14:textId="77777777" w:rsidR="00D27267" w:rsidRPr="00F56EC6" w:rsidRDefault="00D27267" w:rsidP="00D27267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Nebyla stanovena bezpečnost veterinárního léčivého přípravku pro použití během březosti a laktace.</w:t>
      </w:r>
    </w:p>
    <w:p w14:paraId="7309FDBB" w14:textId="77777777" w:rsidR="00D27267" w:rsidRPr="00F56EC6" w:rsidRDefault="00D27267" w:rsidP="00D27267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6157D210" w14:textId="77777777" w:rsidR="00D27267" w:rsidRPr="00F56EC6" w:rsidRDefault="00D27267" w:rsidP="00D27267">
      <w:pPr>
        <w:tabs>
          <w:tab w:val="left" w:pos="567"/>
        </w:tabs>
        <w:jc w:val="both"/>
        <w:rPr>
          <w:sz w:val="22"/>
          <w:szCs w:val="22"/>
          <w:u w:val="single"/>
          <w:lang w:val="cs-CZ" w:eastAsia="cs-CZ"/>
        </w:rPr>
      </w:pPr>
      <w:r w:rsidRPr="00F56EC6">
        <w:rPr>
          <w:sz w:val="22"/>
          <w:szCs w:val="22"/>
          <w:u w:val="single"/>
          <w:lang w:val="cs-CZ" w:eastAsia="cs-CZ"/>
        </w:rPr>
        <w:t>Březost:</w:t>
      </w:r>
    </w:p>
    <w:p w14:paraId="012295A5" w14:textId="77777777" w:rsidR="00D27267" w:rsidRPr="00F56EC6" w:rsidRDefault="00D27267" w:rsidP="00D27267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Studie na laboratorních zvířatech neprokázaly žádné embryotoxické nebo fetotoxické působení florfenikolu. Doposud však nebyly uskutečněny studie na použití přípravku v době laktace a březosti krav a prasnic. Proto se použití přípravku v období laktace a březosti nedoporučuje.</w:t>
      </w:r>
    </w:p>
    <w:p w14:paraId="26D388A6" w14:textId="77777777" w:rsidR="005E1CEF" w:rsidRPr="00F56EC6" w:rsidRDefault="005E1CEF" w:rsidP="005E1CEF">
      <w:pPr>
        <w:tabs>
          <w:tab w:val="left" w:pos="567"/>
        </w:tabs>
        <w:jc w:val="both"/>
        <w:rPr>
          <w:b/>
          <w:sz w:val="22"/>
          <w:szCs w:val="24"/>
          <w:lang w:val="cs-CZ" w:eastAsia="cs-CZ"/>
        </w:rPr>
      </w:pPr>
    </w:p>
    <w:p w14:paraId="1C2E1A81" w14:textId="77777777" w:rsidR="008C5044" w:rsidRPr="00F56EC6" w:rsidRDefault="008C5044" w:rsidP="005E1CEF">
      <w:pPr>
        <w:tabs>
          <w:tab w:val="left" w:pos="567"/>
        </w:tabs>
        <w:jc w:val="both"/>
        <w:rPr>
          <w:sz w:val="22"/>
          <w:szCs w:val="22"/>
          <w:u w:val="single"/>
          <w:lang w:val="cs-CZ" w:eastAsia="cs-CZ"/>
        </w:rPr>
      </w:pPr>
      <w:r w:rsidRPr="00F56EC6">
        <w:rPr>
          <w:sz w:val="22"/>
          <w:szCs w:val="22"/>
          <w:u w:val="single"/>
          <w:lang w:val="cs-CZ" w:eastAsia="cs-CZ"/>
        </w:rPr>
        <w:t>Interakce s jinými léčivými přípravky a další formy interakce:</w:t>
      </w:r>
    </w:p>
    <w:p w14:paraId="2FBB8FCF" w14:textId="77777777" w:rsidR="008C5044" w:rsidRPr="00F56EC6" w:rsidRDefault="0065134E" w:rsidP="005E1CEF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Nejsou známy.</w:t>
      </w:r>
    </w:p>
    <w:p w14:paraId="4988B83A" w14:textId="77777777" w:rsidR="008C5044" w:rsidRPr="00F56EC6" w:rsidRDefault="008C5044" w:rsidP="005E1CEF">
      <w:pPr>
        <w:tabs>
          <w:tab w:val="left" w:pos="567"/>
        </w:tabs>
        <w:jc w:val="both"/>
        <w:rPr>
          <w:sz w:val="22"/>
          <w:szCs w:val="22"/>
          <w:u w:val="single"/>
          <w:lang w:val="cs-CZ" w:eastAsia="cs-CZ"/>
        </w:rPr>
      </w:pPr>
    </w:p>
    <w:p w14:paraId="1D1057DC" w14:textId="77777777" w:rsidR="005E1CEF" w:rsidRPr="00F56EC6" w:rsidRDefault="005E1CEF" w:rsidP="005E1CEF">
      <w:pPr>
        <w:tabs>
          <w:tab w:val="left" w:pos="567"/>
        </w:tabs>
        <w:jc w:val="both"/>
        <w:rPr>
          <w:sz w:val="22"/>
          <w:szCs w:val="22"/>
          <w:u w:val="single"/>
          <w:lang w:val="cs-CZ" w:eastAsia="cs-CZ"/>
        </w:rPr>
      </w:pPr>
      <w:r w:rsidRPr="00F56EC6">
        <w:rPr>
          <w:sz w:val="22"/>
          <w:szCs w:val="22"/>
          <w:u w:val="single"/>
          <w:lang w:val="cs-CZ" w:eastAsia="cs-CZ"/>
        </w:rPr>
        <w:t>Předávkování:</w:t>
      </w:r>
    </w:p>
    <w:p w14:paraId="1707595B" w14:textId="77777777" w:rsidR="005E1CEF" w:rsidRPr="00F56EC6" w:rsidRDefault="005E1CEF" w:rsidP="005E1CEF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Skot:</w:t>
      </w:r>
      <w:r w:rsidRPr="00F56EC6">
        <w:rPr>
          <w:sz w:val="22"/>
          <w:szCs w:val="22"/>
          <w:lang w:val="cs-CZ" w:eastAsia="cs-CZ"/>
        </w:rPr>
        <w:t xml:space="preserve"> nejsou dostupná data.</w:t>
      </w:r>
    </w:p>
    <w:p w14:paraId="0FFBC803" w14:textId="77777777" w:rsidR="005E1CEF" w:rsidRPr="00F56EC6" w:rsidRDefault="005E1CEF" w:rsidP="005E1CEF">
      <w:pPr>
        <w:tabs>
          <w:tab w:val="left" w:pos="567"/>
        </w:tabs>
        <w:jc w:val="both"/>
        <w:rPr>
          <w:i/>
          <w:sz w:val="22"/>
          <w:szCs w:val="22"/>
          <w:u w:val="single"/>
          <w:lang w:val="cs-CZ" w:eastAsia="cs-CZ"/>
        </w:rPr>
      </w:pPr>
    </w:p>
    <w:p w14:paraId="4934C74C" w14:textId="77777777" w:rsidR="005E1CEF" w:rsidRPr="00F56EC6" w:rsidRDefault="005E1CEF" w:rsidP="005E1CEF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Prasata:</w:t>
      </w:r>
      <w:r w:rsidRPr="00F56EC6">
        <w:rPr>
          <w:sz w:val="22"/>
          <w:szCs w:val="22"/>
          <w:lang w:val="cs-CZ" w:eastAsia="cs-CZ"/>
        </w:rPr>
        <w:t xml:space="preserve"> po podání 3× vyšší dávky přípravku</w:t>
      </w:r>
      <w:r w:rsidR="00210121" w:rsidRPr="00F56EC6">
        <w:rPr>
          <w:sz w:val="22"/>
          <w:szCs w:val="22"/>
          <w:lang w:val="cs-CZ" w:eastAsia="cs-CZ"/>
        </w:rPr>
        <w:t>,</w:t>
      </w:r>
      <w:r w:rsidRPr="00F56EC6">
        <w:rPr>
          <w:sz w:val="22"/>
          <w:szCs w:val="22"/>
          <w:lang w:val="cs-CZ" w:eastAsia="cs-CZ"/>
        </w:rPr>
        <w:t xml:space="preserve"> než je dávka doporučená došlo ke snížení příjmu krmiva a vody a ke snížení přírůstků. Byla rovněž zaznamenána mírně zvýšená incidence výskytu průjmů, otoků anu a místa injekčního podání. Při 5× vyšší dávce bylo pozorováno rovněž zvracení.</w:t>
      </w:r>
    </w:p>
    <w:p w14:paraId="08CE8EE5" w14:textId="77777777" w:rsidR="00097C76" w:rsidRPr="00F56EC6" w:rsidRDefault="00097C76" w:rsidP="00D27267">
      <w:pPr>
        <w:jc w:val="both"/>
        <w:rPr>
          <w:sz w:val="22"/>
          <w:szCs w:val="24"/>
          <w:lang w:val="cs-CZ" w:eastAsia="cs-CZ"/>
        </w:rPr>
      </w:pPr>
    </w:p>
    <w:p w14:paraId="774CAA53" w14:textId="77777777" w:rsidR="00097C76" w:rsidRPr="00F56EC6" w:rsidRDefault="00097C76" w:rsidP="00D27267">
      <w:pPr>
        <w:jc w:val="both"/>
        <w:rPr>
          <w:sz w:val="22"/>
          <w:szCs w:val="24"/>
          <w:u w:val="single"/>
          <w:lang w:val="cs-CZ" w:eastAsia="cs-CZ"/>
        </w:rPr>
      </w:pPr>
      <w:r w:rsidRPr="00F56EC6">
        <w:rPr>
          <w:sz w:val="22"/>
          <w:szCs w:val="24"/>
          <w:u w:val="single"/>
          <w:lang w:val="cs-CZ" w:eastAsia="cs-CZ"/>
        </w:rPr>
        <w:t>Hlavní inkompatibility:</w:t>
      </w:r>
    </w:p>
    <w:p w14:paraId="532F28C3" w14:textId="77777777" w:rsidR="00097C76" w:rsidRPr="00F56EC6" w:rsidRDefault="00097C76" w:rsidP="00D27267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t>Nejsou známy.</w:t>
      </w:r>
    </w:p>
    <w:p w14:paraId="533BAF5C" w14:textId="77777777" w:rsidR="00D27267" w:rsidRPr="00F56EC6" w:rsidRDefault="00D27267" w:rsidP="00601B1C">
      <w:pPr>
        <w:rPr>
          <w:b/>
          <w:sz w:val="22"/>
          <w:lang w:val="cs-CZ" w:eastAsia="cs-CZ"/>
        </w:rPr>
      </w:pPr>
    </w:p>
    <w:p w14:paraId="33C33331" w14:textId="77777777" w:rsidR="00D27267" w:rsidRPr="00F56EC6" w:rsidRDefault="00D27267" w:rsidP="00D27267">
      <w:pPr>
        <w:pStyle w:val="Style1"/>
        <w:rPr>
          <w:lang w:eastAsia="cs-CZ"/>
        </w:rPr>
      </w:pPr>
      <w:r w:rsidRPr="00F56EC6">
        <w:rPr>
          <w:lang w:eastAsia="cs-CZ"/>
        </w:rPr>
        <w:t>7.</w:t>
      </w:r>
      <w:r w:rsidRPr="00F56EC6">
        <w:rPr>
          <w:lang w:eastAsia="cs-CZ"/>
        </w:rPr>
        <w:tab/>
        <w:t>Nežádoucí účinky</w:t>
      </w:r>
    </w:p>
    <w:p w14:paraId="628F9F50" w14:textId="77777777" w:rsidR="00D27267" w:rsidRPr="00F56EC6" w:rsidRDefault="00D27267" w:rsidP="00601B1C">
      <w:pPr>
        <w:jc w:val="both"/>
        <w:rPr>
          <w:b/>
          <w:sz w:val="22"/>
          <w:szCs w:val="22"/>
          <w:lang w:val="cs-CZ" w:eastAsia="cs-CZ"/>
        </w:rPr>
      </w:pPr>
    </w:p>
    <w:p w14:paraId="4215E434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Skot:</w:t>
      </w:r>
    </w:p>
    <w:p w14:paraId="5CE089BD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E50FA" w:rsidRPr="00F56EC6" w14:paraId="6E9F41C2" w14:textId="77777777" w:rsidTr="00C45E2C">
        <w:trPr>
          <w:trHeight w:val="790"/>
        </w:trPr>
        <w:tc>
          <w:tcPr>
            <w:tcW w:w="4602" w:type="dxa"/>
            <w:vAlign w:val="center"/>
          </w:tcPr>
          <w:p w14:paraId="2D10F240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Neznámá četnost</w:t>
            </w:r>
          </w:p>
          <w:p w14:paraId="7E2A4BE0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(z dostupných údajů nelze určit)</w:t>
            </w:r>
          </w:p>
        </w:tc>
        <w:tc>
          <w:tcPr>
            <w:tcW w:w="4602" w:type="dxa"/>
            <w:vAlign w:val="center"/>
          </w:tcPr>
          <w:p w14:paraId="37ADCD48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snížení příjmu potravy a zřídnutí trusu*</w:t>
            </w:r>
          </w:p>
          <w:p w14:paraId="21A91534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lokální zánět v místě podání**</w:t>
            </w:r>
          </w:p>
        </w:tc>
      </w:tr>
    </w:tbl>
    <w:p w14:paraId="6EAA8F75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* po ukončení léčby dojde k rychlému a úplnému vymizení uvedených příznaků</w:t>
      </w:r>
    </w:p>
    <w:p w14:paraId="204E6F92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** po intramuskulárním i subkutánním podání, nepřetrvávají déle než 14 dnů</w:t>
      </w:r>
    </w:p>
    <w:p w14:paraId="7C1AF573" w14:textId="77777777" w:rsidR="008E50FA" w:rsidRPr="00F56EC6" w:rsidRDefault="008E50FA" w:rsidP="008E50FA">
      <w:pPr>
        <w:tabs>
          <w:tab w:val="left" w:pos="567"/>
        </w:tabs>
        <w:jc w:val="both"/>
        <w:rPr>
          <w:i/>
          <w:iCs/>
          <w:sz w:val="22"/>
          <w:szCs w:val="22"/>
          <w:u w:val="single"/>
          <w:lang w:val="cs-CZ" w:eastAsia="cs-CZ"/>
        </w:rPr>
      </w:pPr>
    </w:p>
    <w:p w14:paraId="31472C92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Prasata:</w:t>
      </w:r>
    </w:p>
    <w:p w14:paraId="1285B72E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2"/>
        <w:gridCol w:w="4602"/>
      </w:tblGrid>
      <w:tr w:rsidR="008E50FA" w:rsidRPr="00F56EC6" w14:paraId="44FA8B02" w14:textId="77777777" w:rsidTr="00C45E2C">
        <w:trPr>
          <w:trHeight w:val="1260"/>
        </w:trPr>
        <w:tc>
          <w:tcPr>
            <w:tcW w:w="4602" w:type="dxa"/>
            <w:vAlign w:val="center"/>
          </w:tcPr>
          <w:p w14:paraId="2ED126E5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Neznámá četnost</w:t>
            </w:r>
          </w:p>
          <w:p w14:paraId="28CDE819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(z dostupných údajů nelze určit)</w:t>
            </w:r>
          </w:p>
        </w:tc>
        <w:tc>
          <w:tcPr>
            <w:tcW w:w="4602" w:type="dxa"/>
            <w:vAlign w:val="center"/>
          </w:tcPr>
          <w:p w14:paraId="7E4DD6CD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průjem a/nebo perianální či anální erytém nebo edém***</w:t>
            </w:r>
          </w:p>
          <w:p w14:paraId="0B3680DE" w14:textId="77777777" w:rsidR="008E50FA" w:rsidRPr="00F56EC6" w:rsidRDefault="008E50FA" w:rsidP="00C45E2C">
            <w:pPr>
              <w:tabs>
                <w:tab w:val="left" w:pos="567"/>
              </w:tabs>
              <w:rPr>
                <w:sz w:val="22"/>
                <w:szCs w:val="22"/>
                <w:lang w:val="cs-CZ" w:eastAsia="cs-CZ"/>
              </w:rPr>
            </w:pPr>
            <w:r w:rsidRPr="00F56EC6">
              <w:rPr>
                <w:sz w:val="22"/>
                <w:szCs w:val="22"/>
                <w:lang w:val="cs-CZ" w:eastAsia="cs-CZ"/>
              </w:rPr>
              <w:t>reakce v místě injekčního podání (mírný otok)****</w:t>
            </w:r>
          </w:p>
        </w:tc>
      </w:tr>
    </w:tbl>
    <w:p w14:paraId="5AB394B5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*** takto může být postiženo až 50 % zvířat, a to po dobu do 1 týdne</w:t>
      </w:r>
    </w:p>
    <w:p w14:paraId="365CBA72" w14:textId="77777777" w:rsidR="008E50FA" w:rsidRPr="00F56EC6" w:rsidRDefault="008E50FA" w:rsidP="008E50FA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**** zpravidla ustoupí do 5 dnů. Všechny zánětlivé reakce by měly vymizet do 21 dnů.</w:t>
      </w:r>
    </w:p>
    <w:p w14:paraId="1094DBE7" w14:textId="321491CF" w:rsidR="00B35133" w:rsidRPr="00F56EC6" w:rsidRDefault="00B35133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39C4E411" w14:textId="77777777" w:rsidR="00B35133" w:rsidRPr="00F56EC6" w:rsidRDefault="00B35133" w:rsidP="00B35133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 xml:space="preserve">Hlášení nežádoucích účinků je důležité. Umožňuje nepřetržité sledování bezpečnosti veterinárního léčivého přípravku. Jestliže zaznamenáte jakékoliv nežádoucí účinky, a to i takové, které nejsou uvedeny </w:t>
      </w:r>
      <w:r w:rsidRPr="00F56EC6">
        <w:rPr>
          <w:sz w:val="22"/>
          <w:szCs w:val="22"/>
          <w:lang w:val="cs-CZ"/>
        </w:rPr>
        <w:lastRenderedPageBreak/>
        <w:t>v této příbalové informaci, nebo si myslíte, že léčivo nefunguje, obraťte se prosím nejprve na svého veterinárního lékaře. Nežádoucí účinky můžete hlásit také místnímu zástupci držitele rozhodnutí o registraci s využitím kontaktních údajů uvedených na konci této příbalové informace nebo prostřednictvím národního systému hlášení nežádoucích účinků:</w:t>
      </w:r>
    </w:p>
    <w:p w14:paraId="516E2E07" w14:textId="77777777" w:rsidR="00B35133" w:rsidRPr="00F56EC6" w:rsidRDefault="00B35133" w:rsidP="00B35133">
      <w:pPr>
        <w:jc w:val="both"/>
        <w:rPr>
          <w:sz w:val="22"/>
          <w:szCs w:val="22"/>
          <w:lang w:val="cs-CZ"/>
        </w:rPr>
      </w:pPr>
    </w:p>
    <w:p w14:paraId="0AE891D2" w14:textId="77777777" w:rsidR="00B35133" w:rsidRPr="00F56EC6" w:rsidRDefault="00B35133" w:rsidP="00B35133">
      <w:pPr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 xml:space="preserve">Nežádoucí účinky můžete hlásit prostřednictvím formuláře na webových stránkách ÚSKVBL elektronicky, nebo také přímo na adresu: </w:t>
      </w:r>
    </w:p>
    <w:p w14:paraId="172EDF83" w14:textId="77777777" w:rsidR="00B35133" w:rsidRPr="00F56EC6" w:rsidRDefault="00B35133" w:rsidP="00B35133">
      <w:pPr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 xml:space="preserve">Ústav pro státní kontrolu veterinárních biopreparátů a léčiv </w:t>
      </w:r>
    </w:p>
    <w:p w14:paraId="7C415D3B" w14:textId="77777777" w:rsidR="00B35133" w:rsidRPr="00F56EC6" w:rsidRDefault="00B35133" w:rsidP="00B35133">
      <w:pPr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Hudcova 56a</w:t>
      </w:r>
    </w:p>
    <w:p w14:paraId="72A2ACEC" w14:textId="77777777" w:rsidR="00B35133" w:rsidRPr="00F56EC6" w:rsidRDefault="00B35133" w:rsidP="00B35133">
      <w:pPr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621 00 Brno </w:t>
      </w:r>
    </w:p>
    <w:p w14:paraId="65D0C9C0" w14:textId="0087C4B2" w:rsidR="00B35133" w:rsidRPr="00F56EC6" w:rsidRDefault="008651A5" w:rsidP="00B35133">
      <w:pPr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e-m</w:t>
      </w:r>
      <w:r w:rsidR="00B35133" w:rsidRPr="00F56EC6">
        <w:rPr>
          <w:sz w:val="22"/>
          <w:szCs w:val="22"/>
          <w:lang w:val="cs-CZ"/>
        </w:rPr>
        <w:t xml:space="preserve">ail: </w:t>
      </w:r>
      <w:hyperlink r:id="rId8" w:history="1">
        <w:r w:rsidR="00B35133" w:rsidRPr="00F56EC6">
          <w:rPr>
            <w:sz w:val="22"/>
            <w:szCs w:val="22"/>
            <w:lang w:val="cs-CZ"/>
          </w:rPr>
          <w:t>adr@uskvbl.cz</w:t>
        </w:r>
      </w:hyperlink>
    </w:p>
    <w:p w14:paraId="15D8B9DF" w14:textId="77777777" w:rsidR="00B35133" w:rsidRPr="00F56EC6" w:rsidRDefault="00B35133" w:rsidP="00B35133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 xml:space="preserve">Webové stránky: </w:t>
      </w:r>
      <w:hyperlink r:id="rId9" w:history="1">
        <w:r w:rsidRPr="00F56EC6">
          <w:rPr>
            <w:sz w:val="22"/>
            <w:szCs w:val="22"/>
            <w:lang w:val="cs-CZ"/>
          </w:rPr>
          <w:t>http://www.uskvbl.cz/cs/farmakovigilance</w:t>
        </w:r>
      </w:hyperlink>
    </w:p>
    <w:p w14:paraId="365F61CD" w14:textId="77777777" w:rsidR="00B35133" w:rsidRPr="00F56EC6" w:rsidRDefault="00B35133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0437BB62" w14:textId="77777777" w:rsidR="00601B1C" w:rsidRPr="00F56EC6" w:rsidRDefault="00601B1C" w:rsidP="00601B1C">
      <w:pPr>
        <w:jc w:val="both"/>
        <w:rPr>
          <w:b/>
          <w:sz w:val="22"/>
          <w:szCs w:val="22"/>
          <w:lang w:val="cs-CZ" w:eastAsia="cs-CZ"/>
        </w:rPr>
      </w:pPr>
    </w:p>
    <w:p w14:paraId="006F6A31" w14:textId="77777777" w:rsidR="00D27267" w:rsidRPr="00F56EC6" w:rsidRDefault="00D27267" w:rsidP="00601B1C">
      <w:pPr>
        <w:rPr>
          <w:b/>
          <w:sz w:val="22"/>
          <w:szCs w:val="22"/>
          <w:lang w:val="cs-CZ" w:eastAsia="cs-CZ"/>
        </w:rPr>
      </w:pPr>
      <w:r w:rsidRPr="00F56EC6">
        <w:rPr>
          <w:b/>
          <w:sz w:val="22"/>
          <w:szCs w:val="22"/>
          <w:lang w:val="cs-CZ" w:eastAsia="cs-CZ"/>
        </w:rPr>
        <w:t>8.</w:t>
      </w:r>
      <w:r w:rsidRPr="00F56EC6">
        <w:rPr>
          <w:b/>
          <w:sz w:val="22"/>
          <w:szCs w:val="22"/>
          <w:lang w:val="cs-CZ" w:eastAsia="cs-CZ"/>
        </w:rPr>
        <w:tab/>
        <w:t>Dávkování pro každý druh, cesty a způsob podání</w:t>
      </w:r>
      <w:r w:rsidRPr="00F56EC6" w:rsidDel="00D27267">
        <w:rPr>
          <w:b/>
          <w:sz w:val="22"/>
          <w:szCs w:val="22"/>
          <w:lang w:val="cs-CZ" w:eastAsia="cs-CZ"/>
        </w:rPr>
        <w:t xml:space="preserve"> </w:t>
      </w:r>
    </w:p>
    <w:p w14:paraId="16F4CE8B" w14:textId="77777777" w:rsidR="00601B1C" w:rsidRPr="00F56EC6" w:rsidRDefault="00601B1C" w:rsidP="00601B1C">
      <w:pPr>
        <w:rPr>
          <w:b/>
          <w:sz w:val="22"/>
          <w:szCs w:val="22"/>
          <w:lang w:val="cs-CZ" w:eastAsia="cs-CZ"/>
        </w:rPr>
      </w:pPr>
    </w:p>
    <w:p w14:paraId="48A45B33" w14:textId="4BC5734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iCs/>
          <w:sz w:val="22"/>
          <w:szCs w:val="22"/>
          <w:u w:val="single"/>
          <w:lang w:val="cs-CZ" w:eastAsia="cs-CZ"/>
        </w:rPr>
        <w:t>Skot</w:t>
      </w:r>
      <w:r w:rsidRPr="00F56EC6">
        <w:rPr>
          <w:sz w:val="22"/>
          <w:szCs w:val="22"/>
          <w:lang w:val="cs-CZ" w:eastAsia="cs-CZ"/>
        </w:rPr>
        <w:t xml:space="preserve">: intramuskulární podání v dávce 20 mg florfenikolu/kg ž.hm. (tj. 1 ml přípravku/15 kg ž.hm.). Podává se dvakrát v intervalu 48 hodin a to silnou jehlou (16 </w:t>
      </w:r>
      <w:r w:rsidR="00C73DF9" w:rsidRPr="00F56EC6">
        <w:rPr>
          <w:sz w:val="22"/>
          <w:szCs w:val="22"/>
          <w:lang w:val="cs-CZ" w:eastAsia="cs-CZ"/>
        </w:rPr>
        <w:t>G</w:t>
      </w:r>
      <w:r w:rsidRPr="00F56EC6">
        <w:rPr>
          <w:sz w:val="22"/>
          <w:szCs w:val="22"/>
          <w:lang w:val="cs-CZ" w:eastAsia="cs-CZ"/>
        </w:rPr>
        <w:t>).</w:t>
      </w:r>
    </w:p>
    <w:p w14:paraId="644B8FE9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41DCDC6C" w14:textId="70E43E69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iCs/>
          <w:sz w:val="22"/>
          <w:szCs w:val="22"/>
          <w:u w:val="single"/>
          <w:lang w:val="cs-CZ" w:eastAsia="cs-CZ"/>
        </w:rPr>
        <w:t>Skot</w:t>
      </w:r>
      <w:r w:rsidRPr="00F56EC6">
        <w:rPr>
          <w:i/>
          <w:sz w:val="22"/>
          <w:szCs w:val="22"/>
          <w:u w:val="single"/>
          <w:lang w:val="cs-CZ" w:eastAsia="cs-CZ"/>
        </w:rPr>
        <w:t>:</w:t>
      </w:r>
      <w:r w:rsidRPr="00F56EC6">
        <w:rPr>
          <w:sz w:val="22"/>
          <w:szCs w:val="22"/>
          <w:lang w:val="cs-CZ" w:eastAsia="cs-CZ"/>
        </w:rPr>
        <w:t xml:space="preserve"> jednorázové subkutánní podání v dávce 40 mg florfenikolu/kg ž.hm. (tj. 2 ml přípravku/15 kg ž.hm.). Podává se pouze jedenkrát a to silnou jehlou (16 </w:t>
      </w:r>
      <w:r w:rsidR="00C73DF9" w:rsidRPr="00F56EC6">
        <w:rPr>
          <w:sz w:val="22"/>
          <w:szCs w:val="22"/>
          <w:lang w:val="cs-CZ" w:eastAsia="cs-CZ"/>
        </w:rPr>
        <w:t>G</w:t>
      </w:r>
      <w:r w:rsidRPr="00F56EC6">
        <w:rPr>
          <w:sz w:val="22"/>
          <w:szCs w:val="22"/>
          <w:lang w:val="cs-CZ" w:eastAsia="cs-CZ"/>
        </w:rPr>
        <w:t>). Aplikovaný objem nemá převýšit 10 ml do jednoho místa injekčního podání. Aplikaci provádějte pouze do oblasti krku.</w:t>
      </w:r>
    </w:p>
    <w:p w14:paraId="510101F6" w14:textId="77777777" w:rsidR="00601B1C" w:rsidRPr="00F56EC6" w:rsidRDefault="00601B1C" w:rsidP="00601B1C">
      <w:pPr>
        <w:tabs>
          <w:tab w:val="left" w:pos="567"/>
        </w:tabs>
        <w:jc w:val="both"/>
        <w:rPr>
          <w:i/>
          <w:iCs/>
          <w:sz w:val="22"/>
          <w:szCs w:val="22"/>
          <w:u w:val="single"/>
          <w:lang w:val="cs-CZ" w:eastAsia="cs-CZ"/>
        </w:rPr>
      </w:pPr>
    </w:p>
    <w:p w14:paraId="2EB51555" w14:textId="7F3B3741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iCs/>
          <w:sz w:val="22"/>
          <w:szCs w:val="22"/>
          <w:u w:val="single"/>
          <w:lang w:val="cs-CZ" w:eastAsia="cs-CZ"/>
        </w:rPr>
        <w:t>Prasata</w:t>
      </w:r>
      <w:r w:rsidRPr="00F56EC6">
        <w:rPr>
          <w:sz w:val="22"/>
          <w:szCs w:val="22"/>
          <w:lang w:val="cs-CZ" w:eastAsia="cs-CZ"/>
        </w:rPr>
        <w:t xml:space="preserve">: intramuskulární podání v dávce 15 mg florfenikolu/kg ž.hm. (tj. 1 ml přípravku/20 kg ž.hm.) do krční svaloviny. Podává se dvakrát v intervalu 48 hodin a to silnou jehlou (16 </w:t>
      </w:r>
      <w:r w:rsidR="00C73DF9" w:rsidRPr="00F56EC6">
        <w:rPr>
          <w:sz w:val="22"/>
          <w:szCs w:val="22"/>
          <w:lang w:val="cs-CZ" w:eastAsia="cs-CZ"/>
        </w:rPr>
        <w:t>G</w:t>
      </w:r>
      <w:r w:rsidRPr="00F56EC6">
        <w:rPr>
          <w:sz w:val="22"/>
          <w:szCs w:val="22"/>
          <w:lang w:val="cs-CZ" w:eastAsia="cs-CZ"/>
        </w:rPr>
        <w:t>). Aplikovaný objem nemá převýšit 3 ml do jednoho místa injekčního podání.</w:t>
      </w:r>
    </w:p>
    <w:p w14:paraId="740024FC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0CA7BBAE" w14:textId="77777777" w:rsidR="00D27267" w:rsidRPr="00F56EC6" w:rsidRDefault="00D27267" w:rsidP="009D0DE8">
      <w:pPr>
        <w:pStyle w:val="Style1"/>
        <w:keepNext/>
        <w:rPr>
          <w:lang w:eastAsia="cs-CZ"/>
        </w:rPr>
      </w:pPr>
      <w:r w:rsidRPr="00F56EC6">
        <w:rPr>
          <w:lang w:eastAsia="cs-CZ"/>
        </w:rPr>
        <w:t>9.</w:t>
      </w:r>
      <w:r w:rsidRPr="00F56EC6">
        <w:rPr>
          <w:lang w:eastAsia="cs-CZ"/>
        </w:rPr>
        <w:tab/>
        <w:t>Informace o správném podávání</w:t>
      </w:r>
    </w:p>
    <w:p w14:paraId="04DA81AC" w14:textId="77777777" w:rsidR="00601B1C" w:rsidRPr="00F56EC6" w:rsidRDefault="00601B1C" w:rsidP="009D0DE8">
      <w:pPr>
        <w:keepNext/>
        <w:jc w:val="both"/>
        <w:rPr>
          <w:b/>
          <w:sz w:val="22"/>
          <w:szCs w:val="22"/>
          <w:lang w:val="cs-CZ" w:eastAsia="cs-CZ"/>
        </w:rPr>
      </w:pPr>
    </w:p>
    <w:p w14:paraId="4DAD53BD" w14:textId="77777777" w:rsidR="00601B1C" w:rsidRPr="00F56EC6" w:rsidRDefault="00601B1C" w:rsidP="00601B1C">
      <w:pPr>
        <w:tabs>
          <w:tab w:val="left" w:pos="567"/>
        </w:tabs>
        <w:jc w:val="both"/>
        <w:rPr>
          <w:bCs/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>Dezinfikujte uzávěr lahvičky před natažením dávky. Používejte suchou a sterilní jehlu a stříkačku.</w:t>
      </w:r>
    </w:p>
    <w:p w14:paraId="0D72529A" w14:textId="77777777" w:rsidR="00601B1C" w:rsidRPr="00F56EC6" w:rsidRDefault="00601B1C" w:rsidP="00601B1C">
      <w:pPr>
        <w:tabs>
          <w:tab w:val="left" w:pos="567"/>
        </w:tabs>
        <w:jc w:val="both"/>
        <w:rPr>
          <w:bCs/>
          <w:sz w:val="22"/>
          <w:szCs w:val="22"/>
          <w:lang w:val="cs-CZ" w:eastAsia="cs-CZ"/>
        </w:rPr>
      </w:pPr>
      <w:r w:rsidRPr="00F56EC6">
        <w:rPr>
          <w:bCs/>
          <w:sz w:val="22"/>
          <w:szCs w:val="22"/>
          <w:lang w:val="cs-CZ" w:eastAsia="cs-CZ"/>
        </w:rPr>
        <w:t>Nepoužívejte u selat menších než 2 kg.</w:t>
      </w:r>
    </w:p>
    <w:p w14:paraId="75D7A8B9" w14:textId="77777777" w:rsidR="00601B1C" w:rsidRPr="00F56EC6" w:rsidRDefault="00601B1C" w:rsidP="00601B1C">
      <w:pPr>
        <w:jc w:val="both"/>
        <w:rPr>
          <w:b/>
          <w:sz w:val="22"/>
          <w:szCs w:val="22"/>
          <w:lang w:val="cs-CZ" w:eastAsia="cs-CZ"/>
        </w:rPr>
      </w:pPr>
    </w:p>
    <w:p w14:paraId="6D70A5AF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Hmotnost by měla být stanovena co nejpřesněji, aby se zajistila správná dávka a vyhnulo se poddávkování.</w:t>
      </w:r>
    </w:p>
    <w:p w14:paraId="15911ABF" w14:textId="77777777" w:rsidR="00601B1C" w:rsidRPr="00F56EC6" w:rsidRDefault="00601B1C" w:rsidP="00601B1C">
      <w:pPr>
        <w:jc w:val="both"/>
        <w:rPr>
          <w:i/>
          <w:sz w:val="22"/>
          <w:szCs w:val="22"/>
          <w:lang w:val="cs-CZ" w:eastAsia="cs-CZ"/>
        </w:rPr>
      </w:pPr>
    </w:p>
    <w:p w14:paraId="7ABBC1B6" w14:textId="77777777" w:rsidR="00D27267" w:rsidRPr="00F56EC6" w:rsidRDefault="00D27267" w:rsidP="00D27267">
      <w:pPr>
        <w:pStyle w:val="Style1"/>
        <w:rPr>
          <w:lang w:eastAsia="cs-CZ"/>
        </w:rPr>
      </w:pPr>
      <w:r w:rsidRPr="00F56EC6">
        <w:rPr>
          <w:lang w:eastAsia="cs-CZ"/>
        </w:rPr>
        <w:t>10.</w:t>
      </w:r>
      <w:r w:rsidRPr="00F56EC6">
        <w:rPr>
          <w:lang w:eastAsia="cs-CZ"/>
        </w:rPr>
        <w:tab/>
        <w:t>Ochranné lhůty</w:t>
      </w:r>
    </w:p>
    <w:p w14:paraId="6DEEE7FC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01469368" w14:textId="77777777" w:rsidR="00D27267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u w:val="single"/>
          <w:lang w:val="cs-CZ" w:eastAsia="cs-CZ"/>
        </w:rPr>
      </w:pPr>
      <w:r w:rsidRPr="00F56EC6">
        <w:rPr>
          <w:sz w:val="22"/>
          <w:szCs w:val="22"/>
          <w:u w:val="single"/>
          <w:lang w:val="cs-CZ" w:eastAsia="cs-CZ"/>
        </w:rPr>
        <w:t xml:space="preserve">Skot:           </w:t>
      </w:r>
    </w:p>
    <w:p w14:paraId="0B919CC7" w14:textId="77777777" w:rsidR="00601B1C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Maso:</w:t>
      </w:r>
      <w:r w:rsidRPr="00F56EC6">
        <w:rPr>
          <w:sz w:val="22"/>
          <w:szCs w:val="22"/>
          <w:lang w:val="cs-CZ" w:eastAsia="cs-CZ"/>
        </w:rPr>
        <w:tab/>
        <w:t>30 dnů po intramuskulární aplikaci</w:t>
      </w:r>
    </w:p>
    <w:p w14:paraId="6C384746" w14:textId="7FB0FB16" w:rsidR="00601B1C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 xml:space="preserve">Maso:       </w:t>
      </w:r>
      <w:r w:rsidRPr="00F56EC6">
        <w:rPr>
          <w:sz w:val="22"/>
          <w:szCs w:val="22"/>
          <w:lang w:val="cs-CZ" w:eastAsia="cs-CZ"/>
        </w:rPr>
        <w:tab/>
        <w:t>44 dnů po subkutánní aplikaci</w:t>
      </w:r>
    </w:p>
    <w:p w14:paraId="46132AA0" w14:textId="26598A02" w:rsidR="00601B1C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 xml:space="preserve">Mléko:    </w:t>
      </w:r>
      <w:r w:rsidRPr="00F56EC6">
        <w:rPr>
          <w:sz w:val="22"/>
          <w:szCs w:val="22"/>
          <w:lang w:val="cs-CZ" w:eastAsia="cs-CZ"/>
        </w:rPr>
        <w:tab/>
        <w:t>Nepoužívat u krav, jejichž mléko je určeno pro lidsk</w:t>
      </w:r>
      <w:r w:rsidR="00AB49EC" w:rsidRPr="00F56EC6">
        <w:rPr>
          <w:sz w:val="22"/>
          <w:szCs w:val="22"/>
          <w:lang w:val="cs-CZ" w:eastAsia="cs-CZ"/>
        </w:rPr>
        <w:t>ou spotřebu.</w:t>
      </w:r>
      <w:r w:rsidRPr="00F56EC6">
        <w:rPr>
          <w:sz w:val="22"/>
          <w:szCs w:val="22"/>
          <w:lang w:val="cs-CZ" w:eastAsia="cs-CZ"/>
        </w:rPr>
        <w:t xml:space="preserve"> </w:t>
      </w:r>
    </w:p>
    <w:p w14:paraId="6857046E" w14:textId="77777777" w:rsidR="00D27267" w:rsidRPr="00F56EC6" w:rsidRDefault="00D27267" w:rsidP="00601B1C">
      <w:pPr>
        <w:tabs>
          <w:tab w:val="left" w:pos="1134"/>
          <w:tab w:val="left" w:pos="2268"/>
        </w:tabs>
        <w:jc w:val="both"/>
        <w:rPr>
          <w:sz w:val="22"/>
          <w:szCs w:val="22"/>
          <w:lang w:val="cs-CZ" w:eastAsia="cs-CZ"/>
        </w:rPr>
      </w:pPr>
    </w:p>
    <w:p w14:paraId="77585C64" w14:textId="0B392857" w:rsidR="00D27267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u w:val="single"/>
          <w:lang w:val="cs-CZ" w:eastAsia="cs-CZ"/>
        </w:rPr>
      </w:pPr>
      <w:r w:rsidRPr="00F56EC6">
        <w:rPr>
          <w:sz w:val="22"/>
          <w:szCs w:val="22"/>
          <w:u w:val="single"/>
          <w:lang w:val="cs-CZ" w:eastAsia="cs-CZ"/>
        </w:rPr>
        <w:t>Prasata:</w:t>
      </w:r>
    </w:p>
    <w:p w14:paraId="13DD520E" w14:textId="2ACD4BAD" w:rsidR="00601B1C" w:rsidRPr="00F56EC6" w:rsidRDefault="00601B1C" w:rsidP="00601B1C">
      <w:pPr>
        <w:tabs>
          <w:tab w:val="left" w:pos="1134"/>
          <w:tab w:val="left" w:pos="2268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Maso:</w:t>
      </w:r>
      <w:r w:rsidRPr="00F56EC6">
        <w:rPr>
          <w:sz w:val="22"/>
          <w:szCs w:val="22"/>
          <w:lang w:val="cs-CZ" w:eastAsia="cs-CZ"/>
        </w:rPr>
        <w:tab/>
        <w:t>16 dnů</w:t>
      </w:r>
    </w:p>
    <w:p w14:paraId="2CA1A1F4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4FCED053" w14:textId="77777777" w:rsidR="00D27267" w:rsidRPr="00F56EC6" w:rsidRDefault="00D27267" w:rsidP="00D27267">
      <w:pPr>
        <w:pStyle w:val="Style1"/>
        <w:rPr>
          <w:lang w:eastAsia="cs-CZ"/>
        </w:rPr>
      </w:pPr>
      <w:r w:rsidRPr="00F56EC6">
        <w:rPr>
          <w:lang w:eastAsia="cs-CZ"/>
        </w:rPr>
        <w:t>11.</w:t>
      </w:r>
      <w:r w:rsidRPr="00F56EC6">
        <w:rPr>
          <w:lang w:eastAsia="cs-CZ"/>
        </w:rPr>
        <w:tab/>
        <w:t>Zvláštní opatření pro uchovávání</w:t>
      </w:r>
    </w:p>
    <w:p w14:paraId="1D540A5A" w14:textId="77777777" w:rsidR="00601B1C" w:rsidRPr="00F56EC6" w:rsidRDefault="00601B1C" w:rsidP="00601B1C">
      <w:pPr>
        <w:jc w:val="both"/>
        <w:rPr>
          <w:b/>
          <w:sz w:val="22"/>
          <w:szCs w:val="22"/>
          <w:lang w:val="cs-CZ" w:eastAsia="cs-CZ"/>
        </w:rPr>
      </w:pPr>
    </w:p>
    <w:p w14:paraId="3C1DD219" w14:textId="58DFB1BD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Uchováv</w:t>
      </w:r>
      <w:r w:rsidR="00585F0B" w:rsidRPr="00F56EC6">
        <w:rPr>
          <w:sz w:val="22"/>
          <w:szCs w:val="22"/>
          <w:lang w:val="cs-CZ" w:eastAsia="cs-CZ"/>
        </w:rPr>
        <w:t>ejte</w:t>
      </w:r>
      <w:r w:rsidRPr="00F56EC6">
        <w:rPr>
          <w:sz w:val="22"/>
          <w:szCs w:val="22"/>
          <w:lang w:val="cs-CZ" w:eastAsia="cs-CZ"/>
        </w:rPr>
        <w:t xml:space="preserve"> mimo </w:t>
      </w:r>
      <w:r w:rsidR="00D27267" w:rsidRPr="00F56EC6">
        <w:rPr>
          <w:sz w:val="22"/>
          <w:szCs w:val="22"/>
          <w:lang w:val="cs-CZ" w:eastAsia="cs-CZ"/>
        </w:rPr>
        <w:t xml:space="preserve">dohled a </w:t>
      </w:r>
      <w:r w:rsidRPr="00F56EC6">
        <w:rPr>
          <w:sz w:val="22"/>
          <w:szCs w:val="22"/>
          <w:lang w:val="cs-CZ" w:eastAsia="cs-CZ"/>
        </w:rPr>
        <w:t>dosah dětí.</w:t>
      </w:r>
    </w:p>
    <w:p w14:paraId="5F11D3C9" w14:textId="77777777" w:rsidR="00601B1C" w:rsidRPr="00F56EC6" w:rsidRDefault="00601B1C" w:rsidP="00601B1C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t>Uchovávejte v původním obalu.</w:t>
      </w:r>
    </w:p>
    <w:p w14:paraId="49F6A388" w14:textId="77777777" w:rsidR="00601B1C" w:rsidRPr="00F56EC6" w:rsidRDefault="00601B1C" w:rsidP="00601B1C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F56EC6">
          <w:rPr>
            <w:sz w:val="22"/>
            <w:szCs w:val="24"/>
            <w:lang w:val="cs-CZ" w:eastAsia="cs-CZ"/>
          </w:rPr>
          <w:t>25 °C</w:t>
        </w:r>
      </w:smartTag>
      <w:r w:rsidRPr="00F56EC6">
        <w:rPr>
          <w:sz w:val="22"/>
          <w:szCs w:val="24"/>
          <w:lang w:val="cs-CZ" w:eastAsia="cs-CZ"/>
        </w:rPr>
        <w:t xml:space="preserve">. </w:t>
      </w:r>
    </w:p>
    <w:p w14:paraId="15EC6642" w14:textId="77777777" w:rsidR="00F15975" w:rsidRPr="00F56EC6" w:rsidRDefault="00601B1C" w:rsidP="00F15975">
      <w:pPr>
        <w:jc w:val="both"/>
        <w:rPr>
          <w:sz w:val="22"/>
          <w:lang w:val="cs-CZ"/>
        </w:rPr>
      </w:pPr>
      <w:r w:rsidRPr="00F56EC6">
        <w:rPr>
          <w:sz w:val="22"/>
          <w:szCs w:val="22"/>
          <w:lang w:val="cs-CZ" w:eastAsia="cs-CZ"/>
        </w:rPr>
        <w:t>Nepoužívejte tento veterinární léčivý přípravek po uplynutí doby použitelnosti uvedené na obalu.</w:t>
      </w:r>
      <w:r w:rsidR="00F15975" w:rsidRPr="00F56EC6">
        <w:rPr>
          <w:sz w:val="22"/>
          <w:szCs w:val="22"/>
          <w:lang w:val="cs-CZ" w:eastAsia="cs-CZ"/>
        </w:rPr>
        <w:t xml:space="preserve"> </w:t>
      </w:r>
      <w:r w:rsidR="00F15975" w:rsidRPr="00F56EC6">
        <w:rPr>
          <w:sz w:val="22"/>
          <w:lang w:val="cs-CZ"/>
        </w:rPr>
        <w:t>Doba použitelnosti končí posledním dnem v uvedeném měsíci.</w:t>
      </w:r>
    </w:p>
    <w:p w14:paraId="28D194D6" w14:textId="77777777" w:rsidR="00601B1C" w:rsidRPr="00F56EC6" w:rsidRDefault="00601B1C" w:rsidP="00601B1C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t>Doba použitelnosti po prvním otevření vnitřního obalu: 28 dnů.</w:t>
      </w:r>
    </w:p>
    <w:p w14:paraId="0B478E64" w14:textId="77777777" w:rsidR="00601B1C" w:rsidRPr="00F56EC6" w:rsidRDefault="00601B1C" w:rsidP="00601B1C">
      <w:pPr>
        <w:jc w:val="both"/>
        <w:rPr>
          <w:sz w:val="22"/>
          <w:szCs w:val="24"/>
          <w:lang w:val="cs-CZ" w:eastAsia="cs-CZ"/>
        </w:rPr>
      </w:pPr>
      <w:r w:rsidRPr="00F56EC6">
        <w:rPr>
          <w:sz w:val="22"/>
          <w:szCs w:val="24"/>
          <w:lang w:val="cs-CZ" w:eastAsia="cs-CZ"/>
        </w:rPr>
        <w:lastRenderedPageBreak/>
        <w:t>Po prvním otevření vnitřního obalu stanovte datum likvidace zbylého množství přípravku v tomto obalu a to na základě doby použitelnosti po prvním otevření uvedené v této příbalové informaci. Toto datum napište na místo k tomu určené na etiketě.</w:t>
      </w:r>
    </w:p>
    <w:p w14:paraId="33102C4D" w14:textId="77777777" w:rsidR="00601B1C" w:rsidRPr="00F56EC6" w:rsidRDefault="00601B1C" w:rsidP="00601B1C">
      <w:pPr>
        <w:rPr>
          <w:b/>
          <w:sz w:val="22"/>
          <w:lang w:val="cs-CZ" w:eastAsia="cs-CZ"/>
        </w:rPr>
      </w:pPr>
    </w:p>
    <w:p w14:paraId="0E8047B0" w14:textId="77777777" w:rsidR="00F15975" w:rsidRPr="00F56EC6" w:rsidRDefault="00F15975" w:rsidP="009D0DE8">
      <w:pPr>
        <w:pStyle w:val="Style1"/>
        <w:keepNext/>
        <w:rPr>
          <w:lang w:eastAsia="cs-CZ"/>
        </w:rPr>
      </w:pPr>
      <w:r w:rsidRPr="00F56EC6">
        <w:rPr>
          <w:lang w:eastAsia="cs-CZ"/>
        </w:rPr>
        <w:t>12.</w:t>
      </w:r>
      <w:r w:rsidRPr="00F56EC6">
        <w:rPr>
          <w:lang w:eastAsia="cs-CZ"/>
        </w:rPr>
        <w:tab/>
        <w:t>Zvláštní opatření pro likvidaci</w:t>
      </w:r>
    </w:p>
    <w:p w14:paraId="41925931" w14:textId="77777777" w:rsidR="00601B1C" w:rsidRPr="00F56EC6" w:rsidRDefault="00601B1C" w:rsidP="009D0DE8">
      <w:pPr>
        <w:keepNext/>
        <w:jc w:val="both"/>
        <w:rPr>
          <w:sz w:val="22"/>
          <w:szCs w:val="22"/>
          <w:lang w:val="cs-CZ" w:eastAsia="cs-CZ"/>
        </w:rPr>
      </w:pPr>
    </w:p>
    <w:p w14:paraId="2674751C" w14:textId="77777777" w:rsidR="00F15975" w:rsidRPr="00F56EC6" w:rsidRDefault="00601B1C" w:rsidP="00601B1C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 xml:space="preserve">Léčivé přípravky se nesmí likvidovat prostřednictvím odpadní vody či domovního odpadu. </w:t>
      </w:r>
    </w:p>
    <w:p w14:paraId="5CBD7183" w14:textId="77777777" w:rsidR="00492E06" w:rsidRPr="00F56EC6" w:rsidRDefault="00492E06" w:rsidP="00601B1C">
      <w:pPr>
        <w:jc w:val="both"/>
        <w:rPr>
          <w:sz w:val="22"/>
          <w:szCs w:val="22"/>
          <w:lang w:val="cs-CZ" w:eastAsia="cs-CZ"/>
        </w:rPr>
      </w:pPr>
    </w:p>
    <w:p w14:paraId="450EAD5B" w14:textId="69FBC45C" w:rsidR="00492E06" w:rsidRPr="00F56EC6" w:rsidRDefault="00F15975" w:rsidP="00601B1C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lang w:val="cs-CZ"/>
        </w:rPr>
        <w:t>Všechen nepoužitý veterinární léčivý přípravek nebo odpad, který pochází z tohoto přípravku, likvidujte odevzdáním v souladu s místními požadavky a platnými národními systémy sběru.</w:t>
      </w:r>
      <w:r w:rsidR="00492E06" w:rsidRPr="00F56EC6">
        <w:rPr>
          <w:sz w:val="22"/>
          <w:lang w:val="cs-CZ"/>
        </w:rPr>
        <w:t xml:space="preserve"> </w:t>
      </w:r>
      <w:r w:rsidR="00492E06" w:rsidRPr="00F56EC6">
        <w:rPr>
          <w:sz w:val="22"/>
          <w:szCs w:val="22"/>
          <w:lang w:val="cs-CZ" w:eastAsia="cs-CZ"/>
        </w:rPr>
        <w:t>Tato opatření napomáhají chránit životní prostředí.</w:t>
      </w:r>
    </w:p>
    <w:p w14:paraId="5F1D5A3E" w14:textId="77777777" w:rsidR="00492E06" w:rsidRPr="00F56EC6" w:rsidRDefault="00492E06" w:rsidP="00601B1C">
      <w:pPr>
        <w:jc w:val="both"/>
        <w:rPr>
          <w:sz w:val="22"/>
          <w:szCs w:val="22"/>
          <w:lang w:val="cs-CZ" w:eastAsia="cs-CZ"/>
        </w:rPr>
      </w:pPr>
    </w:p>
    <w:p w14:paraId="041BE2BB" w14:textId="3D92D1C4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O možnostech likvidace nepotřebných léčivých přípravků se poraďte s </w:t>
      </w:r>
      <w:r w:rsidR="00492E06" w:rsidRPr="00F56EC6">
        <w:rPr>
          <w:sz w:val="22"/>
          <w:szCs w:val="22"/>
          <w:lang w:val="cs-CZ" w:eastAsia="cs-CZ"/>
        </w:rPr>
        <w:t>v</w:t>
      </w:r>
      <w:r w:rsidRPr="00F56EC6">
        <w:rPr>
          <w:sz w:val="22"/>
          <w:szCs w:val="22"/>
          <w:lang w:val="cs-CZ" w:eastAsia="cs-CZ"/>
        </w:rPr>
        <w:t xml:space="preserve">aším veterinárním lékařem. </w:t>
      </w:r>
    </w:p>
    <w:p w14:paraId="3CD5CA1E" w14:textId="77777777" w:rsidR="00F15975" w:rsidRPr="00F56EC6" w:rsidRDefault="00F15975" w:rsidP="00601B1C">
      <w:pPr>
        <w:jc w:val="both"/>
        <w:rPr>
          <w:sz w:val="22"/>
          <w:szCs w:val="22"/>
          <w:lang w:val="cs-CZ" w:eastAsia="cs-CZ"/>
        </w:rPr>
      </w:pPr>
    </w:p>
    <w:p w14:paraId="70B7C4DA" w14:textId="77777777" w:rsidR="00F15975" w:rsidRPr="00F56EC6" w:rsidRDefault="00F15975" w:rsidP="00F15975">
      <w:pPr>
        <w:pStyle w:val="Style1"/>
        <w:jc w:val="both"/>
        <w:rPr>
          <w:lang w:eastAsia="cs-CZ"/>
        </w:rPr>
      </w:pPr>
      <w:r w:rsidRPr="00F56EC6">
        <w:rPr>
          <w:lang w:eastAsia="cs-CZ"/>
        </w:rPr>
        <w:t>13.</w:t>
      </w:r>
      <w:r w:rsidRPr="00F56EC6">
        <w:rPr>
          <w:lang w:eastAsia="cs-CZ"/>
        </w:rPr>
        <w:tab/>
        <w:t>Klasifikace veterinárních léčivých přípravků</w:t>
      </w:r>
    </w:p>
    <w:p w14:paraId="5507C4DF" w14:textId="77777777" w:rsidR="00F15975" w:rsidRPr="00F56EC6" w:rsidRDefault="00F15975" w:rsidP="00F15975">
      <w:pPr>
        <w:jc w:val="both"/>
        <w:rPr>
          <w:b/>
          <w:sz w:val="22"/>
          <w:szCs w:val="22"/>
          <w:lang w:val="cs-CZ"/>
        </w:rPr>
      </w:pPr>
    </w:p>
    <w:p w14:paraId="26188B96" w14:textId="77777777" w:rsidR="00F15975" w:rsidRPr="00F56EC6" w:rsidRDefault="00F15975" w:rsidP="00F15975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Veterinární léčivý přípravek je vydáván pouze na předpis.</w:t>
      </w:r>
    </w:p>
    <w:p w14:paraId="3F463A8D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04410114" w14:textId="77777777" w:rsidR="00F15975" w:rsidRPr="00F56EC6" w:rsidRDefault="00F15975" w:rsidP="00F15975">
      <w:pPr>
        <w:pStyle w:val="Style1"/>
        <w:jc w:val="both"/>
        <w:rPr>
          <w:lang w:eastAsia="cs-CZ"/>
        </w:rPr>
      </w:pPr>
      <w:r w:rsidRPr="00F56EC6">
        <w:rPr>
          <w:lang w:eastAsia="cs-CZ"/>
        </w:rPr>
        <w:t>14.</w:t>
      </w:r>
      <w:r w:rsidRPr="00F56EC6">
        <w:rPr>
          <w:lang w:eastAsia="cs-CZ"/>
        </w:rPr>
        <w:tab/>
        <w:t>Registrační čísla a velikosti balení</w:t>
      </w:r>
    </w:p>
    <w:p w14:paraId="0D223619" w14:textId="77777777" w:rsidR="00601B1C" w:rsidRPr="00F56EC6" w:rsidRDefault="00601B1C" w:rsidP="00601B1C">
      <w:pPr>
        <w:jc w:val="both"/>
        <w:rPr>
          <w:sz w:val="22"/>
          <w:szCs w:val="22"/>
          <w:lang w:val="cs-CZ" w:eastAsia="cs-CZ"/>
        </w:rPr>
      </w:pPr>
    </w:p>
    <w:p w14:paraId="74821C05" w14:textId="77777777" w:rsidR="00601B1C" w:rsidRPr="00F56EC6" w:rsidRDefault="00601B1C" w:rsidP="00601B1C">
      <w:pPr>
        <w:rPr>
          <w:sz w:val="22"/>
          <w:lang w:val="cs-CZ" w:eastAsia="cs-CZ"/>
        </w:rPr>
      </w:pPr>
      <w:r w:rsidRPr="00F56EC6">
        <w:rPr>
          <w:sz w:val="22"/>
          <w:lang w:val="cs-CZ" w:eastAsia="cs-CZ"/>
        </w:rPr>
        <w:t>Lahvičky na 50 ml a 100 ml injekčního roztoku.</w:t>
      </w:r>
    </w:p>
    <w:p w14:paraId="3E79DBD6" w14:textId="77777777" w:rsidR="00601B1C" w:rsidRPr="00F56EC6" w:rsidRDefault="00601B1C" w:rsidP="00601B1C">
      <w:pPr>
        <w:rPr>
          <w:sz w:val="22"/>
          <w:lang w:val="cs-CZ" w:eastAsia="cs-CZ"/>
        </w:rPr>
      </w:pPr>
      <w:r w:rsidRPr="00F56EC6">
        <w:rPr>
          <w:sz w:val="22"/>
          <w:lang w:val="cs-CZ" w:eastAsia="cs-CZ"/>
        </w:rPr>
        <w:t>Na trhu nemusí být všechny velikosti balení.</w:t>
      </w:r>
    </w:p>
    <w:p w14:paraId="63F3697F" w14:textId="77777777" w:rsidR="00601B1C" w:rsidRPr="00F56EC6" w:rsidRDefault="00601B1C" w:rsidP="00601B1C">
      <w:pPr>
        <w:rPr>
          <w:sz w:val="22"/>
          <w:lang w:val="cs-CZ" w:eastAsia="cs-CZ"/>
        </w:rPr>
      </w:pPr>
    </w:p>
    <w:p w14:paraId="0C23154A" w14:textId="77777777" w:rsidR="00F15975" w:rsidRPr="00F56EC6" w:rsidRDefault="00F15975" w:rsidP="00F15975">
      <w:pPr>
        <w:pStyle w:val="Style1"/>
        <w:jc w:val="both"/>
        <w:rPr>
          <w:lang w:eastAsia="cs-CZ"/>
        </w:rPr>
      </w:pPr>
      <w:r w:rsidRPr="00F56EC6">
        <w:rPr>
          <w:lang w:eastAsia="cs-CZ"/>
        </w:rPr>
        <w:t>15.</w:t>
      </w:r>
      <w:r w:rsidRPr="00F56EC6">
        <w:rPr>
          <w:lang w:eastAsia="cs-CZ"/>
        </w:rPr>
        <w:tab/>
        <w:t>Datum poslední revize příbalové informace</w:t>
      </w:r>
    </w:p>
    <w:p w14:paraId="38F47DCB" w14:textId="77777777" w:rsidR="00F15975" w:rsidRPr="00F56EC6" w:rsidRDefault="00F15975" w:rsidP="00F15975">
      <w:pPr>
        <w:jc w:val="both"/>
        <w:rPr>
          <w:b/>
          <w:sz w:val="22"/>
          <w:szCs w:val="22"/>
          <w:lang w:val="cs-CZ"/>
        </w:rPr>
      </w:pPr>
    </w:p>
    <w:p w14:paraId="168A9A48" w14:textId="139F5903" w:rsidR="001B4622" w:rsidRPr="00F56EC6" w:rsidRDefault="00C73DF9" w:rsidP="00F15975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Červen</w:t>
      </w:r>
      <w:r w:rsidR="001B4622" w:rsidRPr="00F56EC6">
        <w:rPr>
          <w:sz w:val="22"/>
          <w:szCs w:val="22"/>
          <w:lang w:val="cs-CZ"/>
        </w:rPr>
        <w:t xml:space="preserve"> 2023</w:t>
      </w:r>
    </w:p>
    <w:p w14:paraId="5E4D8536" w14:textId="77777777" w:rsidR="00F15975" w:rsidRPr="00F56EC6" w:rsidRDefault="00F15975" w:rsidP="00F15975">
      <w:pPr>
        <w:jc w:val="both"/>
        <w:rPr>
          <w:b/>
          <w:sz w:val="22"/>
          <w:szCs w:val="22"/>
          <w:lang w:val="cs-CZ"/>
        </w:rPr>
      </w:pPr>
    </w:p>
    <w:p w14:paraId="5EFC4647" w14:textId="77777777" w:rsidR="00F15975" w:rsidRPr="00F56EC6" w:rsidRDefault="00F15975" w:rsidP="00F15975">
      <w:pPr>
        <w:jc w:val="both"/>
        <w:rPr>
          <w:sz w:val="22"/>
          <w:szCs w:val="22"/>
          <w:lang w:val="cs-CZ"/>
        </w:rPr>
      </w:pPr>
      <w:r w:rsidRPr="00F56EC6">
        <w:rPr>
          <w:sz w:val="22"/>
          <w:lang w:val="cs-CZ"/>
        </w:rPr>
        <w:t xml:space="preserve">Podrobné informace o tomto veterinárním léčivém přípravku jsou k dispozici v databázi přípravků Unie </w:t>
      </w:r>
      <w:r w:rsidRPr="00F56EC6">
        <w:rPr>
          <w:sz w:val="22"/>
          <w:szCs w:val="22"/>
          <w:lang w:val="cs-CZ"/>
        </w:rPr>
        <w:t>(</w:t>
      </w:r>
      <w:hyperlink r:id="rId10" w:history="1">
        <w:r w:rsidRPr="00F56EC6">
          <w:rPr>
            <w:rStyle w:val="Hypertextovodkaz"/>
            <w:sz w:val="22"/>
            <w:szCs w:val="22"/>
            <w:lang w:val="cs-CZ"/>
          </w:rPr>
          <w:t>https://medicines.health.europa.eu/veterinary</w:t>
        </w:r>
      </w:hyperlink>
      <w:r w:rsidRPr="00F56EC6">
        <w:rPr>
          <w:sz w:val="22"/>
          <w:szCs w:val="22"/>
          <w:lang w:val="cs-CZ"/>
        </w:rPr>
        <w:t>).</w:t>
      </w:r>
    </w:p>
    <w:p w14:paraId="0F20ED95" w14:textId="77777777" w:rsidR="004F1E82" w:rsidRPr="00F56EC6" w:rsidRDefault="004F1E82" w:rsidP="00F15975">
      <w:pPr>
        <w:jc w:val="both"/>
        <w:rPr>
          <w:sz w:val="22"/>
          <w:szCs w:val="22"/>
          <w:lang w:val="cs-CZ"/>
        </w:rPr>
      </w:pPr>
    </w:p>
    <w:p w14:paraId="7D473428" w14:textId="77777777" w:rsidR="004F1E82" w:rsidRPr="00F56EC6" w:rsidRDefault="004F1E82" w:rsidP="00F15975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Podrobné informace o tomto veterinárním léčivém přípravku naleznete také v národní databázi (</w:t>
      </w:r>
      <w:hyperlink r:id="rId11" w:history="1">
        <w:r w:rsidRPr="00F56EC6">
          <w:rPr>
            <w:rStyle w:val="Hypertextovodkaz"/>
            <w:sz w:val="22"/>
            <w:szCs w:val="22"/>
            <w:lang w:val="cs-CZ"/>
          </w:rPr>
          <w:t>https://www.uskvbl.cz</w:t>
        </w:r>
      </w:hyperlink>
      <w:r w:rsidRPr="00F56EC6">
        <w:rPr>
          <w:sz w:val="22"/>
          <w:szCs w:val="22"/>
          <w:lang w:val="cs-CZ"/>
        </w:rPr>
        <w:t>).</w:t>
      </w:r>
    </w:p>
    <w:p w14:paraId="2FA8EA3A" w14:textId="77777777" w:rsidR="00097C76" w:rsidRPr="00F56EC6" w:rsidRDefault="00097C76" w:rsidP="00F15975">
      <w:pPr>
        <w:jc w:val="both"/>
        <w:rPr>
          <w:sz w:val="22"/>
          <w:szCs w:val="22"/>
          <w:lang w:val="cs-CZ"/>
        </w:rPr>
      </w:pPr>
    </w:p>
    <w:p w14:paraId="7E2E8B1C" w14:textId="77777777" w:rsidR="00097C76" w:rsidRPr="00F56EC6" w:rsidRDefault="00097C76" w:rsidP="00097C76">
      <w:pPr>
        <w:pStyle w:val="Style1"/>
        <w:rPr>
          <w:lang w:eastAsia="cs-CZ"/>
        </w:rPr>
      </w:pPr>
      <w:r w:rsidRPr="00F56EC6">
        <w:rPr>
          <w:lang w:eastAsia="cs-CZ"/>
        </w:rPr>
        <w:t>16.</w:t>
      </w:r>
      <w:r w:rsidRPr="00F56EC6">
        <w:rPr>
          <w:lang w:eastAsia="cs-CZ"/>
        </w:rPr>
        <w:tab/>
        <w:t>Kontaktní údaje</w:t>
      </w:r>
    </w:p>
    <w:p w14:paraId="5A9B9B6B" w14:textId="77777777" w:rsidR="00097C76" w:rsidRPr="00F56EC6" w:rsidRDefault="00097C76" w:rsidP="00F15975">
      <w:pPr>
        <w:jc w:val="both"/>
        <w:rPr>
          <w:sz w:val="22"/>
          <w:szCs w:val="22"/>
          <w:lang w:val="cs-CZ"/>
        </w:rPr>
      </w:pPr>
    </w:p>
    <w:p w14:paraId="1EA64797" w14:textId="77777777" w:rsidR="00097C76" w:rsidRPr="00F56EC6" w:rsidRDefault="00097C76" w:rsidP="00F15975">
      <w:pPr>
        <w:jc w:val="both"/>
        <w:rPr>
          <w:rStyle w:val="Hypertextovodkaz"/>
          <w:sz w:val="22"/>
          <w:szCs w:val="22"/>
          <w:lang w:val="cs-CZ"/>
        </w:rPr>
      </w:pPr>
      <w:r w:rsidRPr="00F56EC6">
        <w:rPr>
          <w:rStyle w:val="Hypertextovodkaz"/>
          <w:sz w:val="22"/>
          <w:szCs w:val="22"/>
          <w:lang w:val="cs-CZ"/>
        </w:rPr>
        <w:t>Držitel rozhodnutí o registraci a výrobce odpovědný za uvolnění šarže:</w:t>
      </w:r>
    </w:p>
    <w:p w14:paraId="061FBADA" w14:textId="63269291" w:rsidR="00097C76" w:rsidRPr="00F56EC6" w:rsidRDefault="00097C76" w:rsidP="00097C76">
      <w:pPr>
        <w:jc w:val="both"/>
        <w:rPr>
          <w:sz w:val="22"/>
          <w:szCs w:val="22"/>
          <w:lang w:val="cs-CZ"/>
        </w:rPr>
      </w:pPr>
      <w:r w:rsidRPr="00F56EC6">
        <w:rPr>
          <w:sz w:val="22"/>
          <w:szCs w:val="22"/>
          <w:lang w:val="cs-CZ"/>
        </w:rPr>
        <w:t>KRKA, d.d., Novo mesto</w:t>
      </w:r>
      <w:r w:rsidR="00C45E2C" w:rsidRPr="00F56EC6">
        <w:rPr>
          <w:sz w:val="22"/>
          <w:szCs w:val="22"/>
          <w:lang w:val="cs-CZ"/>
        </w:rPr>
        <w:t xml:space="preserve">, Šmarješka cesta 6, </w:t>
      </w:r>
      <w:r w:rsidR="00600CAE" w:rsidRPr="00F56EC6">
        <w:rPr>
          <w:sz w:val="22"/>
          <w:szCs w:val="22"/>
          <w:lang w:val="cs-CZ"/>
        </w:rPr>
        <w:t>8501 Novo mesto, Slovinsko</w:t>
      </w:r>
    </w:p>
    <w:p w14:paraId="74F74052" w14:textId="77777777" w:rsidR="00097C76" w:rsidRPr="00F56EC6" w:rsidRDefault="00097C76" w:rsidP="00097C76">
      <w:pPr>
        <w:jc w:val="both"/>
        <w:rPr>
          <w:szCs w:val="22"/>
          <w:lang w:val="cs-CZ"/>
        </w:rPr>
      </w:pPr>
    </w:p>
    <w:p w14:paraId="4C6B8040" w14:textId="77777777" w:rsidR="00097C76" w:rsidRPr="00F56EC6" w:rsidRDefault="00097C76" w:rsidP="00097C76">
      <w:pPr>
        <w:jc w:val="both"/>
        <w:rPr>
          <w:rStyle w:val="Hypertextovodkaz"/>
          <w:sz w:val="22"/>
          <w:szCs w:val="22"/>
          <w:lang w:val="cs-CZ"/>
        </w:rPr>
      </w:pPr>
      <w:r w:rsidRPr="00F56EC6">
        <w:rPr>
          <w:rStyle w:val="Hypertextovodkaz"/>
          <w:sz w:val="22"/>
          <w:szCs w:val="22"/>
          <w:lang w:val="cs-CZ"/>
        </w:rPr>
        <w:t>Místní zástupci a kontaktní údaje pro hlášení podezření na nežádoucí účinky:</w:t>
      </w:r>
    </w:p>
    <w:p w14:paraId="25E78564" w14:textId="77777777" w:rsidR="00FF10F7" w:rsidRPr="00F56EC6" w:rsidRDefault="00FF10F7" w:rsidP="00FF10F7">
      <w:pPr>
        <w:tabs>
          <w:tab w:val="left" w:pos="0"/>
        </w:tabs>
        <w:jc w:val="both"/>
        <w:rPr>
          <w:bCs/>
          <w:sz w:val="22"/>
          <w:szCs w:val="22"/>
          <w:lang w:val="cs-CZ"/>
        </w:rPr>
      </w:pPr>
      <w:r w:rsidRPr="00F56EC6">
        <w:rPr>
          <w:bCs/>
          <w:sz w:val="22"/>
          <w:szCs w:val="22"/>
          <w:lang w:val="cs-CZ"/>
        </w:rPr>
        <w:t>KRKA ČR, s.r.o., Sokolovská 192/79; 186 00 Praha 8 - Karlín; tel.: +420 221 115 150</w:t>
      </w:r>
    </w:p>
    <w:p w14:paraId="3DF50D18" w14:textId="77777777" w:rsidR="00FF10F7" w:rsidRPr="00F56EC6" w:rsidRDefault="00FF10F7" w:rsidP="00FF10F7">
      <w:pPr>
        <w:jc w:val="both"/>
        <w:rPr>
          <w:sz w:val="22"/>
          <w:szCs w:val="22"/>
          <w:lang w:val="cs-CZ"/>
        </w:rPr>
      </w:pPr>
    </w:p>
    <w:p w14:paraId="7D041B4C" w14:textId="77777777" w:rsidR="00FF10F7" w:rsidRPr="00F56EC6" w:rsidRDefault="00FF10F7" w:rsidP="00F15975">
      <w:pPr>
        <w:jc w:val="both"/>
        <w:rPr>
          <w:rStyle w:val="Hypertextovodkaz"/>
          <w:sz w:val="22"/>
          <w:szCs w:val="22"/>
          <w:u w:val="none"/>
          <w:lang w:val="cs-CZ"/>
        </w:rPr>
      </w:pPr>
      <w:r w:rsidRPr="00F56EC6">
        <w:rPr>
          <w:sz w:val="22"/>
          <w:szCs w:val="22"/>
          <w:lang w:val="cs-CZ"/>
        </w:rPr>
        <w:t>Pokud chcete získat informace o tomto veterinárním léčivém přípravku, kontaktujte prosím příslušného místního zástupce držitele rozhodnutí o registraci.</w:t>
      </w:r>
    </w:p>
    <w:p w14:paraId="634490F3" w14:textId="77777777" w:rsidR="00F15975" w:rsidRPr="00F56EC6" w:rsidRDefault="00F15975" w:rsidP="00601B1C">
      <w:pPr>
        <w:rPr>
          <w:sz w:val="22"/>
          <w:lang w:val="cs-CZ" w:eastAsia="cs-CZ"/>
        </w:rPr>
      </w:pPr>
    </w:p>
    <w:p w14:paraId="5879B143" w14:textId="77777777" w:rsidR="00F15975" w:rsidRPr="00F56EC6" w:rsidRDefault="00F15975" w:rsidP="00F15975">
      <w:pPr>
        <w:pStyle w:val="Style1"/>
        <w:rPr>
          <w:lang w:eastAsia="cs-CZ"/>
        </w:rPr>
      </w:pPr>
      <w:r w:rsidRPr="00F56EC6">
        <w:rPr>
          <w:lang w:eastAsia="cs-CZ"/>
        </w:rPr>
        <w:t>17.</w:t>
      </w:r>
      <w:r w:rsidRPr="00F56EC6">
        <w:rPr>
          <w:lang w:eastAsia="cs-CZ"/>
        </w:rPr>
        <w:tab/>
        <w:t>Další informace</w:t>
      </w:r>
    </w:p>
    <w:p w14:paraId="4F924243" w14:textId="77777777" w:rsidR="00F15975" w:rsidRPr="00F56EC6" w:rsidRDefault="00F15975" w:rsidP="00F15975">
      <w:pPr>
        <w:jc w:val="both"/>
        <w:rPr>
          <w:b/>
          <w:sz w:val="22"/>
          <w:szCs w:val="22"/>
          <w:lang w:val="cs-CZ"/>
        </w:rPr>
      </w:pPr>
    </w:p>
    <w:p w14:paraId="3FE7FB2E" w14:textId="77777777" w:rsidR="00601B1C" w:rsidRPr="00F56EC6" w:rsidRDefault="00601B1C" w:rsidP="00601B1C">
      <w:pPr>
        <w:jc w:val="both"/>
        <w:rPr>
          <w:sz w:val="22"/>
          <w:lang w:val="cs-CZ" w:eastAsia="cs-CZ"/>
        </w:rPr>
      </w:pPr>
    </w:p>
    <w:p w14:paraId="419BE42F" w14:textId="35FE6F59" w:rsidR="00601B1C" w:rsidRPr="00F56EC6" w:rsidRDefault="00601B1C" w:rsidP="00601B1C">
      <w:pPr>
        <w:tabs>
          <w:tab w:val="left" w:pos="567"/>
        </w:tabs>
        <w:jc w:val="both"/>
        <w:rPr>
          <w:b/>
          <w:bCs/>
          <w:sz w:val="22"/>
          <w:szCs w:val="22"/>
          <w:lang w:val="cs-CZ" w:eastAsia="cs-CZ"/>
        </w:rPr>
      </w:pPr>
      <w:r w:rsidRPr="00F56EC6">
        <w:rPr>
          <w:b/>
          <w:bCs/>
          <w:sz w:val="22"/>
          <w:szCs w:val="22"/>
          <w:lang w:val="cs-CZ" w:eastAsia="cs-CZ"/>
        </w:rPr>
        <w:t>Farmakodynami</w:t>
      </w:r>
      <w:r w:rsidR="00F15975" w:rsidRPr="00F56EC6">
        <w:rPr>
          <w:b/>
          <w:bCs/>
          <w:sz w:val="22"/>
          <w:szCs w:val="22"/>
          <w:lang w:val="cs-CZ" w:eastAsia="cs-CZ"/>
        </w:rPr>
        <w:t>ka</w:t>
      </w:r>
    </w:p>
    <w:p w14:paraId="148DBC10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1C747540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Florfenikol je bakteriostatické, syntetické antibiotikum</w:t>
      </w:r>
      <w:r w:rsidRPr="00F56EC6">
        <w:rPr>
          <w:b/>
          <w:bCs/>
          <w:caps/>
          <w:sz w:val="22"/>
          <w:szCs w:val="22"/>
          <w:lang w:val="cs-CZ" w:eastAsia="cs-CZ"/>
        </w:rPr>
        <w:t xml:space="preserve"> </w:t>
      </w:r>
      <w:r w:rsidRPr="00F56EC6">
        <w:rPr>
          <w:sz w:val="22"/>
          <w:szCs w:val="22"/>
          <w:lang w:val="cs-CZ" w:eastAsia="cs-CZ"/>
        </w:rPr>
        <w:t>se širokým spektrem účinku. Působí proti většině grampozitivních a gramnegativních bakterií, se kterými se setkáváme u domácích zvířat. Účinek florfenikolu je založen na inhibici syntézy bílkovin na ribozomální úrovni.</w:t>
      </w:r>
    </w:p>
    <w:p w14:paraId="3AC2DE02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60CBD0AF" w14:textId="77777777" w:rsidR="00601B1C" w:rsidRPr="00F56EC6" w:rsidRDefault="00601B1C" w:rsidP="00601B1C">
      <w:pPr>
        <w:tabs>
          <w:tab w:val="left" w:pos="567"/>
        </w:tabs>
        <w:jc w:val="both"/>
        <w:rPr>
          <w:i/>
          <w:sz w:val="22"/>
          <w:szCs w:val="22"/>
          <w:u w:val="single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Skot:</w:t>
      </w:r>
    </w:p>
    <w:p w14:paraId="0611C13D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lastRenderedPageBreak/>
        <w:t xml:space="preserve">Laboratorní testy potvrdily působení florfenikolu proti nejčastějším patogenům izolovaným při respiračních onemocněních skotu. Patří mezi ně </w:t>
      </w:r>
      <w:r w:rsidRPr="00F56EC6">
        <w:rPr>
          <w:i/>
          <w:iCs/>
          <w:sz w:val="22"/>
          <w:szCs w:val="22"/>
          <w:lang w:val="cs-CZ" w:eastAsia="cs-CZ"/>
        </w:rPr>
        <w:t xml:space="preserve">Mannheimia haemolytica, Pasteurella multocida, Histophilus somni </w:t>
      </w:r>
      <w:r w:rsidRPr="00F56EC6">
        <w:rPr>
          <w:sz w:val="22"/>
          <w:szCs w:val="22"/>
          <w:lang w:val="cs-CZ" w:eastAsia="cs-CZ"/>
        </w:rPr>
        <w:t xml:space="preserve">(dříve </w:t>
      </w:r>
      <w:r w:rsidRPr="00F56EC6">
        <w:rPr>
          <w:i/>
          <w:sz w:val="22"/>
          <w:szCs w:val="22"/>
          <w:lang w:val="cs-CZ" w:eastAsia="cs-CZ"/>
        </w:rPr>
        <w:t>Haemophilus somnus</w:t>
      </w:r>
      <w:r w:rsidRPr="00F56EC6">
        <w:rPr>
          <w:sz w:val="22"/>
          <w:szCs w:val="22"/>
          <w:lang w:val="cs-CZ" w:eastAsia="cs-CZ"/>
        </w:rPr>
        <w:t xml:space="preserve">) a ačkoli je florfenikol považován za bakteriostatické antibiotikum, </w:t>
      </w:r>
      <w:r w:rsidRPr="00F56EC6">
        <w:rPr>
          <w:i/>
          <w:sz w:val="22"/>
          <w:szCs w:val="22"/>
          <w:lang w:val="cs-CZ" w:eastAsia="cs-CZ"/>
        </w:rPr>
        <w:t>in vitro</w:t>
      </w:r>
      <w:r w:rsidRPr="00F56EC6">
        <w:rPr>
          <w:sz w:val="22"/>
          <w:szCs w:val="22"/>
          <w:lang w:val="cs-CZ" w:eastAsia="cs-CZ"/>
        </w:rPr>
        <w:t xml:space="preserve"> studie prokázaly rovněž jeho baktericidní účinnost proti výše uvedeným druhům bakterií.</w:t>
      </w:r>
    </w:p>
    <w:p w14:paraId="722EF7B5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0EE1BD96" w14:textId="77777777" w:rsidR="00601B1C" w:rsidRPr="00F56EC6" w:rsidRDefault="00601B1C" w:rsidP="00601B1C">
      <w:pPr>
        <w:tabs>
          <w:tab w:val="left" w:pos="567"/>
        </w:tabs>
        <w:jc w:val="both"/>
        <w:rPr>
          <w:i/>
          <w:sz w:val="22"/>
          <w:szCs w:val="22"/>
          <w:u w:val="single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Prasata:</w:t>
      </w:r>
    </w:p>
    <w:p w14:paraId="0532ED73" w14:textId="77777777" w:rsidR="00601B1C" w:rsidRPr="00F56EC6" w:rsidRDefault="00601B1C" w:rsidP="00601B1C">
      <w:pPr>
        <w:tabs>
          <w:tab w:val="left" w:pos="567"/>
        </w:tabs>
        <w:jc w:val="both"/>
        <w:rPr>
          <w:i/>
          <w:iCs/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Laboratorní testy potvrdily působení florfenikolu proti nejčastějším patogenům izolovaným při respiračních onemocněních prasat. Patří mezi ně</w:t>
      </w:r>
      <w:r w:rsidRPr="00F56EC6">
        <w:rPr>
          <w:i/>
          <w:iCs/>
          <w:sz w:val="22"/>
          <w:szCs w:val="22"/>
          <w:lang w:val="cs-CZ" w:eastAsia="cs-CZ"/>
        </w:rPr>
        <w:t xml:space="preserve"> Actinobacillus pleuropneumoniae, Pasteurella multocida.</w:t>
      </w:r>
    </w:p>
    <w:p w14:paraId="0DCC12F9" w14:textId="77777777" w:rsidR="00601B1C" w:rsidRPr="00F56EC6" w:rsidRDefault="00601B1C" w:rsidP="00601B1C">
      <w:pPr>
        <w:tabs>
          <w:tab w:val="left" w:pos="567"/>
        </w:tabs>
        <w:jc w:val="both"/>
        <w:rPr>
          <w:iCs/>
          <w:sz w:val="22"/>
          <w:szCs w:val="22"/>
          <w:lang w:val="cs-CZ" w:eastAsia="cs-CZ"/>
        </w:rPr>
      </w:pPr>
      <w:r w:rsidRPr="00F56EC6">
        <w:rPr>
          <w:iCs/>
          <w:sz w:val="22"/>
          <w:szCs w:val="22"/>
          <w:lang w:val="cs-CZ" w:eastAsia="cs-CZ"/>
        </w:rPr>
        <w:t xml:space="preserve">Ačkoli je florfenikol považován za bakteriostatické antibiotikum, </w:t>
      </w:r>
      <w:r w:rsidRPr="00F56EC6">
        <w:rPr>
          <w:i/>
          <w:iCs/>
          <w:sz w:val="22"/>
          <w:szCs w:val="22"/>
          <w:lang w:val="cs-CZ" w:eastAsia="cs-CZ"/>
        </w:rPr>
        <w:t>in vitro</w:t>
      </w:r>
      <w:r w:rsidRPr="00F56EC6">
        <w:rPr>
          <w:iCs/>
          <w:sz w:val="22"/>
          <w:szCs w:val="22"/>
          <w:lang w:val="cs-CZ" w:eastAsia="cs-CZ"/>
        </w:rPr>
        <w:t xml:space="preserve"> studie prokázaly rovněž jeho baktericidní účinnost proti </w:t>
      </w:r>
      <w:r w:rsidRPr="00F56EC6">
        <w:rPr>
          <w:i/>
          <w:iCs/>
          <w:sz w:val="22"/>
          <w:szCs w:val="22"/>
          <w:lang w:val="cs-CZ" w:eastAsia="cs-CZ"/>
        </w:rPr>
        <w:t>Actinobacillus pleuropneumoniae</w:t>
      </w:r>
      <w:r w:rsidRPr="00F56EC6">
        <w:rPr>
          <w:iCs/>
          <w:sz w:val="22"/>
          <w:szCs w:val="22"/>
          <w:lang w:val="cs-CZ" w:eastAsia="cs-CZ"/>
        </w:rPr>
        <w:t xml:space="preserve"> a </w:t>
      </w:r>
      <w:r w:rsidRPr="00F56EC6">
        <w:rPr>
          <w:i/>
          <w:iCs/>
          <w:sz w:val="22"/>
          <w:szCs w:val="22"/>
          <w:lang w:val="cs-CZ" w:eastAsia="cs-CZ"/>
        </w:rPr>
        <w:t>Pasteurella multocida</w:t>
      </w:r>
      <w:r w:rsidRPr="00F56EC6">
        <w:rPr>
          <w:iCs/>
          <w:sz w:val="22"/>
          <w:szCs w:val="22"/>
          <w:lang w:val="cs-CZ" w:eastAsia="cs-CZ"/>
        </w:rPr>
        <w:t>.</w:t>
      </w:r>
    </w:p>
    <w:p w14:paraId="690084CA" w14:textId="77777777" w:rsidR="00601B1C" w:rsidRPr="00F56EC6" w:rsidRDefault="00601B1C" w:rsidP="00601B1C">
      <w:pPr>
        <w:tabs>
          <w:tab w:val="left" w:pos="567"/>
        </w:tabs>
        <w:jc w:val="both"/>
        <w:rPr>
          <w:iCs/>
          <w:sz w:val="22"/>
          <w:szCs w:val="22"/>
          <w:lang w:val="cs-CZ" w:eastAsia="cs-CZ"/>
        </w:rPr>
      </w:pPr>
    </w:p>
    <w:p w14:paraId="53F32B46" w14:textId="6110A774" w:rsidR="00601B1C" w:rsidRPr="00F56EC6" w:rsidRDefault="00601B1C" w:rsidP="00601B1C">
      <w:pPr>
        <w:tabs>
          <w:tab w:val="left" w:pos="567"/>
        </w:tabs>
        <w:jc w:val="both"/>
        <w:rPr>
          <w:iCs/>
          <w:sz w:val="22"/>
          <w:szCs w:val="22"/>
          <w:lang w:val="cs-CZ" w:eastAsia="cs-CZ"/>
        </w:rPr>
      </w:pPr>
      <w:r w:rsidRPr="00F56EC6">
        <w:rPr>
          <w:iCs/>
          <w:sz w:val="22"/>
          <w:szCs w:val="22"/>
          <w:lang w:val="cs-CZ" w:eastAsia="cs-CZ"/>
        </w:rPr>
        <w:t xml:space="preserve">Při respiračních onemocněních skotu byly pro </w:t>
      </w:r>
      <w:r w:rsidRPr="00F56EC6">
        <w:rPr>
          <w:i/>
          <w:iCs/>
          <w:sz w:val="22"/>
          <w:szCs w:val="22"/>
          <w:lang w:val="cs-CZ" w:eastAsia="cs-CZ"/>
        </w:rPr>
        <w:t>Mannheimia haemolytica</w:t>
      </w:r>
      <w:r w:rsidRPr="00F56EC6">
        <w:rPr>
          <w:iCs/>
          <w:sz w:val="22"/>
          <w:szCs w:val="22"/>
          <w:lang w:val="cs-CZ" w:eastAsia="cs-CZ"/>
        </w:rPr>
        <w:t xml:space="preserve">, </w:t>
      </w:r>
      <w:r w:rsidRPr="00F56EC6">
        <w:rPr>
          <w:i/>
          <w:iCs/>
          <w:sz w:val="22"/>
          <w:szCs w:val="22"/>
          <w:lang w:val="cs-CZ" w:eastAsia="cs-CZ"/>
        </w:rPr>
        <w:t>Pasteurella multocida</w:t>
      </w:r>
      <w:r w:rsidRPr="00F56EC6">
        <w:rPr>
          <w:iCs/>
          <w:sz w:val="22"/>
          <w:szCs w:val="22"/>
          <w:lang w:val="cs-CZ" w:eastAsia="cs-CZ"/>
        </w:rPr>
        <w:t xml:space="preserve"> </w:t>
      </w:r>
      <w:r w:rsidR="00492E06" w:rsidRPr="00F56EC6">
        <w:rPr>
          <w:iCs/>
          <w:sz w:val="22"/>
          <w:szCs w:val="22"/>
          <w:lang w:val="cs-CZ" w:eastAsia="cs-CZ"/>
        </w:rPr>
        <w:t>a </w:t>
      </w:r>
      <w:r w:rsidRPr="00F56EC6">
        <w:rPr>
          <w:i/>
          <w:iCs/>
          <w:sz w:val="22"/>
          <w:szCs w:val="22"/>
          <w:lang w:val="cs-CZ" w:eastAsia="cs-CZ"/>
        </w:rPr>
        <w:t>Histophilus somni</w:t>
      </w:r>
      <w:r w:rsidRPr="00F56EC6">
        <w:rPr>
          <w:iCs/>
          <w:sz w:val="22"/>
          <w:szCs w:val="22"/>
          <w:lang w:val="cs-CZ" w:eastAsia="cs-CZ"/>
        </w:rPr>
        <w:t xml:space="preserve"> a shodně při respiračních onemocněních prasat </w:t>
      </w:r>
      <w:r w:rsidRPr="00F56EC6">
        <w:rPr>
          <w:i/>
          <w:iCs/>
          <w:sz w:val="22"/>
          <w:szCs w:val="22"/>
          <w:lang w:val="cs-CZ" w:eastAsia="cs-CZ"/>
        </w:rPr>
        <w:t>Actinobacillus pleuropneumoniae</w:t>
      </w:r>
      <w:r w:rsidRPr="00F56EC6">
        <w:rPr>
          <w:iCs/>
          <w:sz w:val="22"/>
          <w:szCs w:val="22"/>
          <w:lang w:val="cs-CZ" w:eastAsia="cs-CZ"/>
        </w:rPr>
        <w:t xml:space="preserve"> </w:t>
      </w:r>
      <w:r w:rsidR="00492E06" w:rsidRPr="00F56EC6">
        <w:rPr>
          <w:iCs/>
          <w:sz w:val="22"/>
          <w:szCs w:val="22"/>
          <w:lang w:val="cs-CZ" w:eastAsia="cs-CZ"/>
        </w:rPr>
        <w:t>a </w:t>
      </w:r>
      <w:r w:rsidRPr="00F56EC6">
        <w:rPr>
          <w:i/>
          <w:iCs/>
          <w:sz w:val="22"/>
          <w:szCs w:val="22"/>
          <w:lang w:val="cs-CZ" w:eastAsia="cs-CZ"/>
        </w:rPr>
        <w:t>Pasteurella multocida</w:t>
      </w:r>
      <w:r w:rsidRPr="00F56EC6">
        <w:rPr>
          <w:iCs/>
          <w:sz w:val="22"/>
          <w:szCs w:val="22"/>
          <w:lang w:val="cs-CZ" w:eastAsia="cs-CZ"/>
        </w:rPr>
        <w:t xml:space="preserve"> stanoveny pro florfenikol následující klinické hraniční koncentrace (CLSI, 2013): citlivý: ≤ 2 µg/ml, intermediární: 4 µg/ml, rezistentní: ≥ 8 µg/ml.</w:t>
      </w:r>
    </w:p>
    <w:p w14:paraId="32CFF9DE" w14:textId="77777777" w:rsidR="00601B1C" w:rsidRPr="00F56EC6" w:rsidRDefault="00601B1C" w:rsidP="00601B1C">
      <w:pPr>
        <w:tabs>
          <w:tab w:val="left" w:pos="567"/>
        </w:tabs>
        <w:jc w:val="both"/>
        <w:rPr>
          <w:iCs/>
          <w:sz w:val="22"/>
          <w:szCs w:val="22"/>
          <w:lang w:val="cs-CZ" w:eastAsia="cs-CZ"/>
        </w:rPr>
      </w:pPr>
    </w:p>
    <w:p w14:paraId="6FB18087" w14:textId="77777777" w:rsidR="00601B1C" w:rsidRPr="00F56EC6" w:rsidRDefault="00601B1C" w:rsidP="00601B1C">
      <w:pPr>
        <w:tabs>
          <w:tab w:val="left" w:pos="567"/>
        </w:tabs>
        <w:jc w:val="both"/>
        <w:rPr>
          <w:iCs/>
          <w:sz w:val="22"/>
          <w:szCs w:val="22"/>
          <w:lang w:val="cs-CZ" w:eastAsia="cs-CZ"/>
        </w:rPr>
      </w:pPr>
      <w:r w:rsidRPr="00F56EC6">
        <w:rPr>
          <w:iCs/>
          <w:sz w:val="22"/>
          <w:szCs w:val="22"/>
          <w:lang w:val="cs-CZ" w:eastAsia="cs-CZ"/>
        </w:rPr>
        <w:t>Rezistence k florfenikolu je zprostředkována především systémem efluxních pump, v důsledku specifických determinant rezistence (flo-R) nebo vícelékových transportérů (známých jako AcrAB-TolC). Geny zodpovědné za tyto mechanismy jsou kódovány na mobilních genetických elementech, jakou jsou plazmidy, transpozony nebo genové kazety. Může docházet ke zkřížené rezistenci mezi florfenikolem a chloramfenikolem.</w:t>
      </w:r>
    </w:p>
    <w:p w14:paraId="079CB4CE" w14:textId="4ED7B7E3" w:rsidR="00601B1C" w:rsidRPr="00F56EC6" w:rsidRDefault="00601B1C" w:rsidP="00601B1C">
      <w:pPr>
        <w:jc w:val="both"/>
        <w:rPr>
          <w:b/>
          <w:bCs/>
          <w:iCs/>
          <w:caps/>
          <w:sz w:val="22"/>
          <w:szCs w:val="22"/>
          <w:lang w:val="cs-CZ" w:eastAsia="cs-CZ"/>
        </w:rPr>
      </w:pPr>
      <w:r w:rsidRPr="00F56EC6">
        <w:rPr>
          <w:iCs/>
          <w:sz w:val="22"/>
          <w:szCs w:val="22"/>
          <w:lang w:val="cs-CZ" w:eastAsia="cs-CZ"/>
        </w:rPr>
        <w:t xml:space="preserve">U vybraných bakterií pocházejících z potravin (např. </w:t>
      </w:r>
      <w:r w:rsidRPr="00F56EC6">
        <w:rPr>
          <w:i/>
          <w:iCs/>
          <w:sz w:val="22"/>
          <w:szCs w:val="22"/>
          <w:lang w:val="cs-CZ" w:eastAsia="cs-CZ"/>
        </w:rPr>
        <w:t>E.</w:t>
      </w:r>
      <w:r w:rsidRPr="00F56EC6">
        <w:rPr>
          <w:b/>
          <w:bCs/>
          <w:i/>
          <w:iCs/>
          <w:caps/>
          <w:sz w:val="22"/>
          <w:szCs w:val="22"/>
          <w:lang w:val="cs-CZ" w:eastAsia="cs-CZ"/>
        </w:rPr>
        <w:t xml:space="preserve"> </w:t>
      </w:r>
      <w:r w:rsidRPr="00F56EC6">
        <w:rPr>
          <w:i/>
          <w:iCs/>
          <w:sz w:val="22"/>
          <w:szCs w:val="22"/>
          <w:lang w:val="cs-CZ" w:eastAsia="cs-CZ"/>
        </w:rPr>
        <w:t>coli)</w:t>
      </w:r>
      <w:r w:rsidRPr="00F56EC6">
        <w:rPr>
          <w:iCs/>
          <w:sz w:val="22"/>
          <w:szCs w:val="22"/>
          <w:lang w:val="cs-CZ" w:eastAsia="cs-CZ"/>
        </w:rPr>
        <w:t xml:space="preserve"> byla rovněž prokázána ko-rezistence se zástupci cefalosporinů 3.</w:t>
      </w:r>
      <w:r w:rsidR="00F56EC6">
        <w:rPr>
          <w:iCs/>
          <w:sz w:val="22"/>
          <w:szCs w:val="22"/>
          <w:lang w:val="cs-CZ" w:eastAsia="cs-CZ"/>
        </w:rPr>
        <w:t xml:space="preserve"> </w:t>
      </w:r>
      <w:bookmarkStart w:id="0" w:name="_GoBack"/>
      <w:bookmarkEnd w:id="0"/>
      <w:r w:rsidRPr="00F56EC6">
        <w:rPr>
          <w:iCs/>
          <w:sz w:val="22"/>
          <w:szCs w:val="22"/>
          <w:lang w:val="cs-CZ" w:eastAsia="cs-CZ"/>
        </w:rPr>
        <w:t>generace.</w:t>
      </w:r>
    </w:p>
    <w:p w14:paraId="21D0FCC2" w14:textId="77777777" w:rsidR="00601B1C" w:rsidRPr="00F56EC6" w:rsidRDefault="00601B1C" w:rsidP="00601B1C">
      <w:pPr>
        <w:jc w:val="both"/>
        <w:rPr>
          <w:b/>
          <w:bCs/>
          <w:iCs/>
          <w:caps/>
          <w:sz w:val="22"/>
          <w:szCs w:val="22"/>
          <w:lang w:val="cs-CZ" w:eastAsia="cs-CZ"/>
        </w:rPr>
      </w:pPr>
    </w:p>
    <w:p w14:paraId="697D619C" w14:textId="56F4EF5F" w:rsidR="00601B1C" w:rsidRPr="00F56EC6" w:rsidRDefault="00601B1C" w:rsidP="00601B1C">
      <w:pPr>
        <w:tabs>
          <w:tab w:val="left" w:pos="567"/>
        </w:tabs>
        <w:jc w:val="both"/>
        <w:rPr>
          <w:b/>
          <w:bCs/>
          <w:sz w:val="22"/>
          <w:szCs w:val="22"/>
          <w:lang w:val="cs-CZ" w:eastAsia="cs-CZ"/>
        </w:rPr>
      </w:pPr>
      <w:r w:rsidRPr="00F56EC6">
        <w:rPr>
          <w:b/>
          <w:bCs/>
          <w:sz w:val="22"/>
          <w:szCs w:val="22"/>
          <w:lang w:val="cs-CZ" w:eastAsia="cs-CZ"/>
        </w:rPr>
        <w:t>Farmakokineti</w:t>
      </w:r>
      <w:r w:rsidR="00F15975" w:rsidRPr="00F56EC6">
        <w:rPr>
          <w:b/>
          <w:bCs/>
          <w:sz w:val="22"/>
          <w:szCs w:val="22"/>
          <w:lang w:val="cs-CZ" w:eastAsia="cs-CZ"/>
        </w:rPr>
        <w:t>ka</w:t>
      </w:r>
    </w:p>
    <w:p w14:paraId="0A169449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1F437C9A" w14:textId="77777777" w:rsidR="00601B1C" w:rsidRPr="00F56EC6" w:rsidRDefault="00601B1C" w:rsidP="00601B1C">
      <w:pPr>
        <w:tabs>
          <w:tab w:val="left" w:pos="567"/>
        </w:tabs>
        <w:jc w:val="both"/>
        <w:rPr>
          <w:i/>
          <w:sz w:val="22"/>
          <w:szCs w:val="22"/>
          <w:u w:val="single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Skot:</w:t>
      </w:r>
    </w:p>
    <w:p w14:paraId="7B0FEFBE" w14:textId="0D8FEE60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Po intramuskulárním podání přípravku v doporučené dávce 20 mg/kg přetrvává účinná hladina v krvi po dobu 48 hodin. Už za 3,3 hodiny (T</w:t>
      </w:r>
      <w:r w:rsidRPr="00F56EC6">
        <w:rPr>
          <w:sz w:val="22"/>
          <w:szCs w:val="22"/>
          <w:vertAlign w:val="subscript"/>
          <w:lang w:val="cs-CZ" w:eastAsia="cs-CZ"/>
        </w:rPr>
        <w:t>max</w:t>
      </w:r>
      <w:r w:rsidRPr="00F56EC6">
        <w:rPr>
          <w:sz w:val="22"/>
          <w:szCs w:val="22"/>
          <w:lang w:val="cs-CZ" w:eastAsia="cs-CZ"/>
        </w:rPr>
        <w:t xml:space="preserve">) po injekci bylo v průměru dosaženo maximální koncentrace </w:t>
      </w:r>
      <w:r w:rsidR="00492E06" w:rsidRPr="00F56EC6">
        <w:rPr>
          <w:sz w:val="22"/>
          <w:szCs w:val="22"/>
          <w:lang w:val="cs-CZ" w:eastAsia="cs-CZ"/>
        </w:rPr>
        <w:t>v </w:t>
      </w:r>
      <w:r w:rsidRPr="00F56EC6">
        <w:rPr>
          <w:sz w:val="22"/>
          <w:szCs w:val="22"/>
          <w:lang w:val="cs-CZ" w:eastAsia="cs-CZ"/>
        </w:rPr>
        <w:t>séru (C</w:t>
      </w:r>
      <w:r w:rsidRPr="00F56EC6">
        <w:rPr>
          <w:sz w:val="22"/>
          <w:szCs w:val="22"/>
          <w:vertAlign w:val="subscript"/>
          <w:lang w:val="cs-CZ" w:eastAsia="cs-CZ"/>
        </w:rPr>
        <w:t>max</w:t>
      </w:r>
      <w:r w:rsidRPr="00F56EC6">
        <w:rPr>
          <w:sz w:val="22"/>
          <w:szCs w:val="22"/>
          <w:lang w:val="cs-CZ" w:eastAsia="cs-CZ"/>
        </w:rPr>
        <w:t xml:space="preserve">) 3,37 </w:t>
      </w:r>
      <w:r w:rsidRPr="00F56EC6">
        <w:rPr>
          <w:sz w:val="22"/>
          <w:szCs w:val="22"/>
          <w:lang w:val="cs-CZ" w:eastAsia="cs-CZ"/>
        </w:rPr>
        <w:sym w:font="Symbol" w:char="F06D"/>
      </w:r>
      <w:r w:rsidRPr="00F56EC6">
        <w:rPr>
          <w:sz w:val="22"/>
          <w:szCs w:val="22"/>
          <w:lang w:val="cs-CZ" w:eastAsia="cs-CZ"/>
        </w:rPr>
        <w:t xml:space="preserve">g/ml. Průměrná hodnota koncentrace v séru 24 hodin po aplikaci byla 0,77 </w:t>
      </w:r>
      <w:r w:rsidRPr="00F56EC6">
        <w:rPr>
          <w:sz w:val="22"/>
          <w:szCs w:val="22"/>
          <w:lang w:val="cs-CZ" w:eastAsia="cs-CZ"/>
        </w:rPr>
        <w:sym w:font="Symbol" w:char="F06D"/>
      </w:r>
      <w:r w:rsidRPr="00F56EC6">
        <w:rPr>
          <w:sz w:val="22"/>
          <w:szCs w:val="22"/>
          <w:lang w:val="cs-CZ" w:eastAsia="cs-CZ"/>
        </w:rPr>
        <w:t>g/ml.</w:t>
      </w:r>
    </w:p>
    <w:p w14:paraId="2D6D3706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>Po subkutánním podání přípravku v doporučené dávce 40 mg/kg přetrvává účinná hladina v krvi (tj. hladina převyšující MIC</w:t>
      </w:r>
      <w:r w:rsidRPr="00F56EC6">
        <w:rPr>
          <w:sz w:val="22"/>
          <w:szCs w:val="22"/>
          <w:vertAlign w:val="subscript"/>
          <w:lang w:val="cs-CZ" w:eastAsia="cs-CZ"/>
        </w:rPr>
        <w:t>90</w:t>
      </w:r>
      <w:r w:rsidRPr="00F56EC6">
        <w:rPr>
          <w:sz w:val="22"/>
          <w:szCs w:val="22"/>
          <w:lang w:val="cs-CZ" w:eastAsia="cs-CZ"/>
        </w:rPr>
        <w:t xml:space="preserve"> hlavních původců respiračních infekcí) po dobu 63 hodin. Maximální plazmatické koncentrace (C</w:t>
      </w:r>
      <w:r w:rsidRPr="00F56EC6">
        <w:rPr>
          <w:sz w:val="22"/>
          <w:szCs w:val="22"/>
          <w:vertAlign w:val="subscript"/>
          <w:lang w:val="cs-CZ" w:eastAsia="cs-CZ"/>
        </w:rPr>
        <w:t>max</w:t>
      </w:r>
      <w:r w:rsidRPr="00F56EC6">
        <w:rPr>
          <w:sz w:val="22"/>
          <w:szCs w:val="22"/>
          <w:lang w:val="cs-CZ" w:eastAsia="cs-CZ"/>
        </w:rPr>
        <w:t>) 5µg/ml je v průměru dosaženo v době 5,3 hodin (T</w:t>
      </w:r>
      <w:r w:rsidRPr="00F56EC6">
        <w:rPr>
          <w:sz w:val="22"/>
          <w:szCs w:val="22"/>
          <w:vertAlign w:val="subscript"/>
          <w:lang w:val="cs-CZ" w:eastAsia="cs-CZ"/>
        </w:rPr>
        <w:t>max</w:t>
      </w:r>
      <w:r w:rsidRPr="00F56EC6">
        <w:rPr>
          <w:sz w:val="22"/>
          <w:szCs w:val="22"/>
          <w:lang w:val="cs-CZ" w:eastAsia="cs-CZ"/>
        </w:rPr>
        <w:t xml:space="preserve">) po injekčním subkutánním podání. Hodnota střední koncentrace v séru 24 hodin po aplikaci byla 2 </w:t>
      </w:r>
      <w:r w:rsidRPr="00F56EC6">
        <w:rPr>
          <w:sz w:val="22"/>
          <w:szCs w:val="22"/>
          <w:lang w:val="cs-CZ" w:eastAsia="cs-CZ"/>
        </w:rPr>
        <w:sym w:font="Symbol" w:char="F06D"/>
      </w:r>
      <w:r w:rsidRPr="00F56EC6">
        <w:rPr>
          <w:sz w:val="22"/>
          <w:szCs w:val="22"/>
          <w:lang w:val="cs-CZ" w:eastAsia="cs-CZ"/>
        </w:rPr>
        <w:t>g/ml. Průměrný poločas eliminace byl 18,3 hodiny.</w:t>
      </w:r>
    </w:p>
    <w:p w14:paraId="51E4A357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</w:p>
    <w:p w14:paraId="4B5B295B" w14:textId="77777777" w:rsidR="00601B1C" w:rsidRPr="00F56EC6" w:rsidRDefault="00601B1C" w:rsidP="00601B1C">
      <w:pPr>
        <w:keepNext/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i/>
          <w:sz w:val="22"/>
          <w:szCs w:val="22"/>
          <w:u w:val="single"/>
          <w:lang w:val="cs-CZ" w:eastAsia="cs-CZ"/>
        </w:rPr>
        <w:t>Prasata:</w:t>
      </w:r>
    </w:p>
    <w:p w14:paraId="034E5F5B" w14:textId="77777777" w:rsidR="00601B1C" w:rsidRPr="00F56EC6" w:rsidRDefault="00601B1C" w:rsidP="00601B1C">
      <w:pPr>
        <w:tabs>
          <w:tab w:val="left" w:pos="567"/>
        </w:tabs>
        <w:jc w:val="both"/>
        <w:rPr>
          <w:sz w:val="22"/>
          <w:szCs w:val="22"/>
          <w:lang w:val="cs-CZ" w:eastAsia="cs-CZ"/>
        </w:rPr>
      </w:pPr>
      <w:r w:rsidRPr="00F56EC6">
        <w:rPr>
          <w:sz w:val="22"/>
          <w:szCs w:val="22"/>
          <w:lang w:val="cs-CZ" w:eastAsia="cs-CZ"/>
        </w:rPr>
        <w:t xml:space="preserve">Po intravenózní aplikaci přípravku bylo dosaženo středního času clearance 5,2 ml/min/kg. Průměrný střední setrvalý objem distribuce byl 948 ml/kg. Průměrný poločas eliminace byl 2,2 hodiny. Po prvním intramuskulárním podání přípravku byly naměřeny maximální sérové koncentrace florfenikolu mezi 3,8 a 13,6 </w:t>
      </w:r>
      <w:r w:rsidRPr="00F56EC6">
        <w:rPr>
          <w:sz w:val="22"/>
          <w:szCs w:val="22"/>
          <w:lang w:val="cs-CZ" w:eastAsia="cs-CZ"/>
        </w:rPr>
        <w:sym w:font="Symbol" w:char="F06D"/>
      </w:r>
      <w:r w:rsidRPr="00F56EC6">
        <w:rPr>
          <w:sz w:val="22"/>
          <w:szCs w:val="22"/>
          <w:lang w:val="cs-CZ" w:eastAsia="cs-CZ"/>
        </w:rPr>
        <w:t>g/ml po 1,4 hodinách s průměrným poločasem eliminace 3,6 hodin. Po druhém intramuskulárním podání přípravku byly naměřeny maximální sérové</w:t>
      </w:r>
      <w:r w:rsidRPr="00F56EC6" w:rsidDel="009A2456">
        <w:rPr>
          <w:sz w:val="22"/>
          <w:szCs w:val="22"/>
          <w:lang w:val="cs-CZ" w:eastAsia="cs-CZ"/>
        </w:rPr>
        <w:t xml:space="preserve"> </w:t>
      </w:r>
      <w:r w:rsidRPr="00F56EC6">
        <w:rPr>
          <w:sz w:val="22"/>
          <w:szCs w:val="22"/>
          <w:lang w:val="cs-CZ" w:eastAsia="cs-CZ"/>
        </w:rPr>
        <w:t xml:space="preserve">koncentrace florfenikolu mezi 3,7 a 3,8 </w:t>
      </w:r>
      <w:r w:rsidRPr="00F56EC6">
        <w:rPr>
          <w:sz w:val="22"/>
          <w:szCs w:val="22"/>
          <w:lang w:val="cs-CZ" w:eastAsia="cs-CZ"/>
        </w:rPr>
        <w:sym w:font="Symbol" w:char="F06D"/>
      </w:r>
      <w:r w:rsidRPr="00F56EC6">
        <w:rPr>
          <w:sz w:val="22"/>
          <w:szCs w:val="22"/>
          <w:lang w:val="cs-CZ" w:eastAsia="cs-CZ"/>
        </w:rPr>
        <w:t>g/ml</w:t>
      </w:r>
      <w:r w:rsidRPr="00F56EC6">
        <w:rPr>
          <w:b/>
          <w:bCs/>
          <w:caps/>
          <w:sz w:val="22"/>
          <w:szCs w:val="22"/>
          <w:lang w:val="cs-CZ" w:eastAsia="cs-CZ"/>
        </w:rPr>
        <w:t xml:space="preserve"> </w:t>
      </w:r>
      <w:r w:rsidRPr="00F56EC6">
        <w:rPr>
          <w:sz w:val="22"/>
          <w:szCs w:val="22"/>
          <w:lang w:val="cs-CZ" w:eastAsia="cs-CZ"/>
        </w:rPr>
        <w:t>po 1,8 hodinách od podání.</w:t>
      </w:r>
    </w:p>
    <w:p w14:paraId="2BA04534" w14:textId="73ADED36" w:rsidR="00601B1C" w:rsidRPr="00F56EC6" w:rsidRDefault="00601B1C" w:rsidP="009D0DE8">
      <w:pPr>
        <w:tabs>
          <w:tab w:val="left" w:pos="567"/>
        </w:tabs>
        <w:jc w:val="both"/>
        <w:rPr>
          <w:lang w:val="cs-CZ"/>
        </w:rPr>
      </w:pPr>
      <w:r w:rsidRPr="00F56EC6">
        <w:rPr>
          <w:sz w:val="22"/>
          <w:szCs w:val="22"/>
          <w:lang w:val="cs-CZ" w:eastAsia="cs-CZ"/>
        </w:rPr>
        <w:t>Po intramuskulárním podání prasatům je florfenikol rychle vylučován z organismu a to primárně močí. Florfenikol je značně metabolizován.</w:t>
      </w:r>
    </w:p>
    <w:sectPr w:rsidR="00601B1C" w:rsidRPr="00F56EC6" w:rsidSect="009D0DE8">
      <w:headerReference w:type="default" r:id="rId12"/>
      <w:footerReference w:type="even" r:id="rId13"/>
      <w:footerReference w:type="default" r:id="rId14"/>
      <w:type w:val="continuous"/>
      <w:pgSz w:w="11907" w:h="16840" w:code="9"/>
      <w:pgMar w:top="1134" w:right="1275" w:bottom="1134" w:left="1418" w:header="1021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B94309" w14:textId="77777777" w:rsidR="00125528" w:rsidRDefault="00125528">
      <w:r>
        <w:separator/>
      </w:r>
    </w:p>
  </w:endnote>
  <w:endnote w:type="continuationSeparator" w:id="0">
    <w:p w14:paraId="44FAF0E9" w14:textId="77777777" w:rsidR="00125528" w:rsidRDefault="001255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8AB39C" w14:textId="77777777" w:rsidR="00C45E2C" w:rsidRDefault="00C45E2C" w:rsidP="001575C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E193C45" w14:textId="77777777" w:rsidR="00C45E2C" w:rsidRDefault="00C45E2C" w:rsidP="00AE420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33A36E" w14:textId="77777777" w:rsidR="00C45E2C" w:rsidRDefault="00C45E2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6AE41C" w14:textId="77777777" w:rsidR="00125528" w:rsidRDefault="00125528">
      <w:r>
        <w:separator/>
      </w:r>
    </w:p>
  </w:footnote>
  <w:footnote w:type="continuationSeparator" w:id="0">
    <w:p w14:paraId="7DCF983B" w14:textId="77777777" w:rsidR="00125528" w:rsidRDefault="0012552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FC9F5" w14:textId="77777777" w:rsidR="00C45E2C" w:rsidRDefault="00C45E2C">
    <w:pPr>
      <w:pStyle w:val="Zhlav"/>
    </w:pPr>
  </w:p>
  <w:p w14:paraId="69F3971D" w14:textId="77777777" w:rsidR="00C45E2C" w:rsidRDefault="00C45E2C" w:rsidP="001C324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004944"/>
    <w:multiLevelType w:val="multilevel"/>
    <w:tmpl w:val="F198F1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7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5B80044E"/>
    <w:multiLevelType w:val="multilevel"/>
    <w:tmpl w:val="C2A8308A"/>
    <w:lvl w:ilvl="0">
      <w:start w:val="4"/>
      <w:numFmt w:val="decimal"/>
      <w:lvlText w:val="%1"/>
      <w:lvlJc w:val="left"/>
      <w:pPr>
        <w:tabs>
          <w:tab w:val="num" w:pos="390"/>
        </w:tabs>
        <w:ind w:left="390" w:hanging="390"/>
      </w:p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</w:lvl>
  </w:abstractNum>
  <w:abstractNum w:abstractNumId="1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10"/>
  </w:num>
  <w:num w:numId="6">
    <w:abstractNumId w:val="11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4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5B2"/>
    <w:rsid w:val="000226BF"/>
    <w:rsid w:val="000355A3"/>
    <w:rsid w:val="000433F2"/>
    <w:rsid w:val="00052F9E"/>
    <w:rsid w:val="00064D45"/>
    <w:rsid w:val="00065C6F"/>
    <w:rsid w:val="00073CBA"/>
    <w:rsid w:val="00082F94"/>
    <w:rsid w:val="00090E98"/>
    <w:rsid w:val="00097C76"/>
    <w:rsid w:val="000B09CA"/>
    <w:rsid w:val="000B3484"/>
    <w:rsid w:val="001003D9"/>
    <w:rsid w:val="00105480"/>
    <w:rsid w:val="00112686"/>
    <w:rsid w:val="00123891"/>
    <w:rsid w:val="00125528"/>
    <w:rsid w:val="001575C1"/>
    <w:rsid w:val="00173E2B"/>
    <w:rsid w:val="00176E91"/>
    <w:rsid w:val="001770A4"/>
    <w:rsid w:val="001828BE"/>
    <w:rsid w:val="001840B2"/>
    <w:rsid w:val="001860C1"/>
    <w:rsid w:val="00186820"/>
    <w:rsid w:val="001A0D7D"/>
    <w:rsid w:val="001B38B4"/>
    <w:rsid w:val="001B4622"/>
    <w:rsid w:val="001B5073"/>
    <w:rsid w:val="001C3246"/>
    <w:rsid w:val="001C7614"/>
    <w:rsid w:val="001C79DF"/>
    <w:rsid w:val="001D09EE"/>
    <w:rsid w:val="001D7818"/>
    <w:rsid w:val="001F2D60"/>
    <w:rsid w:val="002031D1"/>
    <w:rsid w:val="00210121"/>
    <w:rsid w:val="00211E4A"/>
    <w:rsid w:val="00224C24"/>
    <w:rsid w:val="00240FE0"/>
    <w:rsid w:val="002503B8"/>
    <w:rsid w:val="002504A7"/>
    <w:rsid w:val="00257ABE"/>
    <w:rsid w:val="0026149B"/>
    <w:rsid w:val="00272057"/>
    <w:rsid w:val="00273E33"/>
    <w:rsid w:val="002830B7"/>
    <w:rsid w:val="00291EF3"/>
    <w:rsid w:val="002943DD"/>
    <w:rsid w:val="00297F3B"/>
    <w:rsid w:val="002A631E"/>
    <w:rsid w:val="002B02C1"/>
    <w:rsid w:val="002C1127"/>
    <w:rsid w:val="002C2548"/>
    <w:rsid w:val="002E402E"/>
    <w:rsid w:val="002E6597"/>
    <w:rsid w:val="002F40FE"/>
    <w:rsid w:val="002F5089"/>
    <w:rsid w:val="002F60DC"/>
    <w:rsid w:val="00304273"/>
    <w:rsid w:val="00325207"/>
    <w:rsid w:val="00330D36"/>
    <w:rsid w:val="00353BF7"/>
    <w:rsid w:val="00365FAE"/>
    <w:rsid w:val="003753C3"/>
    <w:rsid w:val="003765B3"/>
    <w:rsid w:val="00391321"/>
    <w:rsid w:val="003940DB"/>
    <w:rsid w:val="003A4A45"/>
    <w:rsid w:val="003A541F"/>
    <w:rsid w:val="003B00D1"/>
    <w:rsid w:val="003D0748"/>
    <w:rsid w:val="003D3DDA"/>
    <w:rsid w:val="003E1BD2"/>
    <w:rsid w:val="003E3DCF"/>
    <w:rsid w:val="003F3AEC"/>
    <w:rsid w:val="00407000"/>
    <w:rsid w:val="0041262D"/>
    <w:rsid w:val="00413C23"/>
    <w:rsid w:val="0041487B"/>
    <w:rsid w:val="00416F48"/>
    <w:rsid w:val="00424949"/>
    <w:rsid w:val="00430A3C"/>
    <w:rsid w:val="00431E79"/>
    <w:rsid w:val="00433AA1"/>
    <w:rsid w:val="00435513"/>
    <w:rsid w:val="004479A6"/>
    <w:rsid w:val="00472B93"/>
    <w:rsid w:val="004837CC"/>
    <w:rsid w:val="00492E06"/>
    <w:rsid w:val="00493236"/>
    <w:rsid w:val="00493DE7"/>
    <w:rsid w:val="004A4A35"/>
    <w:rsid w:val="004B5407"/>
    <w:rsid w:val="004D2479"/>
    <w:rsid w:val="004D2FF4"/>
    <w:rsid w:val="004D653B"/>
    <w:rsid w:val="004E212E"/>
    <w:rsid w:val="004E2538"/>
    <w:rsid w:val="004E331D"/>
    <w:rsid w:val="004E5B9C"/>
    <w:rsid w:val="004F08D3"/>
    <w:rsid w:val="004F1E82"/>
    <w:rsid w:val="00504CCD"/>
    <w:rsid w:val="00505E1F"/>
    <w:rsid w:val="0051385E"/>
    <w:rsid w:val="00520307"/>
    <w:rsid w:val="00520694"/>
    <w:rsid w:val="00526D57"/>
    <w:rsid w:val="00530F31"/>
    <w:rsid w:val="00533BCA"/>
    <w:rsid w:val="00547C4E"/>
    <w:rsid w:val="005562DE"/>
    <w:rsid w:val="00576EC6"/>
    <w:rsid w:val="00580C69"/>
    <w:rsid w:val="0058468A"/>
    <w:rsid w:val="00585F0B"/>
    <w:rsid w:val="005A53E3"/>
    <w:rsid w:val="005B02E4"/>
    <w:rsid w:val="005B609D"/>
    <w:rsid w:val="005C0638"/>
    <w:rsid w:val="005C0996"/>
    <w:rsid w:val="005C3861"/>
    <w:rsid w:val="005C44B0"/>
    <w:rsid w:val="005C7899"/>
    <w:rsid w:val="005E1CEF"/>
    <w:rsid w:val="005F2656"/>
    <w:rsid w:val="00600CAE"/>
    <w:rsid w:val="00601B1C"/>
    <w:rsid w:val="00607523"/>
    <w:rsid w:val="00621AE3"/>
    <w:rsid w:val="00643730"/>
    <w:rsid w:val="0065134E"/>
    <w:rsid w:val="00660B27"/>
    <w:rsid w:val="00663957"/>
    <w:rsid w:val="00664433"/>
    <w:rsid w:val="00670A0E"/>
    <w:rsid w:val="00672D02"/>
    <w:rsid w:val="00693F3C"/>
    <w:rsid w:val="006A61EE"/>
    <w:rsid w:val="006B5CA9"/>
    <w:rsid w:val="006D1BCB"/>
    <w:rsid w:val="006D7E66"/>
    <w:rsid w:val="006E5089"/>
    <w:rsid w:val="006E7784"/>
    <w:rsid w:val="006F0B35"/>
    <w:rsid w:val="00700CE3"/>
    <w:rsid w:val="007159E2"/>
    <w:rsid w:val="0073078F"/>
    <w:rsid w:val="00771E64"/>
    <w:rsid w:val="00774447"/>
    <w:rsid w:val="007A5809"/>
    <w:rsid w:val="007A75FE"/>
    <w:rsid w:val="007C0CD2"/>
    <w:rsid w:val="007D57EF"/>
    <w:rsid w:val="007E1FF6"/>
    <w:rsid w:val="007F7ACF"/>
    <w:rsid w:val="00803707"/>
    <w:rsid w:val="0081093E"/>
    <w:rsid w:val="00815311"/>
    <w:rsid w:val="0081705B"/>
    <w:rsid w:val="008305FC"/>
    <w:rsid w:val="008321E6"/>
    <w:rsid w:val="0084123A"/>
    <w:rsid w:val="00842A9B"/>
    <w:rsid w:val="00854A6F"/>
    <w:rsid w:val="00861D75"/>
    <w:rsid w:val="008651A5"/>
    <w:rsid w:val="00866D2B"/>
    <w:rsid w:val="00873C86"/>
    <w:rsid w:val="008A6CA1"/>
    <w:rsid w:val="008C5044"/>
    <w:rsid w:val="008C6CE6"/>
    <w:rsid w:val="008E50FA"/>
    <w:rsid w:val="00900168"/>
    <w:rsid w:val="00924D0F"/>
    <w:rsid w:val="00932A58"/>
    <w:rsid w:val="00933148"/>
    <w:rsid w:val="00937236"/>
    <w:rsid w:val="0093776A"/>
    <w:rsid w:val="00943815"/>
    <w:rsid w:val="009462B4"/>
    <w:rsid w:val="0094639C"/>
    <w:rsid w:val="00951880"/>
    <w:rsid w:val="00953BFC"/>
    <w:rsid w:val="009561F6"/>
    <w:rsid w:val="00960280"/>
    <w:rsid w:val="0096057B"/>
    <w:rsid w:val="0096241E"/>
    <w:rsid w:val="009732AC"/>
    <w:rsid w:val="0097582E"/>
    <w:rsid w:val="009767A1"/>
    <w:rsid w:val="009905A1"/>
    <w:rsid w:val="00996BF7"/>
    <w:rsid w:val="009A5259"/>
    <w:rsid w:val="009A6823"/>
    <w:rsid w:val="009C77A6"/>
    <w:rsid w:val="009D0DE8"/>
    <w:rsid w:val="009D2377"/>
    <w:rsid w:val="009E4D57"/>
    <w:rsid w:val="009F2E45"/>
    <w:rsid w:val="009F692D"/>
    <w:rsid w:val="00A2172F"/>
    <w:rsid w:val="00A31209"/>
    <w:rsid w:val="00A379DE"/>
    <w:rsid w:val="00A5221C"/>
    <w:rsid w:val="00A63901"/>
    <w:rsid w:val="00A941B0"/>
    <w:rsid w:val="00AA1538"/>
    <w:rsid w:val="00AA333F"/>
    <w:rsid w:val="00AA592A"/>
    <w:rsid w:val="00AA7407"/>
    <w:rsid w:val="00AA76BD"/>
    <w:rsid w:val="00AB49EC"/>
    <w:rsid w:val="00AB6AB8"/>
    <w:rsid w:val="00AC0C1D"/>
    <w:rsid w:val="00AD27C0"/>
    <w:rsid w:val="00AD4CFC"/>
    <w:rsid w:val="00AD5524"/>
    <w:rsid w:val="00AD5EFC"/>
    <w:rsid w:val="00AE0E4F"/>
    <w:rsid w:val="00AE3F65"/>
    <w:rsid w:val="00AE4202"/>
    <w:rsid w:val="00B1269B"/>
    <w:rsid w:val="00B243EC"/>
    <w:rsid w:val="00B2746A"/>
    <w:rsid w:val="00B35133"/>
    <w:rsid w:val="00B3767F"/>
    <w:rsid w:val="00B57DDB"/>
    <w:rsid w:val="00B64AA7"/>
    <w:rsid w:val="00B67462"/>
    <w:rsid w:val="00B72E19"/>
    <w:rsid w:val="00B964A6"/>
    <w:rsid w:val="00BB7B3A"/>
    <w:rsid w:val="00BC4B8E"/>
    <w:rsid w:val="00BC744B"/>
    <w:rsid w:val="00BD7E85"/>
    <w:rsid w:val="00BF6C2F"/>
    <w:rsid w:val="00C05838"/>
    <w:rsid w:val="00C05FE6"/>
    <w:rsid w:val="00C108B8"/>
    <w:rsid w:val="00C25206"/>
    <w:rsid w:val="00C3650D"/>
    <w:rsid w:val="00C45E2C"/>
    <w:rsid w:val="00C47DAF"/>
    <w:rsid w:val="00C73DF9"/>
    <w:rsid w:val="00C745BF"/>
    <w:rsid w:val="00C7794F"/>
    <w:rsid w:val="00C81C87"/>
    <w:rsid w:val="00CA1874"/>
    <w:rsid w:val="00CA53D4"/>
    <w:rsid w:val="00CB580B"/>
    <w:rsid w:val="00CC6D90"/>
    <w:rsid w:val="00CC6EEF"/>
    <w:rsid w:val="00CD1244"/>
    <w:rsid w:val="00CE0871"/>
    <w:rsid w:val="00CE7393"/>
    <w:rsid w:val="00CF089C"/>
    <w:rsid w:val="00CF57AD"/>
    <w:rsid w:val="00CF71C6"/>
    <w:rsid w:val="00D00642"/>
    <w:rsid w:val="00D131CE"/>
    <w:rsid w:val="00D27267"/>
    <w:rsid w:val="00D31162"/>
    <w:rsid w:val="00D47FF1"/>
    <w:rsid w:val="00D536F1"/>
    <w:rsid w:val="00D667D1"/>
    <w:rsid w:val="00D76B47"/>
    <w:rsid w:val="00D90463"/>
    <w:rsid w:val="00DA56EB"/>
    <w:rsid w:val="00DA6180"/>
    <w:rsid w:val="00DB4CF3"/>
    <w:rsid w:val="00DD327B"/>
    <w:rsid w:val="00DD4807"/>
    <w:rsid w:val="00DD7D4B"/>
    <w:rsid w:val="00DE20B6"/>
    <w:rsid w:val="00DE3280"/>
    <w:rsid w:val="00E0414A"/>
    <w:rsid w:val="00E053B1"/>
    <w:rsid w:val="00E13A32"/>
    <w:rsid w:val="00E22C7E"/>
    <w:rsid w:val="00E243EC"/>
    <w:rsid w:val="00E32A86"/>
    <w:rsid w:val="00E577E1"/>
    <w:rsid w:val="00E73DCA"/>
    <w:rsid w:val="00E76214"/>
    <w:rsid w:val="00E76993"/>
    <w:rsid w:val="00EB0C7B"/>
    <w:rsid w:val="00EC5FAE"/>
    <w:rsid w:val="00EE2A5C"/>
    <w:rsid w:val="00EE7A05"/>
    <w:rsid w:val="00EF7B76"/>
    <w:rsid w:val="00F00D96"/>
    <w:rsid w:val="00F15975"/>
    <w:rsid w:val="00F238C4"/>
    <w:rsid w:val="00F56EC6"/>
    <w:rsid w:val="00F82F64"/>
    <w:rsid w:val="00F83C4B"/>
    <w:rsid w:val="00F914B8"/>
    <w:rsid w:val="00FD06B8"/>
    <w:rsid w:val="00FD5777"/>
    <w:rsid w:val="00FE2362"/>
    <w:rsid w:val="00FF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3BFBD910"/>
  <w15:chartTrackingRefBased/>
  <w15:docId w15:val="{30A4FF2F-6F45-481A-8EB9-D4DC64654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1262D"/>
    <w:rPr>
      <w:sz w:val="24"/>
    </w:rPr>
  </w:style>
  <w:style w:type="paragraph" w:styleId="Nadpis1">
    <w:name w:val="heading 1"/>
    <w:basedOn w:val="Normln"/>
    <w:next w:val="Normln"/>
    <w:qFormat/>
    <w:rsid w:val="0032520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5562DE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u w:val="single"/>
      <w:lang w:val="en-US"/>
    </w:rPr>
  </w:style>
  <w:style w:type="paragraph" w:styleId="Nadpis3">
    <w:name w:val="heading 3"/>
    <w:basedOn w:val="Normln"/>
    <w:next w:val="Normln"/>
    <w:qFormat/>
    <w:rsid w:val="005562DE"/>
    <w:pPr>
      <w:keepNext/>
      <w:tabs>
        <w:tab w:val="decimal" w:pos="6760"/>
      </w:tabs>
      <w:spacing w:line="480" w:lineRule="atLeast"/>
      <w:outlineLvl w:val="2"/>
    </w:pPr>
    <w:rPr>
      <w:b/>
      <w:lang w:val="en-US"/>
    </w:rPr>
  </w:style>
  <w:style w:type="paragraph" w:styleId="Nadpis4">
    <w:name w:val="heading 4"/>
    <w:basedOn w:val="Normln"/>
    <w:next w:val="Normln"/>
    <w:qFormat/>
    <w:rsid w:val="00526D5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6">
    <w:name w:val="heading 6"/>
    <w:basedOn w:val="Normln"/>
    <w:next w:val="Normln"/>
    <w:qFormat/>
    <w:rsid w:val="005562DE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lang w:val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73E2B"/>
    <w:pPr>
      <w:tabs>
        <w:tab w:val="center" w:pos="4320"/>
        <w:tab w:val="right" w:pos="8640"/>
      </w:tabs>
    </w:pPr>
  </w:style>
  <w:style w:type="paragraph" w:styleId="Zpat">
    <w:name w:val="footer"/>
    <w:basedOn w:val="Normln"/>
    <w:rsid w:val="00173E2B"/>
    <w:pPr>
      <w:tabs>
        <w:tab w:val="center" w:pos="4320"/>
        <w:tab w:val="right" w:pos="8640"/>
      </w:tabs>
    </w:pPr>
  </w:style>
  <w:style w:type="table" w:styleId="Mkatabulky">
    <w:name w:val="Table Grid"/>
    <w:basedOn w:val="Normlntabulka"/>
    <w:rsid w:val="00173E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AE4202"/>
  </w:style>
  <w:style w:type="character" w:styleId="Hypertextovodkaz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Sledovanodkaz">
    <w:name w:val="FollowedHyperlink"/>
    <w:rsid w:val="00C745BF"/>
    <w:rPr>
      <w:color w:val="800080"/>
      <w:u w:val="single"/>
    </w:rPr>
  </w:style>
  <w:style w:type="paragraph" w:styleId="Prosttext">
    <w:name w:val="Plain Text"/>
    <w:basedOn w:val="Normln"/>
    <w:rsid w:val="00660B27"/>
    <w:rPr>
      <w:rFonts w:ascii="Courier New" w:hAnsi="Courier New"/>
      <w:sz w:val="20"/>
      <w:lang w:val="en-GB"/>
    </w:rPr>
  </w:style>
  <w:style w:type="paragraph" w:styleId="Titulek">
    <w:name w:val="caption"/>
    <w:basedOn w:val="Normln"/>
    <w:next w:val="Normln"/>
    <w:qFormat/>
    <w:rsid w:val="00660B27"/>
    <w:pPr>
      <w:jc w:val="both"/>
    </w:pPr>
    <w:rPr>
      <w:lang w:val="en-GB"/>
    </w:rPr>
  </w:style>
  <w:style w:type="paragraph" w:customStyle="1" w:styleId="Naslov1">
    <w:name w:val="Naslov1"/>
    <w:basedOn w:val="Nadpis1"/>
    <w:rsid w:val="00325207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Obsah1">
    <w:name w:val="toc 1"/>
    <w:basedOn w:val="Normln"/>
    <w:next w:val="Normln"/>
    <w:autoRedefine/>
    <w:semiHidden/>
    <w:rsid w:val="00576EC6"/>
    <w:pPr>
      <w:spacing w:before="120"/>
    </w:pPr>
    <w:rPr>
      <w:b/>
      <w:bCs/>
      <w:i/>
      <w:iCs/>
      <w:szCs w:val="28"/>
    </w:rPr>
  </w:style>
  <w:style w:type="paragraph" w:styleId="Zkladntext">
    <w:name w:val="Body Text"/>
    <w:basedOn w:val="Normln"/>
    <w:link w:val="ZkladntextChar"/>
    <w:rsid w:val="00526D57"/>
    <w:pPr>
      <w:numPr>
        <w:ilvl w:val="12"/>
      </w:numPr>
      <w:tabs>
        <w:tab w:val="left" w:pos="8505"/>
      </w:tabs>
      <w:ind w:right="-2"/>
    </w:pPr>
    <w:rPr>
      <w:sz w:val="22"/>
    </w:rPr>
  </w:style>
  <w:style w:type="paragraph" w:styleId="Zkladntext2">
    <w:name w:val="Body Text 2"/>
    <w:basedOn w:val="Normln"/>
    <w:rsid w:val="00AA1538"/>
    <w:pPr>
      <w:spacing w:after="120" w:line="480" w:lineRule="auto"/>
    </w:pPr>
  </w:style>
  <w:style w:type="paragraph" w:customStyle="1" w:styleId="EMEAEnBodyText">
    <w:name w:val="EMEA En Body Text"/>
    <w:basedOn w:val="Normln"/>
    <w:rsid w:val="00C7794F"/>
    <w:pPr>
      <w:spacing w:before="120" w:after="120"/>
      <w:jc w:val="both"/>
    </w:pPr>
    <w:rPr>
      <w:sz w:val="22"/>
      <w:lang w:val="en-US" w:eastAsia="en-US"/>
    </w:rPr>
  </w:style>
  <w:style w:type="paragraph" w:customStyle="1" w:styleId="Default">
    <w:name w:val="Default"/>
    <w:rsid w:val="00C7794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01B1C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rsid w:val="00601B1C"/>
    <w:rPr>
      <w:sz w:val="24"/>
    </w:rPr>
  </w:style>
  <w:style w:type="paragraph" w:styleId="Textbubliny">
    <w:name w:val="Balloon Text"/>
    <w:basedOn w:val="Normln"/>
    <w:link w:val="TextbublinyChar"/>
    <w:rsid w:val="00D47FF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D47FF1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ln"/>
    <w:qFormat/>
    <w:rsid w:val="00B67462"/>
    <w:pPr>
      <w:tabs>
        <w:tab w:val="left" w:pos="0"/>
      </w:tabs>
      <w:ind w:left="567" w:hanging="567"/>
    </w:pPr>
    <w:rPr>
      <w:b/>
      <w:sz w:val="22"/>
      <w:szCs w:val="22"/>
      <w:lang w:val="cs-CZ" w:eastAsia="en-US"/>
    </w:rPr>
  </w:style>
  <w:style w:type="character" w:customStyle="1" w:styleId="ZkladntextChar">
    <w:name w:val="Základní text Char"/>
    <w:basedOn w:val="Standardnpsmoodstavce"/>
    <w:link w:val="Zkladntext"/>
    <w:rsid w:val="00533BCA"/>
    <w:rPr>
      <w:sz w:val="22"/>
    </w:rPr>
  </w:style>
  <w:style w:type="paragraph" w:styleId="Revize">
    <w:name w:val="Revision"/>
    <w:hidden/>
    <w:uiPriority w:val="99"/>
    <w:semiHidden/>
    <w:rsid w:val="00664433"/>
    <w:rPr>
      <w:sz w:val="24"/>
    </w:rPr>
  </w:style>
  <w:style w:type="character" w:styleId="Odkaznakoment">
    <w:name w:val="annotation reference"/>
    <w:basedOn w:val="Standardnpsmoodstavce"/>
    <w:rsid w:val="00097C76"/>
    <w:rPr>
      <w:sz w:val="16"/>
      <w:szCs w:val="16"/>
    </w:rPr>
  </w:style>
  <w:style w:type="paragraph" w:styleId="Textkomente">
    <w:name w:val="annotation text"/>
    <w:basedOn w:val="Normln"/>
    <w:link w:val="TextkomenteChar"/>
    <w:rsid w:val="00097C76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097C76"/>
  </w:style>
  <w:style w:type="paragraph" w:styleId="Pedmtkomente">
    <w:name w:val="annotation subject"/>
    <w:basedOn w:val="Textkomente"/>
    <w:next w:val="Textkomente"/>
    <w:link w:val="PedmtkomenteChar"/>
    <w:rsid w:val="00097C7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97C76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E769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073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Standard ISO 690 – številčni sklic" Version="1987"/>
</file>

<file path=customXml/itemProps1.xml><?xml version="1.0" encoding="utf-8"?>
<ds:datastoreItem xmlns:ds="http://schemas.openxmlformats.org/officeDocument/2006/customXml" ds:itemID="{F1710CE0-30C6-4E71-B60C-D2B81FEBF8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1699</Words>
  <Characters>10029</Characters>
  <Application>Microsoft Office Word</Application>
  <DocSecurity>0</DocSecurity>
  <Lines>83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11705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Cafuta, Vojko</dc:creator>
  <cp:keywords/>
  <dc:description/>
  <cp:lastModifiedBy>Nepejchalová Leona</cp:lastModifiedBy>
  <cp:revision>5</cp:revision>
  <dcterms:created xsi:type="dcterms:W3CDTF">2023-06-20T10:00:00Z</dcterms:created>
  <dcterms:modified xsi:type="dcterms:W3CDTF">2023-06-25T11:45:00Z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_effective_date">
    <vt:lpwstr/>
  </property>
  <property fmtid="{D5CDD505-2E9C-101B-9397-08002B2CF9AE}" pid="3" name="updated_effective_date">
    <vt:lpwstr/>
  </property>
  <property fmtid="{D5CDD505-2E9C-101B-9397-08002B2CF9AE}" pid="4" name="object_name">
    <vt:lpwstr>PI_Text047925_1</vt:lpwstr>
  </property>
  <property fmtid="{D5CDD505-2E9C-101B-9397-08002B2CF9AE}" pid="5" name="document_code">
    <vt:lpwstr>1.3.1</vt:lpwstr>
  </property>
  <property fmtid="{D5CDD505-2E9C-101B-9397-08002B2CF9AE}" pid="6" name="title_in_eng">
    <vt:lpwstr>SPC, Labeling and Package Leaflet</vt:lpwstr>
  </property>
  <property fmtid="{D5CDD505-2E9C-101B-9397-08002B2CF9AE}" pid="7" name="prod_family">
    <vt:lpwstr>Florfenicol</vt:lpwstr>
  </property>
  <property fmtid="{D5CDD505-2E9C-101B-9397-08002B2CF9AE}" pid="8" name="country">
    <vt:lpwstr>CZ-Czech Republic</vt:lpwstr>
  </property>
  <property fmtid="{D5CDD505-2E9C-101B-9397-08002B2CF9AE}" pid="9" name="first_pending_date">
    <vt:lpwstr>17.03.2023</vt:lpwstr>
  </property>
  <property fmtid="{D5CDD505-2E9C-101B-9397-08002B2CF9AE}" pid="10" name="updated_pending_date">
    <vt:lpwstr>17.03.2023</vt:lpwstr>
  </property>
</Properties>
</file>