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AE7A7" w14:textId="41EDB1BA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6C808CE" w14:textId="5306B7AD" w:rsidR="00FE1CF1" w:rsidRDefault="00FE1CF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C156D1" w14:textId="6B2C6A23" w:rsidR="00FE1CF1" w:rsidRDefault="00FE1CF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1F0B53B" w14:textId="77777777" w:rsidR="00FE1CF1" w:rsidRPr="00B41D57" w:rsidRDefault="00FE1CF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95AA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CAA42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08618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77777777" w:rsidR="00C114FF" w:rsidRPr="00B41D57" w:rsidRDefault="00B80A44" w:rsidP="00407C22">
      <w:pPr>
        <w:pStyle w:val="Style3"/>
      </w:pPr>
      <w:r w:rsidRPr="00B41D57">
        <w:t>PŘÍBALOVÁ INFORMACE</w:t>
      </w:r>
    </w:p>
    <w:p w14:paraId="43EC8B49" w14:textId="77777777" w:rsidR="00C114FF" w:rsidRPr="00A51745" w:rsidRDefault="00B80A44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A51745">
        <w:rPr>
          <w:b/>
          <w:szCs w:val="22"/>
        </w:rPr>
        <w:lastRenderedPageBreak/>
        <w:t>PŘÍBALOVÁ INFORMACE</w:t>
      </w:r>
    </w:p>
    <w:p w14:paraId="64A84F5A" w14:textId="77777777" w:rsidR="00C114FF" w:rsidRPr="00A5174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A51745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A51745" w:rsidRDefault="00B80A44" w:rsidP="00B13B6D">
      <w:pPr>
        <w:pStyle w:val="Style1"/>
      </w:pPr>
      <w:r w:rsidRPr="00A51745">
        <w:rPr>
          <w:highlight w:val="lightGray"/>
        </w:rPr>
        <w:t>1.</w:t>
      </w:r>
      <w:r w:rsidRPr="00A51745">
        <w:tab/>
        <w:t>Název veterinárního léčivého přípravku</w:t>
      </w:r>
    </w:p>
    <w:p w14:paraId="15739A9F" w14:textId="77777777" w:rsidR="00C114FF" w:rsidRPr="00A5174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FF8455" w14:textId="26125B80" w:rsidR="00C114FF" w:rsidRPr="00A51745" w:rsidRDefault="00813F5A" w:rsidP="00A9226B">
      <w:pPr>
        <w:tabs>
          <w:tab w:val="clear" w:pos="567"/>
        </w:tabs>
        <w:spacing w:line="240" w:lineRule="auto"/>
        <w:rPr>
          <w:szCs w:val="22"/>
        </w:rPr>
      </w:pPr>
      <w:r w:rsidRPr="00A51745">
        <w:rPr>
          <w:snapToGrid w:val="0"/>
          <w:szCs w:val="22"/>
        </w:rPr>
        <w:t>Busol 0,004 mg/ml injekční roztok pro skot, koně, králíky</w:t>
      </w:r>
    </w:p>
    <w:p w14:paraId="1F24FE97" w14:textId="77777777" w:rsidR="00C114FF" w:rsidRPr="00A5174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A51745" w:rsidRDefault="00B80A44" w:rsidP="00B13B6D">
      <w:pPr>
        <w:pStyle w:val="Style1"/>
      </w:pPr>
      <w:r w:rsidRPr="00A51745">
        <w:rPr>
          <w:highlight w:val="lightGray"/>
        </w:rPr>
        <w:t>2.</w:t>
      </w:r>
      <w:r w:rsidRPr="00A51745">
        <w:tab/>
        <w:t>Složení</w:t>
      </w:r>
    </w:p>
    <w:p w14:paraId="7BCD36FA" w14:textId="77777777" w:rsidR="00C114FF" w:rsidRPr="00A51745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C0BC58" w14:textId="7128F179" w:rsidR="00813F5A" w:rsidRDefault="00813F5A" w:rsidP="00813F5A">
      <w:pPr>
        <w:tabs>
          <w:tab w:val="clear" w:pos="567"/>
        </w:tabs>
        <w:spacing w:line="240" w:lineRule="auto"/>
        <w:rPr>
          <w:snapToGrid w:val="0"/>
          <w:szCs w:val="22"/>
        </w:rPr>
      </w:pPr>
      <w:r w:rsidRPr="00A51745">
        <w:rPr>
          <w:snapToGrid w:val="0"/>
          <w:szCs w:val="22"/>
        </w:rPr>
        <w:t>Jeden ml obsahuje:</w:t>
      </w:r>
    </w:p>
    <w:p w14:paraId="4AC4954F" w14:textId="77777777" w:rsidR="00290B7F" w:rsidRPr="00A51745" w:rsidRDefault="00290B7F" w:rsidP="00813F5A">
      <w:pPr>
        <w:tabs>
          <w:tab w:val="clear" w:pos="567"/>
        </w:tabs>
        <w:spacing w:line="240" w:lineRule="auto"/>
        <w:rPr>
          <w:snapToGrid w:val="0"/>
          <w:szCs w:val="22"/>
        </w:rPr>
      </w:pPr>
    </w:p>
    <w:p w14:paraId="29064CF8" w14:textId="77777777" w:rsidR="00813F5A" w:rsidRPr="00A51745" w:rsidRDefault="00813F5A" w:rsidP="00813F5A">
      <w:pPr>
        <w:tabs>
          <w:tab w:val="clear" w:pos="567"/>
        </w:tabs>
        <w:spacing w:line="240" w:lineRule="auto"/>
        <w:rPr>
          <w:b/>
          <w:snapToGrid w:val="0"/>
          <w:szCs w:val="22"/>
        </w:rPr>
      </w:pPr>
      <w:r w:rsidRPr="00A51745">
        <w:rPr>
          <w:b/>
          <w:snapToGrid w:val="0"/>
          <w:szCs w:val="22"/>
        </w:rPr>
        <w:t>Léčivá látka:</w:t>
      </w:r>
    </w:p>
    <w:p w14:paraId="71C38721" w14:textId="097049BB" w:rsidR="00813F5A" w:rsidRPr="00A51745" w:rsidRDefault="00813F5A" w:rsidP="00813F5A">
      <w:pPr>
        <w:tabs>
          <w:tab w:val="clear" w:pos="567"/>
        </w:tabs>
        <w:spacing w:line="240" w:lineRule="auto"/>
        <w:rPr>
          <w:snapToGrid w:val="0"/>
          <w:szCs w:val="22"/>
        </w:rPr>
      </w:pPr>
      <w:proofErr w:type="spellStart"/>
      <w:r w:rsidRPr="00A51745">
        <w:rPr>
          <w:snapToGrid w:val="0"/>
          <w:szCs w:val="22"/>
        </w:rPr>
        <w:t>Buserelinum</w:t>
      </w:r>
      <w:proofErr w:type="spellEnd"/>
      <w:r w:rsidRPr="00A51745">
        <w:rPr>
          <w:snapToGrid w:val="0"/>
          <w:szCs w:val="22"/>
        </w:rPr>
        <w:t xml:space="preserve"> (jako </w:t>
      </w:r>
      <w:proofErr w:type="spellStart"/>
      <w:r w:rsidRPr="00A51745">
        <w:rPr>
          <w:snapToGrid w:val="0"/>
          <w:szCs w:val="22"/>
        </w:rPr>
        <w:t>buserelini</w:t>
      </w:r>
      <w:proofErr w:type="spellEnd"/>
      <w:r w:rsidRPr="00A51745">
        <w:rPr>
          <w:snapToGrid w:val="0"/>
          <w:szCs w:val="22"/>
        </w:rPr>
        <w:t xml:space="preserve"> </w:t>
      </w:r>
      <w:proofErr w:type="spellStart"/>
      <w:r w:rsidRPr="00A51745">
        <w:rPr>
          <w:snapToGrid w:val="0"/>
          <w:szCs w:val="22"/>
        </w:rPr>
        <w:t>acetas</w:t>
      </w:r>
      <w:proofErr w:type="spellEnd"/>
      <w:r w:rsidRPr="00A51745">
        <w:rPr>
          <w:snapToGrid w:val="0"/>
          <w:szCs w:val="22"/>
        </w:rPr>
        <w:t>)</w:t>
      </w:r>
      <w:r w:rsidRPr="00A51745">
        <w:rPr>
          <w:szCs w:val="22"/>
        </w:rPr>
        <w:tab/>
      </w:r>
      <w:r w:rsidRPr="00A51745">
        <w:rPr>
          <w:snapToGrid w:val="0"/>
          <w:szCs w:val="22"/>
        </w:rPr>
        <w:t>0,004 mg</w:t>
      </w:r>
    </w:p>
    <w:p w14:paraId="7EC6A8CA" w14:textId="77777777" w:rsidR="00813F5A" w:rsidRPr="00A51745" w:rsidRDefault="00813F5A" w:rsidP="00813F5A">
      <w:pPr>
        <w:tabs>
          <w:tab w:val="clear" w:pos="567"/>
          <w:tab w:val="left" w:pos="1701"/>
        </w:tabs>
        <w:spacing w:line="240" w:lineRule="auto"/>
        <w:rPr>
          <w:iCs/>
          <w:snapToGrid w:val="0"/>
          <w:szCs w:val="22"/>
        </w:rPr>
      </w:pPr>
    </w:p>
    <w:p w14:paraId="2646401A" w14:textId="77777777" w:rsidR="00813F5A" w:rsidRPr="00A51745" w:rsidRDefault="00813F5A" w:rsidP="00813F5A">
      <w:pPr>
        <w:tabs>
          <w:tab w:val="clear" w:pos="567"/>
        </w:tabs>
        <w:spacing w:line="240" w:lineRule="auto"/>
        <w:rPr>
          <w:snapToGrid w:val="0"/>
          <w:szCs w:val="22"/>
        </w:rPr>
      </w:pPr>
      <w:r w:rsidRPr="00A51745">
        <w:rPr>
          <w:b/>
          <w:snapToGrid w:val="0"/>
          <w:szCs w:val="22"/>
        </w:rPr>
        <w:t>Pomocné látky:</w:t>
      </w:r>
    </w:p>
    <w:p w14:paraId="7015DC84" w14:textId="33C932CC" w:rsidR="00813F5A" w:rsidRPr="00A51745" w:rsidRDefault="00813F5A" w:rsidP="00813F5A">
      <w:pPr>
        <w:jc w:val="both"/>
        <w:rPr>
          <w:snapToGrid w:val="0"/>
          <w:szCs w:val="22"/>
        </w:rPr>
      </w:pPr>
      <w:r w:rsidRPr="00A51745">
        <w:rPr>
          <w:snapToGrid w:val="0"/>
          <w:szCs w:val="22"/>
        </w:rPr>
        <w:t>Benzylalkohol (E 1519)</w:t>
      </w:r>
      <w:r w:rsidRPr="00A51745">
        <w:rPr>
          <w:szCs w:val="22"/>
        </w:rPr>
        <w:tab/>
      </w:r>
      <w:r w:rsidRPr="00A51745">
        <w:rPr>
          <w:szCs w:val="22"/>
        </w:rPr>
        <w:tab/>
      </w:r>
      <w:r w:rsidRPr="00A51745">
        <w:rPr>
          <w:snapToGrid w:val="0"/>
          <w:szCs w:val="22"/>
        </w:rPr>
        <w:t>20,0 mg</w:t>
      </w:r>
    </w:p>
    <w:p w14:paraId="11B9A134" w14:textId="77777777" w:rsidR="00813F5A" w:rsidRPr="00A51745" w:rsidRDefault="00813F5A" w:rsidP="00813F5A">
      <w:pPr>
        <w:jc w:val="both"/>
        <w:rPr>
          <w:snapToGrid w:val="0"/>
          <w:szCs w:val="22"/>
        </w:rPr>
      </w:pPr>
    </w:p>
    <w:p w14:paraId="1969F513" w14:textId="6F33EC38" w:rsidR="00813F5A" w:rsidRPr="00A51745" w:rsidRDefault="00813F5A" w:rsidP="00813F5A">
      <w:pPr>
        <w:tabs>
          <w:tab w:val="clear" w:pos="567"/>
        </w:tabs>
        <w:spacing w:line="240" w:lineRule="auto"/>
        <w:rPr>
          <w:snapToGrid w:val="0"/>
          <w:szCs w:val="22"/>
        </w:rPr>
      </w:pPr>
      <w:r w:rsidRPr="00A51745">
        <w:rPr>
          <w:snapToGrid w:val="0"/>
          <w:szCs w:val="22"/>
        </w:rPr>
        <w:t>Čir</w:t>
      </w:r>
      <w:r w:rsidR="00215AEE">
        <w:rPr>
          <w:snapToGrid w:val="0"/>
          <w:szCs w:val="22"/>
        </w:rPr>
        <w:t>ý</w:t>
      </w:r>
      <w:r w:rsidRPr="00A51745">
        <w:rPr>
          <w:snapToGrid w:val="0"/>
          <w:szCs w:val="22"/>
        </w:rPr>
        <w:t xml:space="preserve"> bezbarv</w:t>
      </w:r>
      <w:r w:rsidR="00215AEE">
        <w:rPr>
          <w:snapToGrid w:val="0"/>
          <w:szCs w:val="22"/>
        </w:rPr>
        <w:t>ý</w:t>
      </w:r>
      <w:r w:rsidRPr="00A51745">
        <w:rPr>
          <w:snapToGrid w:val="0"/>
          <w:szCs w:val="22"/>
        </w:rPr>
        <w:t xml:space="preserve"> </w:t>
      </w:r>
      <w:r w:rsidR="00A51745" w:rsidRPr="00F16CFC">
        <w:rPr>
          <w:szCs w:val="22"/>
        </w:rPr>
        <w:t>roztok</w:t>
      </w:r>
    </w:p>
    <w:p w14:paraId="0AC31686" w14:textId="77777777" w:rsidR="00C114FF" w:rsidRPr="00A5174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A51745" w:rsidRDefault="00B80A44" w:rsidP="00B13B6D">
      <w:pPr>
        <w:pStyle w:val="Style1"/>
      </w:pPr>
      <w:r w:rsidRPr="00A51745">
        <w:rPr>
          <w:highlight w:val="lightGray"/>
        </w:rPr>
        <w:t>3.</w:t>
      </w:r>
      <w:r w:rsidRPr="00A51745">
        <w:tab/>
        <w:t>Cílové druhy zvířat</w:t>
      </w:r>
    </w:p>
    <w:p w14:paraId="3A82A245" w14:textId="77777777" w:rsidR="00C114FF" w:rsidRPr="00A5174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240C0C" w14:textId="77777777" w:rsidR="00813F5A" w:rsidRPr="00A51745" w:rsidRDefault="00813F5A" w:rsidP="00813F5A">
      <w:pPr>
        <w:jc w:val="both"/>
        <w:rPr>
          <w:snapToGrid w:val="0"/>
          <w:szCs w:val="22"/>
        </w:rPr>
      </w:pPr>
      <w:r w:rsidRPr="00A51745">
        <w:rPr>
          <w:snapToGrid w:val="0"/>
          <w:szCs w:val="22"/>
        </w:rPr>
        <w:t>Skot, koně, králíci</w:t>
      </w:r>
    </w:p>
    <w:p w14:paraId="409802D0" w14:textId="77777777" w:rsidR="00C114FF" w:rsidRPr="00A5174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A51745" w:rsidRDefault="00B80A44" w:rsidP="00B13B6D">
      <w:pPr>
        <w:pStyle w:val="Style1"/>
      </w:pPr>
      <w:r w:rsidRPr="00A51745">
        <w:rPr>
          <w:highlight w:val="lightGray"/>
        </w:rPr>
        <w:t>4.</w:t>
      </w:r>
      <w:r w:rsidRPr="00A51745">
        <w:tab/>
        <w:t>Indikace pro použití</w:t>
      </w:r>
    </w:p>
    <w:p w14:paraId="72A5B8D6" w14:textId="77777777" w:rsidR="00C114FF" w:rsidRPr="00A5174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835690" w14:textId="77777777" w:rsidR="00813F5A" w:rsidRPr="00A51745" w:rsidRDefault="00813F5A" w:rsidP="00813F5A">
      <w:pPr>
        <w:pStyle w:val="TextkrperFachinformation"/>
        <w:rPr>
          <w:b/>
          <w:bCs/>
          <w:szCs w:val="22"/>
        </w:rPr>
      </w:pPr>
      <w:r w:rsidRPr="00A51745">
        <w:rPr>
          <w:b/>
          <w:bCs/>
          <w:szCs w:val="22"/>
        </w:rPr>
        <w:t>Krávy:</w:t>
      </w:r>
    </w:p>
    <w:p w14:paraId="009CA5DD" w14:textId="77777777" w:rsidR="00813F5A" w:rsidRPr="00A51745" w:rsidRDefault="00813F5A" w:rsidP="00813F5A">
      <w:pPr>
        <w:pStyle w:val="TextkrperFachinformation"/>
        <w:rPr>
          <w:szCs w:val="22"/>
        </w:rPr>
      </w:pPr>
      <w:r w:rsidRPr="00A51745">
        <w:rPr>
          <w:szCs w:val="22"/>
        </w:rPr>
        <w:t>Indukce ovulace u krav s dominantním folikulem.</w:t>
      </w:r>
    </w:p>
    <w:p w14:paraId="1493B0B5" w14:textId="77777777" w:rsidR="00813F5A" w:rsidRPr="00A51745" w:rsidRDefault="00813F5A" w:rsidP="00813F5A">
      <w:pPr>
        <w:pStyle w:val="TextkrperFachinformation"/>
        <w:rPr>
          <w:szCs w:val="22"/>
        </w:rPr>
      </w:pPr>
      <w:r w:rsidRPr="00A51745">
        <w:rPr>
          <w:szCs w:val="22"/>
        </w:rPr>
        <w:t>Synchronizace říje a indukce ovulace.</w:t>
      </w:r>
    </w:p>
    <w:p w14:paraId="00EEC3AF" w14:textId="77777777" w:rsidR="00813F5A" w:rsidRPr="00A51745" w:rsidRDefault="00813F5A" w:rsidP="00813F5A">
      <w:pPr>
        <w:pStyle w:val="TextkrperFachinformation"/>
        <w:rPr>
          <w:szCs w:val="22"/>
        </w:rPr>
      </w:pPr>
      <w:r w:rsidRPr="00A51745">
        <w:rPr>
          <w:szCs w:val="22"/>
        </w:rPr>
        <w:t>Léčba ovariálních folikulárních cyst.</w:t>
      </w:r>
    </w:p>
    <w:p w14:paraId="62D5CAD4" w14:textId="77777777" w:rsidR="00813F5A" w:rsidRPr="00A51745" w:rsidRDefault="00813F5A" w:rsidP="00813F5A">
      <w:pPr>
        <w:pStyle w:val="TextkrperFachinformation"/>
        <w:rPr>
          <w:szCs w:val="22"/>
        </w:rPr>
      </w:pPr>
    </w:p>
    <w:p w14:paraId="3ED31CB1" w14:textId="77777777" w:rsidR="00813F5A" w:rsidRPr="00A51745" w:rsidRDefault="00813F5A" w:rsidP="00813F5A">
      <w:pPr>
        <w:pStyle w:val="TextkrperFachinformation"/>
        <w:rPr>
          <w:b/>
          <w:bCs/>
          <w:szCs w:val="22"/>
        </w:rPr>
      </w:pPr>
      <w:r w:rsidRPr="00A51745">
        <w:rPr>
          <w:b/>
          <w:bCs/>
          <w:szCs w:val="22"/>
        </w:rPr>
        <w:t>Klisny:</w:t>
      </w:r>
    </w:p>
    <w:p w14:paraId="44008EB0" w14:textId="35FA1B3A" w:rsidR="00813F5A" w:rsidRPr="00A51745" w:rsidRDefault="00813F5A" w:rsidP="00813F5A">
      <w:pPr>
        <w:pStyle w:val="TextkrperFachinformation"/>
        <w:rPr>
          <w:szCs w:val="22"/>
        </w:rPr>
      </w:pPr>
      <w:r w:rsidRPr="00A51745">
        <w:rPr>
          <w:szCs w:val="22"/>
        </w:rPr>
        <w:t>Indukce ovulace u klisen v říji.</w:t>
      </w:r>
    </w:p>
    <w:p w14:paraId="646ECE5A" w14:textId="77777777" w:rsidR="00813F5A" w:rsidRPr="00A51745" w:rsidRDefault="00813F5A" w:rsidP="00813F5A">
      <w:pPr>
        <w:pStyle w:val="TextkrperFachinformation"/>
        <w:rPr>
          <w:szCs w:val="22"/>
        </w:rPr>
      </w:pPr>
      <w:r w:rsidRPr="00A51745">
        <w:rPr>
          <w:szCs w:val="22"/>
        </w:rPr>
        <w:t xml:space="preserve">Zvýšení pravděpodobnosti zabřeznutí. </w:t>
      </w:r>
    </w:p>
    <w:p w14:paraId="09EF396D" w14:textId="77777777" w:rsidR="00813F5A" w:rsidRPr="00A51745" w:rsidRDefault="00813F5A" w:rsidP="00813F5A">
      <w:pPr>
        <w:pStyle w:val="TextkrperFachinformation"/>
        <w:rPr>
          <w:szCs w:val="22"/>
        </w:rPr>
      </w:pPr>
    </w:p>
    <w:p w14:paraId="3505CEA3" w14:textId="502C188F" w:rsidR="00813F5A" w:rsidRPr="00A51745" w:rsidRDefault="00A51745" w:rsidP="00813F5A">
      <w:pPr>
        <w:pStyle w:val="TextkrperFachinformation"/>
        <w:rPr>
          <w:szCs w:val="22"/>
        </w:rPr>
      </w:pPr>
      <w:r w:rsidRPr="00F16CFC">
        <w:rPr>
          <w:b/>
          <w:bCs/>
          <w:szCs w:val="22"/>
        </w:rPr>
        <w:t>Samice králíků:</w:t>
      </w:r>
      <w:r w:rsidRPr="00F16CFC" w:rsidDel="00F16CFC">
        <w:rPr>
          <w:b/>
          <w:bCs/>
          <w:szCs w:val="22"/>
        </w:rPr>
        <w:t xml:space="preserve"> </w:t>
      </w:r>
      <w:r w:rsidR="00813F5A" w:rsidRPr="00A51745">
        <w:rPr>
          <w:szCs w:val="22"/>
        </w:rPr>
        <w:t xml:space="preserve">Indukce ovulace při inseminaci post </w:t>
      </w:r>
      <w:proofErr w:type="spellStart"/>
      <w:r w:rsidR="00813F5A" w:rsidRPr="00A51745">
        <w:rPr>
          <w:szCs w:val="22"/>
        </w:rPr>
        <w:t>partum</w:t>
      </w:r>
      <w:proofErr w:type="spellEnd"/>
      <w:r w:rsidR="00813F5A" w:rsidRPr="00A51745">
        <w:rPr>
          <w:szCs w:val="22"/>
        </w:rPr>
        <w:t>.</w:t>
      </w:r>
    </w:p>
    <w:p w14:paraId="3AD50527" w14:textId="77777777" w:rsidR="00813F5A" w:rsidRPr="00A51745" w:rsidRDefault="00813F5A" w:rsidP="00813F5A">
      <w:pPr>
        <w:pStyle w:val="TextkrperFachinformation"/>
        <w:rPr>
          <w:szCs w:val="22"/>
        </w:rPr>
      </w:pPr>
      <w:r w:rsidRPr="00A51745">
        <w:rPr>
          <w:szCs w:val="22"/>
        </w:rPr>
        <w:t>Zvýšení pravděpodobnosti zabřeznutí.</w:t>
      </w:r>
    </w:p>
    <w:p w14:paraId="5AB0DC3B" w14:textId="77777777" w:rsidR="00C114FF" w:rsidRPr="00A5174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A51745" w:rsidRDefault="00B80A44" w:rsidP="00FE1CF1">
      <w:pPr>
        <w:pStyle w:val="Style1"/>
        <w:jc w:val="both"/>
      </w:pPr>
      <w:r w:rsidRPr="00A51745">
        <w:rPr>
          <w:highlight w:val="lightGray"/>
        </w:rPr>
        <w:t>5.</w:t>
      </w:r>
      <w:r w:rsidRPr="00A51745">
        <w:tab/>
        <w:t>Kontraindikace</w:t>
      </w:r>
    </w:p>
    <w:p w14:paraId="18AC33E5" w14:textId="1AA70056" w:rsidR="00C114FF" w:rsidRPr="00A51745" w:rsidRDefault="00C114FF" w:rsidP="00FE1CF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3C4B225" w14:textId="758579CB" w:rsidR="00014101" w:rsidRPr="00A51745" w:rsidRDefault="00A51745" w:rsidP="00FE1CF1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Nepoužívat v případě přecitlivělosti na léčivou látku </w:t>
      </w:r>
      <w:r w:rsidR="00014101" w:rsidRPr="00A51745">
        <w:rPr>
          <w:szCs w:val="22"/>
        </w:rPr>
        <w:t>nebo na některou z pomocných látek.</w:t>
      </w:r>
    </w:p>
    <w:p w14:paraId="214F8839" w14:textId="77777777" w:rsidR="00EB457B" w:rsidRPr="00A51745" w:rsidRDefault="00EB457B" w:rsidP="00FE1CF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329B6BF" w14:textId="77777777" w:rsidR="00C114FF" w:rsidRPr="00A51745" w:rsidRDefault="00B80A44" w:rsidP="00FE1CF1">
      <w:pPr>
        <w:pStyle w:val="Style1"/>
        <w:jc w:val="both"/>
      </w:pPr>
      <w:r w:rsidRPr="00A51745">
        <w:rPr>
          <w:highlight w:val="lightGray"/>
        </w:rPr>
        <w:t>6.</w:t>
      </w:r>
      <w:r w:rsidRPr="00A51745">
        <w:tab/>
        <w:t>Zvláštní upozornění</w:t>
      </w:r>
    </w:p>
    <w:p w14:paraId="75708668" w14:textId="77777777" w:rsidR="00F354C5" w:rsidRPr="00A51745" w:rsidRDefault="00F354C5" w:rsidP="00FE1CF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8E128C8" w14:textId="57166451" w:rsidR="00F354C5" w:rsidRPr="00A51745" w:rsidRDefault="00DA32CC" w:rsidP="00FE1CF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51745">
        <w:rPr>
          <w:szCs w:val="22"/>
          <w:u w:val="single"/>
        </w:rPr>
        <w:t>Zvláštní upozornění</w:t>
      </w:r>
      <w:r w:rsidRPr="00A51745">
        <w:rPr>
          <w:szCs w:val="22"/>
        </w:rPr>
        <w:t>:</w:t>
      </w:r>
    </w:p>
    <w:p w14:paraId="222C2D7B" w14:textId="5CFE0AB8" w:rsidR="00DA32CC" w:rsidRPr="00A51745" w:rsidRDefault="00DA32CC" w:rsidP="00FE1CF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51745">
        <w:rPr>
          <w:szCs w:val="22"/>
        </w:rPr>
        <w:t xml:space="preserve">Léčba analogem </w:t>
      </w:r>
      <w:r w:rsidR="00BD05A5" w:rsidRPr="006D5389">
        <w:rPr>
          <w:szCs w:val="22"/>
        </w:rPr>
        <w:t>hormonu uvolňující</w:t>
      </w:r>
      <w:r w:rsidR="00BD05A5">
        <w:rPr>
          <w:szCs w:val="22"/>
        </w:rPr>
        <w:t>ho</w:t>
      </w:r>
      <w:r w:rsidR="00BD05A5" w:rsidRPr="006D5389">
        <w:rPr>
          <w:szCs w:val="22"/>
        </w:rPr>
        <w:t xml:space="preserve"> gonadotropin</w:t>
      </w:r>
      <w:r w:rsidR="00BD05A5" w:rsidRPr="006D5389" w:rsidDel="004414D1">
        <w:rPr>
          <w:szCs w:val="22"/>
        </w:rPr>
        <w:t xml:space="preserve"> </w:t>
      </w:r>
      <w:r w:rsidRPr="00A51745">
        <w:rPr>
          <w:szCs w:val="22"/>
        </w:rPr>
        <w:t>(</w:t>
      </w:r>
      <w:proofErr w:type="spellStart"/>
      <w:r w:rsidRPr="00A51745">
        <w:rPr>
          <w:szCs w:val="22"/>
        </w:rPr>
        <w:t>GnRH</w:t>
      </w:r>
      <w:proofErr w:type="spellEnd"/>
      <w:r w:rsidRPr="00A51745">
        <w:rPr>
          <w:szCs w:val="22"/>
        </w:rPr>
        <w:t>) je pouze symptomatická, základní příčiny poruchy plodnosti nejsou touto léčbou eliminovány.</w:t>
      </w:r>
    </w:p>
    <w:p w14:paraId="70E67B29" w14:textId="578BBCB3" w:rsidR="00F354C5" w:rsidRPr="00A51745" w:rsidRDefault="00F354C5" w:rsidP="00FE1CF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88238BA" w14:textId="18EE0A7D" w:rsidR="00DA32CC" w:rsidRPr="00A51745" w:rsidRDefault="00DA32CC" w:rsidP="00FE1CF1">
      <w:pPr>
        <w:spacing w:line="240" w:lineRule="auto"/>
        <w:jc w:val="both"/>
        <w:rPr>
          <w:snapToGrid w:val="0"/>
          <w:szCs w:val="22"/>
          <w:u w:val="single"/>
        </w:rPr>
      </w:pPr>
      <w:r w:rsidRPr="00A51745">
        <w:rPr>
          <w:szCs w:val="22"/>
          <w:u w:val="single"/>
        </w:rPr>
        <w:t>Zvláštní opatření pro osobu, která podává veterinární léčivý přípravek zvířatům</w:t>
      </w:r>
      <w:r w:rsidRPr="00A51745">
        <w:rPr>
          <w:snapToGrid w:val="0"/>
          <w:szCs w:val="22"/>
          <w:u w:val="single"/>
        </w:rPr>
        <w:t>:</w:t>
      </w:r>
    </w:p>
    <w:p w14:paraId="06C6ECEC" w14:textId="7F15287C" w:rsidR="00DA32CC" w:rsidRPr="00A51745" w:rsidRDefault="00DA32CC" w:rsidP="0015444E">
      <w:pPr>
        <w:spacing w:line="240" w:lineRule="auto"/>
        <w:jc w:val="both"/>
        <w:rPr>
          <w:szCs w:val="22"/>
        </w:rPr>
      </w:pPr>
      <w:r w:rsidRPr="00A51745">
        <w:rPr>
          <w:szCs w:val="22"/>
        </w:rPr>
        <w:t xml:space="preserve">Zabraňte kontaktu přípravku s pokožkou a očima. V případě náhodného zasažení očí je důkladně vypláchněte vodou. V případě kontaktu </w:t>
      </w:r>
      <w:r w:rsidR="002515BD">
        <w:rPr>
          <w:szCs w:val="22"/>
        </w:rPr>
        <w:t>veterinárního léčivého přípravku </w:t>
      </w:r>
      <w:r w:rsidRPr="00A51745">
        <w:rPr>
          <w:szCs w:val="22"/>
        </w:rPr>
        <w:t xml:space="preserve">s pokožkou opláchněte exponovanou část ihned mýdlem a vodou, protože analogy </w:t>
      </w:r>
      <w:proofErr w:type="spellStart"/>
      <w:r w:rsidRPr="00A51745">
        <w:rPr>
          <w:szCs w:val="22"/>
        </w:rPr>
        <w:t>GnRH</w:t>
      </w:r>
      <w:proofErr w:type="spellEnd"/>
      <w:r w:rsidRPr="00A51745">
        <w:rPr>
          <w:szCs w:val="22"/>
        </w:rPr>
        <w:t xml:space="preserve"> mohou být absorbovány kůží.</w:t>
      </w:r>
    </w:p>
    <w:p w14:paraId="187BD9CD" w14:textId="64CA77C6" w:rsidR="00DA32CC" w:rsidRPr="00A51745" w:rsidRDefault="00DA32CC">
      <w:pPr>
        <w:spacing w:line="240" w:lineRule="auto"/>
        <w:jc w:val="both"/>
        <w:rPr>
          <w:szCs w:val="22"/>
        </w:rPr>
      </w:pPr>
      <w:r w:rsidRPr="00A51745">
        <w:rPr>
          <w:szCs w:val="22"/>
        </w:rPr>
        <w:t xml:space="preserve">Při </w:t>
      </w:r>
      <w:r w:rsidR="009E2999">
        <w:rPr>
          <w:szCs w:val="22"/>
        </w:rPr>
        <w:t xml:space="preserve">podávání veterinárního léčivého </w:t>
      </w:r>
      <w:r w:rsidRPr="00A51745">
        <w:rPr>
          <w:szCs w:val="22"/>
        </w:rPr>
        <w:t>přípravk</w:t>
      </w:r>
      <w:r w:rsidR="009E2999">
        <w:rPr>
          <w:szCs w:val="22"/>
        </w:rPr>
        <w:t>u</w:t>
      </w:r>
      <w:r w:rsidRPr="00A51745" w:rsidDel="00881C4B">
        <w:rPr>
          <w:szCs w:val="22"/>
        </w:rPr>
        <w:t xml:space="preserve"> </w:t>
      </w:r>
      <w:r w:rsidRPr="00A51745">
        <w:rPr>
          <w:szCs w:val="22"/>
        </w:rPr>
        <w:t xml:space="preserve">předcházejte náhodnému </w:t>
      </w:r>
      <w:proofErr w:type="spellStart"/>
      <w:r w:rsidRPr="00A51745">
        <w:rPr>
          <w:szCs w:val="22"/>
        </w:rPr>
        <w:t>samopodání</w:t>
      </w:r>
      <w:proofErr w:type="spellEnd"/>
      <w:r w:rsidRPr="00A51745">
        <w:rPr>
          <w:szCs w:val="22"/>
        </w:rPr>
        <w:t xml:space="preserve"> injekce t</w:t>
      </w:r>
      <w:r w:rsidR="009E2999">
        <w:rPr>
          <w:szCs w:val="22"/>
        </w:rPr>
        <w:t>ím</w:t>
      </w:r>
      <w:r w:rsidRPr="00A51745">
        <w:rPr>
          <w:szCs w:val="22"/>
        </w:rPr>
        <w:t xml:space="preserve">, že se přesvědčíte, že zvířata jsou řádně zafixována a jehla je chráněna </w:t>
      </w:r>
      <w:r w:rsidR="009E2999">
        <w:rPr>
          <w:szCs w:val="22"/>
        </w:rPr>
        <w:t xml:space="preserve">krytkou </w:t>
      </w:r>
      <w:r w:rsidRPr="00A51745">
        <w:rPr>
          <w:szCs w:val="22"/>
        </w:rPr>
        <w:t>až do okamžiku podání.</w:t>
      </w:r>
    </w:p>
    <w:p w14:paraId="26D30562" w14:textId="01D6C940" w:rsidR="00DA32CC" w:rsidRPr="00A51745" w:rsidRDefault="00DA32CC" w:rsidP="00FE1CF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51745">
        <w:rPr>
          <w:szCs w:val="22"/>
        </w:rPr>
        <w:t>Vzhledem k možným účinkům na reprodukční funkci by ženy v plodném věku měly manipulovat s </w:t>
      </w:r>
      <w:r w:rsidR="009E2999">
        <w:rPr>
          <w:szCs w:val="22"/>
        </w:rPr>
        <w:t xml:space="preserve">veterinárním léčivým </w:t>
      </w:r>
      <w:r w:rsidRPr="00A51745">
        <w:rPr>
          <w:szCs w:val="22"/>
        </w:rPr>
        <w:t>přípravkem obezřetně.  Veterinární léčivý přípravek by neměly podávat těhotné ženy. V případě náhodného sebepoškození injekčně aplikovaným přípravkem vyhledejte ihned lékařskou pomoc a ukažte příbalovou informaci nebo etiketu praktickému lékaři.</w:t>
      </w:r>
    </w:p>
    <w:p w14:paraId="5B3195DD" w14:textId="77777777" w:rsidR="00F354C5" w:rsidRPr="00A51745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7FDAFE0B" w14:textId="77777777" w:rsidR="009C3766" w:rsidRPr="00A51745" w:rsidRDefault="009C3766" w:rsidP="00FE1CF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51745">
        <w:rPr>
          <w:szCs w:val="22"/>
          <w:u w:val="single"/>
        </w:rPr>
        <w:t>Březost a laktace</w:t>
      </w:r>
      <w:r w:rsidRPr="00A51745">
        <w:rPr>
          <w:szCs w:val="22"/>
        </w:rPr>
        <w:t>:</w:t>
      </w:r>
    </w:p>
    <w:p w14:paraId="6C129502" w14:textId="4372AD8F" w:rsidR="005B1FD0" w:rsidRPr="00A51745" w:rsidRDefault="009C3766" w:rsidP="00FE1CF1">
      <w:pPr>
        <w:tabs>
          <w:tab w:val="clear" w:pos="567"/>
        </w:tabs>
        <w:spacing w:line="240" w:lineRule="auto"/>
        <w:jc w:val="both"/>
        <w:rPr>
          <w:snapToGrid w:val="0"/>
          <w:szCs w:val="22"/>
        </w:rPr>
      </w:pPr>
      <w:r w:rsidRPr="00A51745">
        <w:rPr>
          <w:snapToGrid w:val="0"/>
          <w:szCs w:val="22"/>
        </w:rPr>
        <w:t>Lze podávat zvířatům v jakémkoliv stádiu březosti nebo laktace.</w:t>
      </w:r>
    </w:p>
    <w:p w14:paraId="4B6ACDF8" w14:textId="77777777" w:rsidR="005B1FD0" w:rsidRPr="00A51745" w:rsidRDefault="005B1FD0" w:rsidP="00FE1CF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728D61B" w14:textId="77777777" w:rsidR="009C3766" w:rsidRPr="00A51745" w:rsidRDefault="009C3766" w:rsidP="00FE1CF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51745">
        <w:rPr>
          <w:szCs w:val="22"/>
          <w:u w:val="single"/>
        </w:rPr>
        <w:t>Předávkování</w:t>
      </w:r>
      <w:r w:rsidRPr="00A51745">
        <w:rPr>
          <w:szCs w:val="22"/>
        </w:rPr>
        <w:t>:</w:t>
      </w:r>
    </w:p>
    <w:p w14:paraId="259566CB" w14:textId="55B2666F" w:rsidR="00B33360" w:rsidRPr="00A51745" w:rsidRDefault="004911B2" w:rsidP="00FE1CF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911B2">
        <w:rPr>
          <w:szCs w:val="22"/>
        </w:rPr>
        <w:t>Nejsou známy žádné specifické reakce na předávkování.</w:t>
      </w:r>
    </w:p>
    <w:p w14:paraId="6D137AE7" w14:textId="77777777" w:rsidR="005B1FD0" w:rsidRPr="00A51745" w:rsidRDefault="005B1FD0" w:rsidP="00FE1CF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A15600A" w14:textId="5D8777EA" w:rsidR="009C3766" w:rsidRPr="00A51745" w:rsidRDefault="009C3766" w:rsidP="00FE1CF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51745">
        <w:rPr>
          <w:szCs w:val="22"/>
          <w:u w:val="single"/>
        </w:rPr>
        <w:t xml:space="preserve">Hlavní </w:t>
      </w:r>
      <w:r w:rsidR="00052849" w:rsidRPr="00A51745">
        <w:rPr>
          <w:szCs w:val="22"/>
          <w:u w:val="single"/>
        </w:rPr>
        <w:t>inkompatibility</w:t>
      </w:r>
      <w:r w:rsidR="00052849" w:rsidRPr="00A51745">
        <w:rPr>
          <w:szCs w:val="22"/>
        </w:rPr>
        <w:t>:</w:t>
      </w:r>
    </w:p>
    <w:p w14:paraId="147FD16E" w14:textId="77375873" w:rsidR="005B1FD0" w:rsidRPr="00A51745" w:rsidRDefault="00052849" w:rsidP="00FE1CF1">
      <w:pPr>
        <w:tabs>
          <w:tab w:val="clear" w:pos="567"/>
        </w:tabs>
        <w:spacing w:line="240" w:lineRule="auto"/>
        <w:jc w:val="both"/>
        <w:rPr>
          <w:snapToGrid w:val="0"/>
          <w:szCs w:val="22"/>
        </w:rPr>
      </w:pPr>
      <w:r w:rsidRPr="00A51745">
        <w:rPr>
          <w:snapToGrid w:val="0"/>
          <w:szCs w:val="22"/>
        </w:rPr>
        <w:t>Studie kompatibility nejsou k dispozici, a proto tento veterinární léčivý přípravek nesmí být mísen s žádnými dalšími veterinárními léčivými přípravky.</w:t>
      </w:r>
    </w:p>
    <w:p w14:paraId="06922BF3" w14:textId="77777777" w:rsidR="00C114FF" w:rsidRPr="00A51745" w:rsidRDefault="00C114FF" w:rsidP="00FE1CF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0ACCB97" w14:textId="77777777" w:rsidR="00C114FF" w:rsidRPr="00A51745" w:rsidRDefault="00B80A44" w:rsidP="00FE1CF1">
      <w:pPr>
        <w:pStyle w:val="Style1"/>
        <w:jc w:val="both"/>
      </w:pPr>
      <w:r w:rsidRPr="00A51745">
        <w:rPr>
          <w:highlight w:val="lightGray"/>
        </w:rPr>
        <w:t>7.</w:t>
      </w:r>
      <w:r w:rsidRPr="00A51745">
        <w:tab/>
        <w:t>Nežádoucí účinky</w:t>
      </w:r>
    </w:p>
    <w:p w14:paraId="700B302D" w14:textId="77777777" w:rsidR="00C114FF" w:rsidRPr="00A51745" w:rsidRDefault="00C114FF" w:rsidP="00FE1CF1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5BFE9B44" w14:textId="3E1BE8F4" w:rsidR="00A51745" w:rsidRPr="00F16CFC" w:rsidRDefault="00CA7EE7" w:rsidP="0015444E">
      <w:pPr>
        <w:jc w:val="both"/>
        <w:rPr>
          <w:szCs w:val="22"/>
        </w:rPr>
      </w:pPr>
      <w:r w:rsidRPr="00A51745">
        <w:rPr>
          <w:szCs w:val="22"/>
        </w:rPr>
        <w:t>Nejsou</w:t>
      </w:r>
      <w:r w:rsidR="00A51745">
        <w:rPr>
          <w:szCs w:val="22"/>
        </w:rPr>
        <w:t xml:space="preserve"> </w:t>
      </w:r>
      <w:r w:rsidR="00A51745" w:rsidRPr="00F16CFC">
        <w:rPr>
          <w:szCs w:val="22"/>
        </w:rPr>
        <w:t>známy.</w:t>
      </w:r>
    </w:p>
    <w:p w14:paraId="691CBB97" w14:textId="77777777" w:rsidR="00C114FF" w:rsidRPr="00A51745" w:rsidRDefault="00C114FF" w:rsidP="00FE1CF1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6504749A" w14:textId="3810A6B6" w:rsidR="008C7CE5" w:rsidRPr="00A51745" w:rsidRDefault="00B80A44" w:rsidP="00FE1CF1">
      <w:pPr>
        <w:spacing w:line="240" w:lineRule="auto"/>
        <w:jc w:val="both"/>
        <w:rPr>
          <w:szCs w:val="22"/>
        </w:rPr>
      </w:pPr>
      <w:r w:rsidRPr="00A51745">
        <w:rPr>
          <w:szCs w:val="22"/>
        </w:rPr>
        <w:t xml:space="preserve">Hlášení nežádoucích účinků je důležité. Umožňuje nepřetržité sledování bezpečnosti přípravku. Jestliže zaznamenáte </w:t>
      </w:r>
      <w:r w:rsidR="00391B09" w:rsidRPr="00A51745">
        <w:rPr>
          <w:szCs w:val="22"/>
        </w:rPr>
        <w:t>jakékoliv nežádoucí účinky</w:t>
      </w:r>
      <w:r w:rsidRPr="00A51745">
        <w:rPr>
          <w:szCs w:val="22"/>
        </w:rPr>
        <w:t xml:space="preserve">, a to i takové, které nejsou uvedeny v této příbalové informaci, nebo si myslíte, že léčivo nefunguje, obraťte se prosím nejprve na svého veterinárního lékaře. Nežádoucí účinky můžete hlásit také držitel rozhodnutí o registraci </w:t>
      </w:r>
      <w:r w:rsidR="003E6225" w:rsidRPr="00A51745">
        <w:rPr>
          <w:szCs w:val="22"/>
        </w:rPr>
        <w:t xml:space="preserve">nebo </w:t>
      </w:r>
      <w:r w:rsidRPr="00A51745">
        <w:rPr>
          <w:szCs w:val="22"/>
        </w:rPr>
        <w:t xml:space="preserve">místní zástupce držitele rozhodnutí </w:t>
      </w:r>
      <w:r w:rsidR="0015444E" w:rsidRPr="00A51745">
        <w:rPr>
          <w:szCs w:val="22"/>
        </w:rPr>
        <w:t>o</w:t>
      </w:r>
      <w:r w:rsidR="0015444E">
        <w:rPr>
          <w:szCs w:val="22"/>
        </w:rPr>
        <w:t> </w:t>
      </w:r>
      <w:r w:rsidRPr="00A51745">
        <w:rPr>
          <w:szCs w:val="22"/>
        </w:rPr>
        <w:t>registraci</w:t>
      </w:r>
      <w:r w:rsidR="00CA7EE7" w:rsidRPr="00A51745">
        <w:rPr>
          <w:szCs w:val="22"/>
        </w:rPr>
        <w:t xml:space="preserve"> </w:t>
      </w:r>
      <w:r w:rsidRPr="00A51745">
        <w:rPr>
          <w:szCs w:val="22"/>
        </w:rPr>
        <w:t>s </w:t>
      </w:r>
      <w:r w:rsidR="004D2601" w:rsidRPr="00A51745">
        <w:rPr>
          <w:szCs w:val="22"/>
        </w:rPr>
        <w:t>vy</w:t>
      </w:r>
      <w:r w:rsidRPr="00A51745">
        <w:rPr>
          <w:szCs w:val="22"/>
        </w:rPr>
        <w:t>užitím kontaktních údajů uvedených na konci této příbalové informace nebo prostřednictvím národního systému hlášení nežádoucích účinků</w:t>
      </w:r>
      <w:r w:rsidR="003E6225" w:rsidRPr="00A51745">
        <w:rPr>
          <w:szCs w:val="22"/>
        </w:rPr>
        <w:t>:</w:t>
      </w:r>
      <w:r w:rsidRPr="00A51745">
        <w:rPr>
          <w:szCs w:val="22"/>
        </w:rPr>
        <w:t xml:space="preserve"> </w:t>
      </w:r>
    </w:p>
    <w:p w14:paraId="4B023C34" w14:textId="77777777" w:rsidR="00366EF7" w:rsidRPr="00A51745" w:rsidRDefault="00366EF7" w:rsidP="00FE1CF1">
      <w:pPr>
        <w:tabs>
          <w:tab w:val="left" w:pos="-720"/>
        </w:tabs>
        <w:suppressAutoHyphens/>
        <w:jc w:val="both"/>
        <w:rPr>
          <w:rFonts w:eastAsia="Calibri"/>
          <w:b/>
          <w:noProof/>
          <w:szCs w:val="22"/>
          <w:lang w:val="fr-FR" w:eastAsia="zh-CN"/>
        </w:rPr>
      </w:pPr>
    </w:p>
    <w:p w14:paraId="71F47D16" w14:textId="77777777" w:rsidR="005C7BAB" w:rsidRPr="0087128D" w:rsidRDefault="005C7BAB" w:rsidP="005C7BAB">
      <w:pPr>
        <w:tabs>
          <w:tab w:val="left" w:pos="-720"/>
        </w:tabs>
        <w:suppressAutoHyphens/>
        <w:rPr>
          <w:szCs w:val="22"/>
          <w:lang w:val="fr-FR"/>
        </w:rPr>
      </w:pPr>
      <w:r w:rsidRPr="0087128D">
        <w:rPr>
          <w:szCs w:val="22"/>
          <w:lang w:val="fr-FR"/>
        </w:rPr>
        <w:t xml:space="preserve">Ústav pro státní kontrolu veterinárních biopreparátů a léčiv </w:t>
      </w:r>
    </w:p>
    <w:p w14:paraId="4B6F96A0" w14:textId="77777777" w:rsidR="005C7BAB" w:rsidRPr="0087128D" w:rsidRDefault="005C7BAB" w:rsidP="005C7BAB">
      <w:pPr>
        <w:tabs>
          <w:tab w:val="left" w:pos="-720"/>
        </w:tabs>
        <w:suppressAutoHyphens/>
        <w:rPr>
          <w:szCs w:val="22"/>
        </w:rPr>
      </w:pPr>
      <w:r w:rsidRPr="0087128D">
        <w:rPr>
          <w:szCs w:val="22"/>
        </w:rPr>
        <w:t xml:space="preserve">Hudcova 56a </w:t>
      </w:r>
    </w:p>
    <w:p w14:paraId="12F245AE" w14:textId="77777777" w:rsidR="005C7BAB" w:rsidRPr="0087128D" w:rsidRDefault="005C7BAB" w:rsidP="005C7BAB">
      <w:pPr>
        <w:tabs>
          <w:tab w:val="left" w:pos="-720"/>
        </w:tabs>
        <w:suppressAutoHyphens/>
        <w:rPr>
          <w:szCs w:val="22"/>
        </w:rPr>
      </w:pPr>
      <w:r w:rsidRPr="0087128D">
        <w:rPr>
          <w:szCs w:val="22"/>
        </w:rPr>
        <w:t>621 00 Brno</w:t>
      </w:r>
    </w:p>
    <w:p w14:paraId="7367D79C" w14:textId="77777777" w:rsidR="005C7BAB" w:rsidRPr="0087128D" w:rsidRDefault="005C7BAB" w:rsidP="005C7BAB">
      <w:pPr>
        <w:tabs>
          <w:tab w:val="left" w:pos="-720"/>
        </w:tabs>
        <w:suppressAutoHyphens/>
        <w:rPr>
          <w:bCs/>
          <w:noProof/>
          <w:szCs w:val="22"/>
          <w:lang w:val="fr-FR"/>
        </w:rPr>
      </w:pPr>
      <w:r w:rsidRPr="0087128D">
        <w:rPr>
          <w:rFonts w:eastAsia="Calibri"/>
          <w:bCs/>
          <w:noProof/>
          <w:szCs w:val="22"/>
          <w:lang w:val="fr-FR" w:eastAsia="zh-CN"/>
        </w:rPr>
        <w:t>Česká republika</w:t>
      </w:r>
    </w:p>
    <w:p w14:paraId="71C76CBC" w14:textId="77777777" w:rsidR="005C7BAB" w:rsidRPr="0087128D" w:rsidRDefault="005C7BAB" w:rsidP="005C7BAB">
      <w:pPr>
        <w:tabs>
          <w:tab w:val="left" w:pos="-720"/>
        </w:tabs>
        <w:suppressAutoHyphens/>
        <w:rPr>
          <w:szCs w:val="22"/>
        </w:rPr>
      </w:pPr>
      <w:r w:rsidRPr="0087128D">
        <w:rPr>
          <w:szCs w:val="22"/>
        </w:rPr>
        <w:t xml:space="preserve">Mail: </w:t>
      </w:r>
      <w:hyperlink r:id="rId8" w:history="1">
        <w:r w:rsidRPr="0087128D">
          <w:rPr>
            <w:rStyle w:val="Hypertextovodkaz"/>
            <w:szCs w:val="22"/>
          </w:rPr>
          <w:t>adr@uskvbl.cz</w:t>
        </w:r>
      </w:hyperlink>
    </w:p>
    <w:p w14:paraId="0AA36C40" w14:textId="77777777" w:rsidR="005C7BAB" w:rsidRPr="00A51745" w:rsidRDefault="005C7BAB" w:rsidP="005C7BAB">
      <w:pPr>
        <w:tabs>
          <w:tab w:val="left" w:pos="-720"/>
        </w:tabs>
        <w:suppressAutoHyphens/>
        <w:rPr>
          <w:szCs w:val="22"/>
        </w:rPr>
      </w:pPr>
      <w:r w:rsidRPr="0087128D">
        <w:rPr>
          <w:szCs w:val="22"/>
        </w:rPr>
        <w:t xml:space="preserve">Webové stránky: </w:t>
      </w:r>
      <w:hyperlink r:id="rId9" w:history="1">
        <w:r w:rsidRPr="0087128D">
          <w:rPr>
            <w:rStyle w:val="Hypertextovodkaz"/>
            <w:szCs w:val="22"/>
          </w:rPr>
          <w:t>http://www.uskvbl.cz/cs/farmakovigilance</w:t>
        </w:r>
      </w:hyperlink>
    </w:p>
    <w:p w14:paraId="45F29FC5" w14:textId="77777777" w:rsidR="00F520FE" w:rsidRPr="00A51745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A51745" w:rsidRDefault="00B80A44" w:rsidP="00B13B6D">
      <w:pPr>
        <w:pStyle w:val="Style1"/>
      </w:pPr>
      <w:r w:rsidRPr="00A51745">
        <w:rPr>
          <w:highlight w:val="lightGray"/>
        </w:rPr>
        <w:t>8.</w:t>
      </w:r>
      <w:r w:rsidRPr="00A51745">
        <w:tab/>
        <w:t>Dávkování pro každý druh, cesty a způsob podání</w:t>
      </w:r>
    </w:p>
    <w:p w14:paraId="6EEA3383" w14:textId="77777777" w:rsidR="00C114FF" w:rsidRPr="00A5174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B126C7" w14:textId="35124851" w:rsidR="00B6797B" w:rsidRPr="00A51745" w:rsidRDefault="00B6797B" w:rsidP="00B6797B">
      <w:pPr>
        <w:jc w:val="both"/>
        <w:rPr>
          <w:snapToGrid w:val="0"/>
          <w:szCs w:val="22"/>
        </w:rPr>
      </w:pPr>
      <w:r w:rsidRPr="0087128D">
        <w:rPr>
          <w:snapToGrid w:val="0"/>
          <w:szCs w:val="22"/>
        </w:rPr>
        <w:t xml:space="preserve">Intramuskulární </w:t>
      </w:r>
      <w:r w:rsidR="00EC68EB">
        <w:rPr>
          <w:szCs w:val="22"/>
        </w:rPr>
        <w:t>podání</w:t>
      </w:r>
      <w:r w:rsidRPr="0087128D">
        <w:rPr>
          <w:snapToGrid w:val="0"/>
          <w:szCs w:val="22"/>
        </w:rPr>
        <w:t xml:space="preserve"> (skot, koně, králíci), intravenózní </w:t>
      </w:r>
      <w:r w:rsidR="00EC68EB">
        <w:rPr>
          <w:szCs w:val="22"/>
        </w:rPr>
        <w:t>podání</w:t>
      </w:r>
      <w:r w:rsidRPr="0087128D">
        <w:rPr>
          <w:snapToGrid w:val="0"/>
          <w:szCs w:val="22"/>
        </w:rPr>
        <w:t xml:space="preserve"> (koně) nebo subkutánní </w:t>
      </w:r>
      <w:r w:rsidR="00EC68EB">
        <w:rPr>
          <w:szCs w:val="22"/>
        </w:rPr>
        <w:t>podání</w:t>
      </w:r>
      <w:r w:rsidRPr="0087128D">
        <w:rPr>
          <w:snapToGrid w:val="0"/>
          <w:szCs w:val="22"/>
        </w:rPr>
        <w:t xml:space="preserve"> (koně, králíci).</w:t>
      </w:r>
    </w:p>
    <w:p w14:paraId="1FCDCDF3" w14:textId="30D1D8C3" w:rsidR="008538F3" w:rsidRPr="00A51745" w:rsidRDefault="008538F3" w:rsidP="00B6797B">
      <w:pPr>
        <w:jc w:val="both"/>
        <w:rPr>
          <w:snapToGrid w:val="0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99"/>
        <w:gridCol w:w="1418"/>
        <w:gridCol w:w="840"/>
      </w:tblGrid>
      <w:tr w:rsidR="008538F3" w:rsidRPr="00A51745" w14:paraId="2CD630D0" w14:textId="77777777" w:rsidTr="00F62E29">
        <w:trPr>
          <w:jc w:val="center"/>
        </w:trPr>
        <w:tc>
          <w:tcPr>
            <w:tcW w:w="4799" w:type="dxa"/>
            <w:shd w:val="clear" w:color="auto" w:fill="auto"/>
          </w:tcPr>
          <w:p w14:paraId="4D5BB3D8" w14:textId="77777777" w:rsidR="008538F3" w:rsidRPr="00A51745" w:rsidRDefault="008538F3" w:rsidP="00F62E29">
            <w:pPr>
              <w:jc w:val="both"/>
              <w:rPr>
                <w:snapToGrid w:val="0"/>
                <w:szCs w:val="22"/>
              </w:rPr>
            </w:pPr>
            <w:r w:rsidRPr="00A51745">
              <w:rPr>
                <w:snapToGrid w:val="0"/>
                <w:szCs w:val="22"/>
              </w:rPr>
              <w:t>Druhy zvířat / indikace</w:t>
            </w:r>
          </w:p>
        </w:tc>
        <w:tc>
          <w:tcPr>
            <w:tcW w:w="1418" w:type="dxa"/>
            <w:shd w:val="clear" w:color="auto" w:fill="auto"/>
          </w:tcPr>
          <w:p w14:paraId="520F44DA" w14:textId="77777777" w:rsidR="008538F3" w:rsidRPr="00A51745" w:rsidRDefault="008538F3" w:rsidP="00F62E29">
            <w:pPr>
              <w:jc w:val="both"/>
              <w:rPr>
                <w:snapToGrid w:val="0"/>
                <w:szCs w:val="22"/>
              </w:rPr>
            </w:pPr>
            <w:r w:rsidRPr="00A51745">
              <w:rPr>
                <w:snapToGrid w:val="0"/>
                <w:szCs w:val="22"/>
              </w:rPr>
              <w:t xml:space="preserve">mg </w:t>
            </w:r>
            <w:proofErr w:type="spellStart"/>
            <w:r w:rsidRPr="00A51745">
              <w:rPr>
                <w:snapToGrid w:val="0"/>
                <w:szCs w:val="22"/>
              </w:rPr>
              <w:t>buserelinu</w:t>
            </w:r>
            <w:proofErr w:type="spellEnd"/>
          </w:p>
        </w:tc>
        <w:tc>
          <w:tcPr>
            <w:tcW w:w="829" w:type="dxa"/>
            <w:shd w:val="clear" w:color="auto" w:fill="auto"/>
          </w:tcPr>
          <w:p w14:paraId="2ED141CD" w14:textId="196D1D06" w:rsidR="008538F3" w:rsidRPr="00A51745" w:rsidRDefault="008538F3" w:rsidP="00F62E29">
            <w:pPr>
              <w:jc w:val="both"/>
              <w:rPr>
                <w:snapToGrid w:val="0"/>
                <w:szCs w:val="22"/>
              </w:rPr>
            </w:pPr>
            <w:r w:rsidRPr="00A51745">
              <w:rPr>
                <w:snapToGrid w:val="0"/>
                <w:szCs w:val="22"/>
              </w:rPr>
              <w:t xml:space="preserve">ml </w:t>
            </w:r>
            <w:r w:rsidR="00372D91">
              <w:rPr>
                <w:snapToGrid w:val="0"/>
                <w:szCs w:val="22"/>
              </w:rPr>
              <w:t>B</w:t>
            </w:r>
            <w:r w:rsidRPr="00A51745">
              <w:rPr>
                <w:snapToGrid w:val="0"/>
                <w:szCs w:val="22"/>
              </w:rPr>
              <w:t>usolu</w:t>
            </w:r>
          </w:p>
        </w:tc>
      </w:tr>
      <w:tr w:rsidR="008538F3" w:rsidRPr="00A51745" w14:paraId="7ECAF263" w14:textId="77777777" w:rsidTr="00F62E29">
        <w:trPr>
          <w:jc w:val="center"/>
        </w:trPr>
        <w:tc>
          <w:tcPr>
            <w:tcW w:w="4799" w:type="dxa"/>
            <w:shd w:val="clear" w:color="auto" w:fill="auto"/>
          </w:tcPr>
          <w:p w14:paraId="301B5F26" w14:textId="77777777" w:rsidR="008538F3" w:rsidRPr="00A51745" w:rsidRDefault="008538F3" w:rsidP="00AA289B">
            <w:pPr>
              <w:keepNext/>
              <w:numPr>
                <w:ilvl w:val="2"/>
                <w:numId w:val="0"/>
              </w:numPr>
              <w:tabs>
                <w:tab w:val="clear" w:pos="567"/>
              </w:tabs>
              <w:spacing w:before="120" w:line="240" w:lineRule="auto"/>
              <w:outlineLvl w:val="0"/>
              <w:rPr>
                <w:b/>
                <w:bCs/>
                <w:noProof/>
                <w:snapToGrid w:val="0"/>
                <w:kern w:val="32"/>
                <w:szCs w:val="22"/>
              </w:rPr>
            </w:pPr>
            <w:r w:rsidRPr="00A51745">
              <w:rPr>
                <w:b/>
                <w:noProof/>
                <w:snapToGrid w:val="0"/>
                <w:kern w:val="32"/>
                <w:szCs w:val="22"/>
              </w:rPr>
              <w:t>Krávy</w:t>
            </w:r>
          </w:p>
        </w:tc>
        <w:tc>
          <w:tcPr>
            <w:tcW w:w="1418" w:type="dxa"/>
            <w:shd w:val="clear" w:color="auto" w:fill="auto"/>
          </w:tcPr>
          <w:p w14:paraId="251E0880" w14:textId="77777777" w:rsidR="008538F3" w:rsidRPr="00A51745" w:rsidRDefault="008538F3" w:rsidP="00F62E29">
            <w:pPr>
              <w:jc w:val="both"/>
              <w:rPr>
                <w:snapToGrid w:val="0"/>
                <w:szCs w:val="22"/>
              </w:rPr>
            </w:pPr>
          </w:p>
        </w:tc>
        <w:tc>
          <w:tcPr>
            <w:tcW w:w="829" w:type="dxa"/>
            <w:shd w:val="clear" w:color="auto" w:fill="auto"/>
          </w:tcPr>
          <w:p w14:paraId="0C38EC39" w14:textId="77777777" w:rsidR="008538F3" w:rsidRPr="00A51745" w:rsidRDefault="008538F3" w:rsidP="00F62E29">
            <w:pPr>
              <w:jc w:val="center"/>
              <w:rPr>
                <w:snapToGrid w:val="0"/>
                <w:szCs w:val="22"/>
              </w:rPr>
            </w:pPr>
          </w:p>
        </w:tc>
      </w:tr>
      <w:tr w:rsidR="008538F3" w:rsidRPr="00A51745" w14:paraId="3F48CD7A" w14:textId="77777777" w:rsidTr="00F62E29">
        <w:trPr>
          <w:jc w:val="center"/>
        </w:trPr>
        <w:tc>
          <w:tcPr>
            <w:tcW w:w="4799" w:type="dxa"/>
            <w:shd w:val="clear" w:color="auto" w:fill="auto"/>
          </w:tcPr>
          <w:p w14:paraId="4AC1BC32" w14:textId="77777777" w:rsidR="008538F3" w:rsidRPr="00A51745" w:rsidRDefault="008538F3" w:rsidP="00F62E29">
            <w:pPr>
              <w:jc w:val="both"/>
              <w:rPr>
                <w:snapToGrid w:val="0"/>
                <w:szCs w:val="22"/>
              </w:rPr>
            </w:pPr>
            <w:r w:rsidRPr="00A51745">
              <w:rPr>
                <w:snapToGrid w:val="0"/>
                <w:szCs w:val="22"/>
              </w:rPr>
              <w:t>Indukce ovulace u krav s dominantním folikulem</w:t>
            </w:r>
          </w:p>
        </w:tc>
        <w:tc>
          <w:tcPr>
            <w:tcW w:w="1418" w:type="dxa"/>
            <w:shd w:val="clear" w:color="auto" w:fill="auto"/>
          </w:tcPr>
          <w:p w14:paraId="055DAA4D" w14:textId="77777777" w:rsidR="008538F3" w:rsidRPr="00A51745" w:rsidRDefault="008538F3" w:rsidP="00F62E29">
            <w:pPr>
              <w:jc w:val="center"/>
              <w:rPr>
                <w:snapToGrid w:val="0"/>
                <w:szCs w:val="22"/>
              </w:rPr>
            </w:pPr>
            <w:r w:rsidRPr="00A51745">
              <w:rPr>
                <w:snapToGrid w:val="0"/>
                <w:szCs w:val="22"/>
              </w:rPr>
              <w:t>0,01</w:t>
            </w:r>
          </w:p>
        </w:tc>
        <w:tc>
          <w:tcPr>
            <w:tcW w:w="829" w:type="dxa"/>
            <w:shd w:val="clear" w:color="auto" w:fill="auto"/>
          </w:tcPr>
          <w:p w14:paraId="755B012B" w14:textId="77777777" w:rsidR="008538F3" w:rsidRPr="00A51745" w:rsidRDefault="008538F3" w:rsidP="00F62E29">
            <w:pPr>
              <w:jc w:val="center"/>
              <w:rPr>
                <w:snapToGrid w:val="0"/>
                <w:szCs w:val="22"/>
              </w:rPr>
            </w:pPr>
            <w:r w:rsidRPr="00A51745">
              <w:rPr>
                <w:snapToGrid w:val="0"/>
                <w:szCs w:val="22"/>
              </w:rPr>
              <w:t>2,5</w:t>
            </w:r>
          </w:p>
        </w:tc>
      </w:tr>
      <w:tr w:rsidR="008538F3" w:rsidRPr="00A51745" w14:paraId="01836546" w14:textId="77777777" w:rsidTr="00F62E29">
        <w:trPr>
          <w:jc w:val="center"/>
        </w:trPr>
        <w:tc>
          <w:tcPr>
            <w:tcW w:w="4799" w:type="dxa"/>
            <w:shd w:val="clear" w:color="auto" w:fill="auto"/>
          </w:tcPr>
          <w:p w14:paraId="66FF88BA" w14:textId="77777777" w:rsidR="008538F3" w:rsidRPr="00A51745" w:rsidRDefault="008538F3" w:rsidP="00F62E29">
            <w:pPr>
              <w:jc w:val="both"/>
              <w:rPr>
                <w:snapToGrid w:val="0"/>
                <w:szCs w:val="22"/>
              </w:rPr>
            </w:pPr>
            <w:r w:rsidRPr="00A51745">
              <w:rPr>
                <w:snapToGrid w:val="0"/>
                <w:szCs w:val="22"/>
              </w:rPr>
              <w:t>Synchronizace říje a indukce ovulace při následujícím používání:</w:t>
            </w:r>
          </w:p>
          <w:p w14:paraId="742D2561" w14:textId="77777777" w:rsidR="008538F3" w:rsidRPr="00A51745" w:rsidRDefault="008538F3" w:rsidP="00F62E29">
            <w:pPr>
              <w:jc w:val="both"/>
              <w:rPr>
                <w:snapToGrid w:val="0"/>
                <w:szCs w:val="22"/>
              </w:rPr>
            </w:pPr>
            <w:r w:rsidRPr="00A51745">
              <w:rPr>
                <w:szCs w:val="22"/>
              </w:rPr>
              <w:t xml:space="preserve">podání </w:t>
            </w:r>
            <w:proofErr w:type="spellStart"/>
            <w:r w:rsidRPr="00A51745">
              <w:rPr>
                <w:szCs w:val="22"/>
              </w:rPr>
              <w:t>buserelinu</w:t>
            </w:r>
            <w:proofErr w:type="spellEnd"/>
            <w:r w:rsidRPr="00A51745">
              <w:rPr>
                <w:szCs w:val="22"/>
              </w:rPr>
              <w:t xml:space="preserve"> (den 0), následované ošetřením PGF2A za sedm dní (den 7) a druhé podání </w:t>
            </w:r>
            <w:proofErr w:type="spellStart"/>
            <w:r w:rsidRPr="00A51745">
              <w:rPr>
                <w:szCs w:val="22"/>
              </w:rPr>
              <w:t>buserelinu</w:t>
            </w:r>
            <w:proofErr w:type="spellEnd"/>
            <w:r w:rsidRPr="00A51745">
              <w:rPr>
                <w:szCs w:val="22"/>
              </w:rPr>
              <w:t xml:space="preserve"> po devíti dnech (den 9).</w:t>
            </w:r>
          </w:p>
        </w:tc>
        <w:tc>
          <w:tcPr>
            <w:tcW w:w="1418" w:type="dxa"/>
            <w:shd w:val="clear" w:color="auto" w:fill="auto"/>
          </w:tcPr>
          <w:p w14:paraId="02FFE3F7" w14:textId="77777777" w:rsidR="008538F3" w:rsidRPr="00A51745" w:rsidRDefault="008538F3" w:rsidP="00F62E29">
            <w:pPr>
              <w:jc w:val="center"/>
              <w:rPr>
                <w:snapToGrid w:val="0"/>
                <w:szCs w:val="22"/>
              </w:rPr>
            </w:pPr>
            <w:r w:rsidRPr="00A51745">
              <w:rPr>
                <w:snapToGrid w:val="0"/>
                <w:szCs w:val="22"/>
              </w:rPr>
              <w:t>0,01</w:t>
            </w:r>
          </w:p>
        </w:tc>
        <w:tc>
          <w:tcPr>
            <w:tcW w:w="829" w:type="dxa"/>
            <w:shd w:val="clear" w:color="auto" w:fill="auto"/>
          </w:tcPr>
          <w:p w14:paraId="2DD93999" w14:textId="77777777" w:rsidR="008538F3" w:rsidRPr="00A51745" w:rsidRDefault="008538F3" w:rsidP="00F62E29">
            <w:pPr>
              <w:jc w:val="center"/>
              <w:rPr>
                <w:snapToGrid w:val="0"/>
                <w:szCs w:val="22"/>
              </w:rPr>
            </w:pPr>
            <w:r w:rsidRPr="00A51745">
              <w:rPr>
                <w:snapToGrid w:val="0"/>
                <w:szCs w:val="22"/>
              </w:rPr>
              <w:t>2,5</w:t>
            </w:r>
          </w:p>
        </w:tc>
      </w:tr>
      <w:tr w:rsidR="008538F3" w:rsidRPr="00A51745" w14:paraId="1D55CC4A" w14:textId="77777777" w:rsidTr="00F62E29">
        <w:trPr>
          <w:jc w:val="center"/>
        </w:trPr>
        <w:tc>
          <w:tcPr>
            <w:tcW w:w="4799" w:type="dxa"/>
            <w:shd w:val="clear" w:color="auto" w:fill="auto"/>
          </w:tcPr>
          <w:p w14:paraId="28D0EBDF" w14:textId="77777777" w:rsidR="008538F3" w:rsidRPr="00A51745" w:rsidRDefault="008538F3" w:rsidP="00F62E29">
            <w:pPr>
              <w:jc w:val="both"/>
              <w:rPr>
                <w:snapToGrid w:val="0"/>
                <w:szCs w:val="22"/>
              </w:rPr>
            </w:pPr>
            <w:r w:rsidRPr="00A51745">
              <w:rPr>
                <w:snapToGrid w:val="0"/>
                <w:szCs w:val="22"/>
              </w:rPr>
              <w:t>Léčba ovariálních folikulárních cyst</w:t>
            </w:r>
            <w:r w:rsidRPr="00A51745">
              <w:rPr>
                <w:szCs w:val="22"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14:paraId="71F5A1C0" w14:textId="77777777" w:rsidR="008538F3" w:rsidRPr="00A51745" w:rsidRDefault="008538F3" w:rsidP="00F62E29">
            <w:pPr>
              <w:jc w:val="center"/>
              <w:rPr>
                <w:snapToGrid w:val="0"/>
                <w:szCs w:val="22"/>
              </w:rPr>
            </w:pPr>
            <w:r w:rsidRPr="00A51745">
              <w:rPr>
                <w:snapToGrid w:val="0"/>
                <w:szCs w:val="22"/>
              </w:rPr>
              <w:t>0,02</w:t>
            </w:r>
          </w:p>
        </w:tc>
        <w:tc>
          <w:tcPr>
            <w:tcW w:w="829" w:type="dxa"/>
            <w:shd w:val="clear" w:color="auto" w:fill="auto"/>
          </w:tcPr>
          <w:p w14:paraId="774B42FD" w14:textId="77777777" w:rsidR="008538F3" w:rsidRPr="00A51745" w:rsidRDefault="008538F3" w:rsidP="00F62E29">
            <w:pPr>
              <w:jc w:val="center"/>
              <w:rPr>
                <w:snapToGrid w:val="0"/>
                <w:szCs w:val="22"/>
              </w:rPr>
            </w:pPr>
            <w:r w:rsidRPr="00A51745">
              <w:rPr>
                <w:snapToGrid w:val="0"/>
                <w:szCs w:val="22"/>
              </w:rPr>
              <w:t>5,0</w:t>
            </w:r>
          </w:p>
        </w:tc>
      </w:tr>
      <w:tr w:rsidR="008538F3" w:rsidRPr="00A51745" w14:paraId="33DBFE3D" w14:textId="77777777" w:rsidTr="00F62E29">
        <w:trPr>
          <w:jc w:val="center"/>
        </w:trPr>
        <w:tc>
          <w:tcPr>
            <w:tcW w:w="4799" w:type="dxa"/>
            <w:shd w:val="clear" w:color="auto" w:fill="auto"/>
          </w:tcPr>
          <w:p w14:paraId="7F8AE767" w14:textId="77777777" w:rsidR="008538F3" w:rsidRPr="00A51745" w:rsidRDefault="008538F3" w:rsidP="00AA289B">
            <w:pPr>
              <w:keepNext/>
              <w:numPr>
                <w:ilvl w:val="2"/>
                <w:numId w:val="0"/>
              </w:numPr>
              <w:tabs>
                <w:tab w:val="clear" w:pos="567"/>
              </w:tabs>
              <w:spacing w:before="120" w:line="240" w:lineRule="auto"/>
              <w:outlineLvl w:val="0"/>
              <w:rPr>
                <w:b/>
                <w:bCs/>
                <w:noProof/>
                <w:snapToGrid w:val="0"/>
                <w:kern w:val="32"/>
                <w:szCs w:val="22"/>
              </w:rPr>
            </w:pPr>
            <w:r w:rsidRPr="00A51745">
              <w:rPr>
                <w:b/>
                <w:noProof/>
                <w:snapToGrid w:val="0"/>
                <w:kern w:val="32"/>
                <w:szCs w:val="22"/>
              </w:rPr>
              <w:t>Klisny</w:t>
            </w:r>
          </w:p>
        </w:tc>
        <w:tc>
          <w:tcPr>
            <w:tcW w:w="1418" w:type="dxa"/>
            <w:shd w:val="clear" w:color="auto" w:fill="auto"/>
          </w:tcPr>
          <w:p w14:paraId="0EDC6749" w14:textId="77777777" w:rsidR="008538F3" w:rsidRPr="00A51745" w:rsidRDefault="008538F3" w:rsidP="00F62E29">
            <w:pPr>
              <w:jc w:val="center"/>
              <w:rPr>
                <w:snapToGrid w:val="0"/>
                <w:szCs w:val="22"/>
              </w:rPr>
            </w:pPr>
          </w:p>
        </w:tc>
        <w:tc>
          <w:tcPr>
            <w:tcW w:w="829" w:type="dxa"/>
            <w:shd w:val="clear" w:color="auto" w:fill="auto"/>
          </w:tcPr>
          <w:p w14:paraId="38732194" w14:textId="77777777" w:rsidR="008538F3" w:rsidRPr="00A51745" w:rsidRDefault="008538F3" w:rsidP="00F62E29">
            <w:pPr>
              <w:jc w:val="center"/>
              <w:rPr>
                <w:snapToGrid w:val="0"/>
                <w:szCs w:val="22"/>
              </w:rPr>
            </w:pPr>
          </w:p>
        </w:tc>
      </w:tr>
      <w:tr w:rsidR="008538F3" w:rsidRPr="00A51745" w14:paraId="3246EBE1" w14:textId="77777777" w:rsidTr="00F62E29">
        <w:trPr>
          <w:jc w:val="center"/>
        </w:trPr>
        <w:tc>
          <w:tcPr>
            <w:tcW w:w="4799" w:type="dxa"/>
            <w:shd w:val="clear" w:color="auto" w:fill="auto"/>
          </w:tcPr>
          <w:p w14:paraId="19B52AFA" w14:textId="77777777" w:rsidR="008538F3" w:rsidRPr="00A51745" w:rsidRDefault="008538F3" w:rsidP="00F62E29">
            <w:pPr>
              <w:jc w:val="both"/>
              <w:rPr>
                <w:snapToGrid w:val="0"/>
                <w:szCs w:val="22"/>
              </w:rPr>
            </w:pPr>
            <w:r w:rsidRPr="00A51745">
              <w:rPr>
                <w:snapToGrid w:val="0"/>
                <w:szCs w:val="22"/>
              </w:rPr>
              <w:t>Indukce ovulace u klisen v říji při podávání opakovaně v 12hodinových intervalech</w:t>
            </w:r>
          </w:p>
        </w:tc>
        <w:tc>
          <w:tcPr>
            <w:tcW w:w="1418" w:type="dxa"/>
            <w:shd w:val="clear" w:color="auto" w:fill="auto"/>
          </w:tcPr>
          <w:p w14:paraId="563E70DE" w14:textId="77777777" w:rsidR="008538F3" w:rsidRPr="00A51745" w:rsidRDefault="008538F3" w:rsidP="00F62E29">
            <w:pPr>
              <w:jc w:val="center"/>
              <w:rPr>
                <w:snapToGrid w:val="0"/>
                <w:szCs w:val="22"/>
              </w:rPr>
            </w:pPr>
            <w:r w:rsidRPr="00A51745">
              <w:rPr>
                <w:snapToGrid w:val="0"/>
                <w:szCs w:val="22"/>
              </w:rPr>
              <w:t>0,02 – 0,04</w:t>
            </w:r>
          </w:p>
        </w:tc>
        <w:tc>
          <w:tcPr>
            <w:tcW w:w="829" w:type="dxa"/>
            <w:shd w:val="clear" w:color="auto" w:fill="auto"/>
          </w:tcPr>
          <w:p w14:paraId="347CC965" w14:textId="77777777" w:rsidR="008538F3" w:rsidRPr="00A51745" w:rsidRDefault="008538F3" w:rsidP="00F62E29">
            <w:pPr>
              <w:jc w:val="center"/>
              <w:rPr>
                <w:snapToGrid w:val="0"/>
                <w:szCs w:val="22"/>
              </w:rPr>
            </w:pPr>
            <w:r w:rsidRPr="00A51745">
              <w:rPr>
                <w:snapToGrid w:val="0"/>
                <w:szCs w:val="22"/>
              </w:rPr>
              <w:t>5 – 10</w:t>
            </w:r>
          </w:p>
        </w:tc>
      </w:tr>
      <w:tr w:rsidR="008538F3" w:rsidRPr="00A51745" w14:paraId="77572516" w14:textId="77777777" w:rsidTr="00F62E29">
        <w:trPr>
          <w:jc w:val="center"/>
        </w:trPr>
        <w:tc>
          <w:tcPr>
            <w:tcW w:w="4799" w:type="dxa"/>
            <w:shd w:val="clear" w:color="auto" w:fill="auto"/>
          </w:tcPr>
          <w:p w14:paraId="65D3D574" w14:textId="77777777" w:rsidR="008538F3" w:rsidRPr="00A51745" w:rsidRDefault="008538F3" w:rsidP="00F62E29">
            <w:pPr>
              <w:jc w:val="both"/>
              <w:rPr>
                <w:snapToGrid w:val="0"/>
                <w:szCs w:val="22"/>
              </w:rPr>
            </w:pPr>
            <w:r w:rsidRPr="00A51745">
              <w:rPr>
                <w:snapToGrid w:val="0"/>
                <w:szCs w:val="22"/>
              </w:rPr>
              <w:t xml:space="preserve">Zvýšení pravděpodobnosti zabřeznutí při podání </w:t>
            </w:r>
            <w:r w:rsidRPr="00A51745">
              <w:rPr>
                <w:szCs w:val="22"/>
              </w:rPr>
              <w:t>v rozmezí 8 až 12 dnů po přirozeném páření / inseminaci</w:t>
            </w:r>
          </w:p>
        </w:tc>
        <w:tc>
          <w:tcPr>
            <w:tcW w:w="1418" w:type="dxa"/>
            <w:shd w:val="clear" w:color="auto" w:fill="auto"/>
          </w:tcPr>
          <w:p w14:paraId="0AB09E42" w14:textId="77777777" w:rsidR="008538F3" w:rsidRPr="00A51745" w:rsidRDefault="008538F3" w:rsidP="00F62E29">
            <w:pPr>
              <w:jc w:val="center"/>
              <w:rPr>
                <w:snapToGrid w:val="0"/>
                <w:szCs w:val="22"/>
              </w:rPr>
            </w:pPr>
            <w:r w:rsidRPr="00A51745">
              <w:rPr>
                <w:snapToGrid w:val="0"/>
                <w:szCs w:val="22"/>
              </w:rPr>
              <w:t>0,02 – 0,04</w:t>
            </w:r>
          </w:p>
        </w:tc>
        <w:tc>
          <w:tcPr>
            <w:tcW w:w="829" w:type="dxa"/>
            <w:shd w:val="clear" w:color="auto" w:fill="auto"/>
          </w:tcPr>
          <w:p w14:paraId="34B3F8A8" w14:textId="77777777" w:rsidR="008538F3" w:rsidRPr="00A51745" w:rsidRDefault="008538F3" w:rsidP="00F62E29">
            <w:pPr>
              <w:jc w:val="center"/>
              <w:rPr>
                <w:snapToGrid w:val="0"/>
                <w:szCs w:val="22"/>
              </w:rPr>
            </w:pPr>
            <w:r w:rsidRPr="00A51745">
              <w:rPr>
                <w:snapToGrid w:val="0"/>
                <w:szCs w:val="22"/>
              </w:rPr>
              <w:t>5 – 10</w:t>
            </w:r>
          </w:p>
        </w:tc>
      </w:tr>
      <w:tr w:rsidR="008538F3" w:rsidRPr="00A51745" w14:paraId="63AC7946" w14:textId="77777777" w:rsidTr="00F62E29">
        <w:trPr>
          <w:jc w:val="center"/>
        </w:trPr>
        <w:tc>
          <w:tcPr>
            <w:tcW w:w="4799" w:type="dxa"/>
            <w:shd w:val="clear" w:color="auto" w:fill="auto"/>
          </w:tcPr>
          <w:p w14:paraId="6536B7F3" w14:textId="09FF419B" w:rsidR="008538F3" w:rsidRPr="00A51745" w:rsidRDefault="00A34E80" w:rsidP="00AA289B">
            <w:pPr>
              <w:keepNext/>
              <w:numPr>
                <w:ilvl w:val="2"/>
                <w:numId w:val="0"/>
              </w:numPr>
              <w:tabs>
                <w:tab w:val="clear" w:pos="567"/>
              </w:tabs>
              <w:spacing w:before="120" w:line="240" w:lineRule="auto"/>
              <w:outlineLvl w:val="0"/>
              <w:rPr>
                <w:b/>
                <w:bCs/>
                <w:noProof/>
                <w:snapToGrid w:val="0"/>
                <w:kern w:val="32"/>
                <w:szCs w:val="22"/>
              </w:rPr>
            </w:pPr>
            <w:r>
              <w:rPr>
                <w:b/>
                <w:bCs/>
                <w:szCs w:val="22"/>
              </w:rPr>
              <w:t>Samice králíků:</w:t>
            </w:r>
          </w:p>
        </w:tc>
        <w:tc>
          <w:tcPr>
            <w:tcW w:w="1418" w:type="dxa"/>
            <w:shd w:val="clear" w:color="auto" w:fill="auto"/>
          </w:tcPr>
          <w:p w14:paraId="7F3BC1F6" w14:textId="77777777" w:rsidR="008538F3" w:rsidRPr="00A51745" w:rsidRDefault="008538F3" w:rsidP="00F62E29">
            <w:pPr>
              <w:jc w:val="center"/>
              <w:rPr>
                <w:snapToGrid w:val="0"/>
                <w:szCs w:val="22"/>
              </w:rPr>
            </w:pPr>
          </w:p>
        </w:tc>
        <w:tc>
          <w:tcPr>
            <w:tcW w:w="829" w:type="dxa"/>
            <w:shd w:val="clear" w:color="auto" w:fill="auto"/>
          </w:tcPr>
          <w:p w14:paraId="328CEEA8" w14:textId="77777777" w:rsidR="008538F3" w:rsidRPr="00A51745" w:rsidRDefault="008538F3" w:rsidP="00F62E29">
            <w:pPr>
              <w:jc w:val="center"/>
              <w:rPr>
                <w:snapToGrid w:val="0"/>
                <w:szCs w:val="22"/>
              </w:rPr>
            </w:pPr>
          </w:p>
        </w:tc>
      </w:tr>
      <w:tr w:rsidR="008538F3" w:rsidRPr="00A51745" w14:paraId="1B9B980C" w14:textId="77777777" w:rsidTr="00F62E29">
        <w:trPr>
          <w:jc w:val="center"/>
        </w:trPr>
        <w:tc>
          <w:tcPr>
            <w:tcW w:w="4799" w:type="dxa"/>
            <w:shd w:val="clear" w:color="auto" w:fill="auto"/>
          </w:tcPr>
          <w:p w14:paraId="6AB54EE4" w14:textId="77777777" w:rsidR="008538F3" w:rsidRPr="00A51745" w:rsidRDefault="008538F3" w:rsidP="00F62E29">
            <w:pPr>
              <w:jc w:val="both"/>
              <w:rPr>
                <w:snapToGrid w:val="0"/>
                <w:szCs w:val="22"/>
              </w:rPr>
            </w:pPr>
            <w:r w:rsidRPr="00A51745">
              <w:rPr>
                <w:snapToGrid w:val="0"/>
                <w:szCs w:val="22"/>
              </w:rPr>
              <w:t xml:space="preserve">Indukce ovulace při inseminaci post </w:t>
            </w:r>
            <w:proofErr w:type="spellStart"/>
            <w:r w:rsidRPr="00A51745">
              <w:rPr>
                <w:snapToGrid w:val="0"/>
                <w:szCs w:val="22"/>
              </w:rPr>
              <w:t>partum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48A06036" w14:textId="77777777" w:rsidR="008538F3" w:rsidRPr="00A51745" w:rsidRDefault="008538F3" w:rsidP="00F62E29">
            <w:pPr>
              <w:jc w:val="center"/>
              <w:rPr>
                <w:snapToGrid w:val="0"/>
                <w:szCs w:val="22"/>
              </w:rPr>
            </w:pPr>
            <w:r w:rsidRPr="00A51745">
              <w:rPr>
                <w:snapToGrid w:val="0"/>
                <w:szCs w:val="22"/>
              </w:rPr>
              <w:t>0,0008</w:t>
            </w:r>
          </w:p>
        </w:tc>
        <w:tc>
          <w:tcPr>
            <w:tcW w:w="829" w:type="dxa"/>
            <w:shd w:val="clear" w:color="auto" w:fill="auto"/>
          </w:tcPr>
          <w:p w14:paraId="4B97DA39" w14:textId="77777777" w:rsidR="008538F3" w:rsidRPr="00A51745" w:rsidRDefault="008538F3" w:rsidP="00F62E29">
            <w:pPr>
              <w:jc w:val="center"/>
              <w:rPr>
                <w:snapToGrid w:val="0"/>
                <w:szCs w:val="22"/>
              </w:rPr>
            </w:pPr>
            <w:r w:rsidRPr="00A51745">
              <w:rPr>
                <w:snapToGrid w:val="0"/>
                <w:szCs w:val="22"/>
              </w:rPr>
              <w:t>0,2</w:t>
            </w:r>
          </w:p>
        </w:tc>
      </w:tr>
      <w:tr w:rsidR="008538F3" w:rsidRPr="00A51745" w14:paraId="7FFD5E5F" w14:textId="77777777" w:rsidTr="00F62E29">
        <w:trPr>
          <w:jc w:val="center"/>
        </w:trPr>
        <w:tc>
          <w:tcPr>
            <w:tcW w:w="4799" w:type="dxa"/>
            <w:shd w:val="clear" w:color="auto" w:fill="auto"/>
          </w:tcPr>
          <w:p w14:paraId="3B24C7F2" w14:textId="77777777" w:rsidR="008538F3" w:rsidRPr="00A51745" w:rsidRDefault="008538F3" w:rsidP="00F62E29">
            <w:pPr>
              <w:jc w:val="both"/>
              <w:rPr>
                <w:snapToGrid w:val="0"/>
                <w:szCs w:val="22"/>
              </w:rPr>
            </w:pPr>
            <w:r w:rsidRPr="00A51745">
              <w:rPr>
                <w:snapToGrid w:val="0"/>
                <w:szCs w:val="22"/>
              </w:rPr>
              <w:t>Zvýšení pravděpodobnosti zabřeznutí</w:t>
            </w:r>
          </w:p>
        </w:tc>
        <w:tc>
          <w:tcPr>
            <w:tcW w:w="1418" w:type="dxa"/>
            <w:shd w:val="clear" w:color="auto" w:fill="auto"/>
          </w:tcPr>
          <w:p w14:paraId="0D17629D" w14:textId="77777777" w:rsidR="008538F3" w:rsidRPr="00A51745" w:rsidRDefault="008538F3" w:rsidP="00F62E29">
            <w:pPr>
              <w:jc w:val="center"/>
              <w:rPr>
                <w:snapToGrid w:val="0"/>
                <w:szCs w:val="22"/>
              </w:rPr>
            </w:pPr>
            <w:r w:rsidRPr="00A51745">
              <w:rPr>
                <w:snapToGrid w:val="0"/>
                <w:szCs w:val="22"/>
              </w:rPr>
              <w:t>0,0008</w:t>
            </w:r>
          </w:p>
        </w:tc>
        <w:tc>
          <w:tcPr>
            <w:tcW w:w="829" w:type="dxa"/>
            <w:shd w:val="clear" w:color="auto" w:fill="auto"/>
          </w:tcPr>
          <w:p w14:paraId="552ED064" w14:textId="77777777" w:rsidR="008538F3" w:rsidRPr="00A51745" w:rsidRDefault="008538F3" w:rsidP="00F62E29">
            <w:pPr>
              <w:jc w:val="center"/>
              <w:rPr>
                <w:snapToGrid w:val="0"/>
                <w:szCs w:val="22"/>
              </w:rPr>
            </w:pPr>
            <w:r w:rsidRPr="00A51745">
              <w:rPr>
                <w:snapToGrid w:val="0"/>
                <w:szCs w:val="22"/>
              </w:rPr>
              <w:t>0,2</w:t>
            </w:r>
          </w:p>
        </w:tc>
      </w:tr>
    </w:tbl>
    <w:p w14:paraId="7D75868E" w14:textId="77777777" w:rsidR="008538F3" w:rsidRPr="00DF18CE" w:rsidRDefault="008538F3" w:rsidP="00B6797B">
      <w:pPr>
        <w:jc w:val="both"/>
        <w:rPr>
          <w:snapToGrid w:val="0"/>
          <w:szCs w:val="22"/>
        </w:rPr>
      </w:pPr>
    </w:p>
    <w:p w14:paraId="29C70C52" w14:textId="77777777" w:rsidR="00C80401" w:rsidRPr="00A51745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A51745" w:rsidRDefault="00B80A44" w:rsidP="00B13B6D">
      <w:pPr>
        <w:pStyle w:val="Style1"/>
      </w:pPr>
      <w:r w:rsidRPr="00A51745">
        <w:rPr>
          <w:highlight w:val="lightGray"/>
        </w:rPr>
        <w:t>9.</w:t>
      </w:r>
      <w:r w:rsidRPr="00A51745">
        <w:tab/>
        <w:t>Informace o správném podávání</w:t>
      </w:r>
    </w:p>
    <w:p w14:paraId="28F4A5C5" w14:textId="77777777" w:rsidR="00605608" w:rsidRPr="00DF18CE" w:rsidRDefault="00605608" w:rsidP="00605608">
      <w:pPr>
        <w:jc w:val="both"/>
        <w:rPr>
          <w:snapToGrid w:val="0"/>
          <w:szCs w:val="22"/>
        </w:rPr>
      </w:pPr>
    </w:p>
    <w:p w14:paraId="048FDF60" w14:textId="09EB7503" w:rsidR="00605608" w:rsidRPr="00A51745" w:rsidRDefault="00605608" w:rsidP="00605608">
      <w:pPr>
        <w:jc w:val="both"/>
        <w:rPr>
          <w:snapToGrid w:val="0"/>
          <w:szCs w:val="22"/>
        </w:rPr>
      </w:pPr>
      <w:r w:rsidRPr="00A51745">
        <w:rPr>
          <w:snapToGrid w:val="0"/>
          <w:szCs w:val="22"/>
        </w:rPr>
        <w:t>Nejsou.</w:t>
      </w:r>
    </w:p>
    <w:p w14:paraId="208153DD" w14:textId="77777777" w:rsidR="001B26EB" w:rsidRPr="00A51745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A51745" w:rsidRDefault="00B80A44" w:rsidP="00B13B6D">
      <w:pPr>
        <w:pStyle w:val="Style1"/>
      </w:pPr>
      <w:r w:rsidRPr="00A51745">
        <w:rPr>
          <w:highlight w:val="lightGray"/>
        </w:rPr>
        <w:t>10.</w:t>
      </w:r>
      <w:r w:rsidRPr="00A51745">
        <w:tab/>
        <w:t>Ochranné lhůty</w:t>
      </w:r>
    </w:p>
    <w:p w14:paraId="7C803444" w14:textId="77777777" w:rsidR="00A54EFD" w:rsidRPr="00DF18CE" w:rsidRDefault="00A54EFD" w:rsidP="00A54EFD">
      <w:pPr>
        <w:jc w:val="both"/>
        <w:rPr>
          <w:snapToGrid w:val="0"/>
          <w:szCs w:val="22"/>
        </w:rPr>
      </w:pPr>
    </w:p>
    <w:p w14:paraId="131A735F" w14:textId="7E50CAC7" w:rsidR="00A54EFD" w:rsidRPr="00A51745" w:rsidRDefault="00A54EFD" w:rsidP="00A54EFD">
      <w:pPr>
        <w:jc w:val="both"/>
        <w:rPr>
          <w:snapToGrid w:val="0"/>
          <w:szCs w:val="22"/>
        </w:rPr>
      </w:pPr>
      <w:r w:rsidRPr="00A51745">
        <w:rPr>
          <w:snapToGrid w:val="0"/>
          <w:szCs w:val="22"/>
        </w:rPr>
        <w:t>Skot, koně, králíci</w:t>
      </w:r>
    </w:p>
    <w:p w14:paraId="78C8C78B" w14:textId="77777777" w:rsidR="00A54EFD" w:rsidRPr="00A51745" w:rsidRDefault="00A54EFD" w:rsidP="00A54EFD">
      <w:pPr>
        <w:jc w:val="both"/>
        <w:rPr>
          <w:snapToGrid w:val="0"/>
          <w:szCs w:val="22"/>
        </w:rPr>
      </w:pPr>
      <w:r w:rsidRPr="00A51745">
        <w:rPr>
          <w:snapToGrid w:val="0"/>
          <w:szCs w:val="22"/>
        </w:rPr>
        <w:t xml:space="preserve">Maso:              </w:t>
      </w:r>
      <w:r w:rsidRPr="00A51745">
        <w:rPr>
          <w:szCs w:val="22"/>
        </w:rPr>
        <w:tab/>
      </w:r>
      <w:r w:rsidRPr="00A51745">
        <w:rPr>
          <w:szCs w:val="22"/>
        </w:rPr>
        <w:tab/>
      </w:r>
      <w:r w:rsidRPr="00A51745">
        <w:rPr>
          <w:snapToGrid w:val="0"/>
          <w:szCs w:val="22"/>
        </w:rPr>
        <w:t>Bez ochranných lhůt.</w:t>
      </w:r>
    </w:p>
    <w:p w14:paraId="499C1D00" w14:textId="77777777" w:rsidR="00A54EFD" w:rsidRPr="00A51745" w:rsidRDefault="00A54EFD" w:rsidP="00A54EFD">
      <w:pPr>
        <w:jc w:val="both"/>
        <w:rPr>
          <w:snapToGrid w:val="0"/>
          <w:szCs w:val="22"/>
        </w:rPr>
      </w:pPr>
    </w:p>
    <w:p w14:paraId="05116C6F" w14:textId="77777777" w:rsidR="00A54EFD" w:rsidRPr="00A51745" w:rsidRDefault="00A54EFD" w:rsidP="00A54EFD">
      <w:pPr>
        <w:jc w:val="both"/>
        <w:rPr>
          <w:snapToGrid w:val="0"/>
          <w:szCs w:val="22"/>
        </w:rPr>
      </w:pPr>
      <w:r w:rsidRPr="00A51745">
        <w:rPr>
          <w:snapToGrid w:val="0"/>
          <w:szCs w:val="22"/>
        </w:rPr>
        <w:t>Skot, koně</w:t>
      </w:r>
    </w:p>
    <w:p w14:paraId="352D3C6F" w14:textId="2084834B" w:rsidR="00C114FF" w:rsidRPr="00A51745" w:rsidRDefault="00A54EFD" w:rsidP="00A54EFD">
      <w:pPr>
        <w:jc w:val="both"/>
        <w:rPr>
          <w:snapToGrid w:val="0"/>
          <w:szCs w:val="22"/>
        </w:rPr>
      </w:pPr>
      <w:r w:rsidRPr="00A51745">
        <w:rPr>
          <w:snapToGrid w:val="0"/>
          <w:szCs w:val="22"/>
        </w:rPr>
        <w:t>Mléko:</w:t>
      </w:r>
      <w:r w:rsidRPr="00A51745">
        <w:rPr>
          <w:szCs w:val="22"/>
        </w:rPr>
        <w:tab/>
      </w:r>
      <w:r w:rsidRPr="00A51745">
        <w:rPr>
          <w:szCs w:val="22"/>
        </w:rPr>
        <w:tab/>
      </w:r>
      <w:r w:rsidRPr="00A51745">
        <w:rPr>
          <w:szCs w:val="22"/>
        </w:rPr>
        <w:tab/>
      </w:r>
      <w:r w:rsidRPr="00A51745">
        <w:rPr>
          <w:snapToGrid w:val="0"/>
          <w:szCs w:val="22"/>
        </w:rPr>
        <w:t>Bez ochranných lhůt.</w:t>
      </w:r>
    </w:p>
    <w:p w14:paraId="237445D8" w14:textId="77777777" w:rsidR="00DB468A" w:rsidRPr="00A51745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A51745" w:rsidRDefault="00B80A44" w:rsidP="00B13B6D">
      <w:pPr>
        <w:pStyle w:val="Style1"/>
      </w:pPr>
      <w:r w:rsidRPr="00A51745">
        <w:rPr>
          <w:highlight w:val="lightGray"/>
        </w:rPr>
        <w:t>11.</w:t>
      </w:r>
      <w:r w:rsidRPr="00A51745">
        <w:tab/>
        <w:t>Zvláštní opatření pro uchovávání</w:t>
      </w:r>
    </w:p>
    <w:p w14:paraId="5437653D" w14:textId="77777777" w:rsidR="00C114FF" w:rsidRPr="00A51745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C33BE22" w14:textId="2FA90CAE" w:rsidR="00C114FF" w:rsidRPr="00A51745" w:rsidRDefault="00B80A44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A51745">
        <w:rPr>
          <w:szCs w:val="22"/>
        </w:rPr>
        <w:t>Uchováv</w:t>
      </w:r>
      <w:r w:rsidR="00CF069C" w:rsidRPr="00A51745">
        <w:rPr>
          <w:szCs w:val="22"/>
        </w:rPr>
        <w:t>ejte</w:t>
      </w:r>
      <w:r w:rsidRPr="00A51745">
        <w:rPr>
          <w:szCs w:val="22"/>
        </w:rPr>
        <w:t xml:space="preserve"> mimo dohled a dosah dětí.</w:t>
      </w:r>
    </w:p>
    <w:p w14:paraId="0F319D8D" w14:textId="0BD92629" w:rsidR="002C5592" w:rsidRPr="00A51745" w:rsidRDefault="002C5592" w:rsidP="002C5592">
      <w:pPr>
        <w:rPr>
          <w:noProof/>
          <w:snapToGrid w:val="0"/>
          <w:szCs w:val="22"/>
        </w:rPr>
      </w:pPr>
      <w:r w:rsidRPr="00A51745">
        <w:rPr>
          <w:noProof/>
          <w:snapToGrid w:val="0"/>
          <w:szCs w:val="22"/>
        </w:rPr>
        <w:t>Uchovávejte při teplotě do 25 °C.</w:t>
      </w:r>
    </w:p>
    <w:p w14:paraId="06335F5D" w14:textId="212A2FA4" w:rsidR="00C114FF" w:rsidRPr="00A51745" w:rsidRDefault="002C5592" w:rsidP="002C5592">
      <w:pPr>
        <w:rPr>
          <w:noProof/>
          <w:snapToGrid w:val="0"/>
          <w:szCs w:val="22"/>
        </w:rPr>
      </w:pPr>
      <w:r w:rsidRPr="00A51745">
        <w:rPr>
          <w:noProof/>
          <w:snapToGrid w:val="0"/>
          <w:szCs w:val="22"/>
        </w:rPr>
        <w:t>Chraňte před mrazem.</w:t>
      </w:r>
    </w:p>
    <w:p w14:paraId="7BDE1B18" w14:textId="63A7EA71" w:rsidR="00C114FF" w:rsidRPr="00A51745" w:rsidRDefault="00B80A44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A51745">
        <w:rPr>
          <w:szCs w:val="22"/>
        </w:rPr>
        <w:t>Nepoužívejte tento veterinární léčivý přípravek po uplynutí doby použitelnosti uvedené na etiketě.</w:t>
      </w:r>
    </w:p>
    <w:p w14:paraId="126FF42E" w14:textId="2A4AB2C0" w:rsidR="00C114FF" w:rsidRPr="00A51745" w:rsidRDefault="00B80A44" w:rsidP="002C5592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A51745">
        <w:rPr>
          <w:szCs w:val="22"/>
        </w:rPr>
        <w:t>Doba použitelnosti po prvním otevření vnitřního obalu:</w:t>
      </w:r>
      <w:r w:rsidR="002C5592" w:rsidRPr="00A51745">
        <w:rPr>
          <w:szCs w:val="22"/>
        </w:rPr>
        <w:t xml:space="preserve"> </w:t>
      </w:r>
      <w:r w:rsidR="002C5592" w:rsidRPr="00A51745">
        <w:rPr>
          <w:noProof/>
          <w:snapToGrid w:val="0"/>
          <w:szCs w:val="22"/>
        </w:rPr>
        <w:t>28 dní</w:t>
      </w:r>
      <w:r w:rsidRPr="00A51745">
        <w:rPr>
          <w:szCs w:val="22"/>
        </w:rPr>
        <w:t>.</w:t>
      </w:r>
    </w:p>
    <w:p w14:paraId="6BF73524" w14:textId="77777777" w:rsidR="0043320A" w:rsidRPr="00A51745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A51745" w:rsidRDefault="00B80A44" w:rsidP="00FE1CF1">
      <w:pPr>
        <w:pStyle w:val="Style1"/>
        <w:keepNext/>
        <w:jc w:val="both"/>
      </w:pPr>
      <w:r w:rsidRPr="00A51745">
        <w:rPr>
          <w:highlight w:val="lightGray"/>
        </w:rPr>
        <w:t>12.</w:t>
      </w:r>
      <w:r w:rsidRPr="00A51745">
        <w:tab/>
        <w:t xml:space="preserve">Zvláštní opatření pro </w:t>
      </w:r>
      <w:r w:rsidR="00CF069C" w:rsidRPr="00A51745">
        <w:t>likvidaci</w:t>
      </w:r>
    </w:p>
    <w:p w14:paraId="7C575CD6" w14:textId="77777777" w:rsidR="00C114FF" w:rsidRPr="00A51745" w:rsidRDefault="00C114FF" w:rsidP="00FE1CF1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648B1BFA" w14:textId="0E6AB7F7" w:rsidR="00DB468A" w:rsidRPr="0087128D" w:rsidRDefault="002C5592" w:rsidP="00FE1CF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7128D">
        <w:rPr>
          <w:szCs w:val="22"/>
        </w:rPr>
        <w:t>Léčivé přípravky se nesmí likvidovat prostřednictvím odpadní vody či domovního odpadu.</w:t>
      </w:r>
    </w:p>
    <w:p w14:paraId="7BA671D4" w14:textId="77777777" w:rsidR="0015444E" w:rsidRPr="0087128D" w:rsidRDefault="0015444E" w:rsidP="00FE1CF1">
      <w:pPr>
        <w:tabs>
          <w:tab w:val="clear" w:pos="567"/>
        </w:tabs>
        <w:spacing w:line="240" w:lineRule="auto"/>
        <w:ind w:right="-318"/>
        <w:jc w:val="both"/>
        <w:rPr>
          <w:snapToGrid w:val="0"/>
          <w:szCs w:val="22"/>
        </w:rPr>
      </w:pPr>
    </w:p>
    <w:p w14:paraId="23B24023" w14:textId="375ADBF0" w:rsidR="00DB468A" w:rsidRPr="0087128D" w:rsidRDefault="002C5592" w:rsidP="00FE1CF1">
      <w:pPr>
        <w:jc w:val="both"/>
        <w:rPr>
          <w:szCs w:val="22"/>
        </w:rPr>
      </w:pPr>
      <w:r w:rsidRPr="0087128D">
        <w:rPr>
          <w:szCs w:val="22"/>
        </w:rPr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65D4FE89" w14:textId="77777777" w:rsidR="0015444E" w:rsidRDefault="0015444E" w:rsidP="0015444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B25CF71" w14:textId="3B69D31E" w:rsidR="002C5592" w:rsidRPr="00A51745" w:rsidRDefault="002C5592" w:rsidP="00FE1CF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7128D">
        <w:rPr>
          <w:szCs w:val="22"/>
        </w:rPr>
        <w:t>O možnostech likvidace nepotřebných léčivých přípravků se poraďte s vaším veterinárním lékařem nebo lékárníkem.</w:t>
      </w:r>
    </w:p>
    <w:p w14:paraId="06DB9A21" w14:textId="77777777" w:rsidR="00DB468A" w:rsidRPr="00A51745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A51745" w:rsidRDefault="00B80A44" w:rsidP="00B13B6D">
      <w:pPr>
        <w:pStyle w:val="Style1"/>
      </w:pPr>
      <w:r w:rsidRPr="00A51745">
        <w:rPr>
          <w:highlight w:val="lightGray"/>
        </w:rPr>
        <w:t>13.</w:t>
      </w:r>
      <w:r w:rsidRPr="00A51745">
        <w:tab/>
        <w:t>Klasifikace veterinárních léčivých přípravků</w:t>
      </w:r>
    </w:p>
    <w:p w14:paraId="76BF11F0" w14:textId="55D7975B" w:rsidR="00C114FF" w:rsidRPr="00A5174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AD6683B" w14:textId="616E4685" w:rsidR="002C5592" w:rsidRPr="00A51745" w:rsidRDefault="002C5592" w:rsidP="002C5592">
      <w:pPr>
        <w:jc w:val="both"/>
        <w:rPr>
          <w:snapToGrid w:val="0"/>
          <w:szCs w:val="22"/>
        </w:rPr>
      </w:pPr>
      <w:r w:rsidRPr="00A51745">
        <w:rPr>
          <w:snapToGrid w:val="0"/>
          <w:szCs w:val="22"/>
        </w:rPr>
        <w:t>Veterinární léčivý přípravek je vydáván pouze na předpis</w:t>
      </w:r>
      <w:r w:rsidRPr="00A51745" w:rsidDel="00CF4385">
        <w:rPr>
          <w:snapToGrid w:val="0"/>
          <w:szCs w:val="22"/>
        </w:rPr>
        <w:t xml:space="preserve"> </w:t>
      </w:r>
    </w:p>
    <w:p w14:paraId="1B2009DE" w14:textId="77777777" w:rsidR="00DB468A" w:rsidRPr="00A51745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A51745" w:rsidRDefault="00B80A44" w:rsidP="00B13B6D">
      <w:pPr>
        <w:pStyle w:val="Style1"/>
      </w:pPr>
      <w:r w:rsidRPr="00A51745">
        <w:rPr>
          <w:highlight w:val="lightGray"/>
        </w:rPr>
        <w:t>14.</w:t>
      </w:r>
      <w:r w:rsidRPr="00A51745">
        <w:tab/>
        <w:t>Registrační čísla a velikosti balení</w:t>
      </w:r>
    </w:p>
    <w:p w14:paraId="7A2F65F6" w14:textId="505F1340" w:rsidR="00DB468A" w:rsidRPr="00A51745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44DD324" w14:textId="77777777" w:rsidR="00C57E3B" w:rsidRPr="00A51745" w:rsidRDefault="00C57E3B" w:rsidP="00C57E3B">
      <w:pPr>
        <w:tabs>
          <w:tab w:val="clear" w:pos="567"/>
        </w:tabs>
        <w:spacing w:line="240" w:lineRule="auto"/>
        <w:rPr>
          <w:szCs w:val="22"/>
        </w:rPr>
      </w:pPr>
      <w:r w:rsidRPr="0087128D">
        <w:rPr>
          <w:szCs w:val="22"/>
        </w:rPr>
        <w:t>96/051/17-C</w:t>
      </w:r>
    </w:p>
    <w:p w14:paraId="6A726772" w14:textId="1CB2EA06" w:rsidR="00C57E3B" w:rsidRPr="00A51745" w:rsidRDefault="00C57E3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6C8B296" w14:textId="6FE52C5E" w:rsidR="00C57E3B" w:rsidRPr="00A51745" w:rsidRDefault="00C57E3B" w:rsidP="00A9226B">
      <w:pPr>
        <w:tabs>
          <w:tab w:val="clear" w:pos="567"/>
        </w:tabs>
        <w:spacing w:line="240" w:lineRule="auto"/>
        <w:rPr>
          <w:szCs w:val="22"/>
        </w:rPr>
      </w:pPr>
      <w:r w:rsidRPr="00A51745">
        <w:rPr>
          <w:szCs w:val="22"/>
        </w:rPr>
        <w:t>Velikost balení</w:t>
      </w:r>
      <w:r w:rsidR="00412C42" w:rsidRPr="00A51745">
        <w:rPr>
          <w:szCs w:val="22"/>
        </w:rPr>
        <w:t>:</w:t>
      </w:r>
    </w:p>
    <w:p w14:paraId="754538E8" w14:textId="77777777" w:rsidR="005A5578" w:rsidRPr="00A51745" w:rsidRDefault="005A5578" w:rsidP="005A5578">
      <w:pPr>
        <w:pStyle w:val="Style1"/>
        <w:rPr>
          <w:b w:val="0"/>
          <w:bCs/>
        </w:rPr>
      </w:pPr>
      <w:r w:rsidRPr="00A51745">
        <w:rPr>
          <w:b w:val="0"/>
          <w:bCs/>
        </w:rPr>
        <w:t>5 lahviček po 10 ml v papírové krabičce</w:t>
      </w:r>
    </w:p>
    <w:p w14:paraId="7BA505DA" w14:textId="77777777" w:rsidR="005A5578" w:rsidRPr="00A51745" w:rsidRDefault="005A5578" w:rsidP="005A5578">
      <w:pPr>
        <w:pStyle w:val="Style1"/>
        <w:rPr>
          <w:b w:val="0"/>
          <w:bCs/>
        </w:rPr>
      </w:pPr>
      <w:r w:rsidRPr="00A51745">
        <w:rPr>
          <w:b w:val="0"/>
          <w:bCs/>
        </w:rPr>
        <w:t>Velikosti vícenásobných balení:</w:t>
      </w:r>
    </w:p>
    <w:p w14:paraId="04DE79DB" w14:textId="77777777" w:rsidR="005A5578" w:rsidRPr="00A51745" w:rsidRDefault="005A5578" w:rsidP="005A5578">
      <w:pPr>
        <w:pStyle w:val="Style1"/>
        <w:rPr>
          <w:b w:val="0"/>
          <w:bCs/>
        </w:rPr>
      </w:pPr>
      <w:r w:rsidRPr="00A51745">
        <w:rPr>
          <w:b w:val="0"/>
          <w:bCs/>
        </w:rPr>
        <w:t>50 (10x5) lahviček po 10 ml v papírové krabičce</w:t>
      </w:r>
    </w:p>
    <w:p w14:paraId="65F56B32" w14:textId="77777777" w:rsidR="005A5578" w:rsidRPr="00A51745" w:rsidRDefault="005A5578" w:rsidP="005A5578">
      <w:pPr>
        <w:pStyle w:val="Style1"/>
        <w:rPr>
          <w:b w:val="0"/>
          <w:bCs/>
        </w:rPr>
      </w:pPr>
      <w:r w:rsidRPr="00A51745">
        <w:rPr>
          <w:b w:val="0"/>
          <w:bCs/>
        </w:rPr>
        <w:t>100 (20x5) lahviček po 10 ml v papírové krabičce</w:t>
      </w:r>
    </w:p>
    <w:p w14:paraId="131E568D" w14:textId="77777777" w:rsidR="005A5578" w:rsidRPr="00A51745" w:rsidRDefault="005A5578" w:rsidP="005A5578">
      <w:pPr>
        <w:pStyle w:val="Style1"/>
        <w:rPr>
          <w:b w:val="0"/>
          <w:bCs/>
        </w:rPr>
      </w:pPr>
      <w:r w:rsidRPr="00A51745">
        <w:rPr>
          <w:b w:val="0"/>
          <w:bCs/>
        </w:rPr>
        <w:t>250 (50x5) lahviček po 10 ml v papírové krabičce</w:t>
      </w:r>
    </w:p>
    <w:p w14:paraId="0DEB1C98" w14:textId="77777777" w:rsidR="005A5578" w:rsidRPr="00A51745" w:rsidRDefault="005A5578" w:rsidP="005A5578">
      <w:pPr>
        <w:pStyle w:val="Style1"/>
        <w:rPr>
          <w:b w:val="0"/>
          <w:bCs/>
        </w:rPr>
      </w:pPr>
      <w:r w:rsidRPr="00A51745">
        <w:rPr>
          <w:b w:val="0"/>
          <w:bCs/>
        </w:rPr>
        <w:t>500 (100x5) lahviček po 10 ml v papírové krabičce.</w:t>
      </w:r>
    </w:p>
    <w:p w14:paraId="289F22F3" w14:textId="77777777" w:rsidR="00C57E3B" w:rsidRPr="00A51745" w:rsidRDefault="00C57E3B" w:rsidP="00A9226B">
      <w:pPr>
        <w:tabs>
          <w:tab w:val="clear" w:pos="567"/>
        </w:tabs>
        <w:spacing w:line="240" w:lineRule="auto"/>
        <w:rPr>
          <w:szCs w:val="22"/>
          <w:highlight w:val="yellow"/>
        </w:rPr>
      </w:pPr>
    </w:p>
    <w:p w14:paraId="2B98BFFE" w14:textId="5D9BB32E" w:rsidR="00C114FF" w:rsidRPr="00A51745" w:rsidRDefault="00B80A44" w:rsidP="00A9226B">
      <w:pPr>
        <w:tabs>
          <w:tab w:val="clear" w:pos="567"/>
        </w:tabs>
        <w:spacing w:line="240" w:lineRule="auto"/>
        <w:rPr>
          <w:szCs w:val="22"/>
        </w:rPr>
      </w:pPr>
      <w:r w:rsidRPr="00A51745">
        <w:rPr>
          <w:szCs w:val="22"/>
        </w:rPr>
        <w:t>Na trhu nemusí být všechny velikosti balení.</w:t>
      </w:r>
    </w:p>
    <w:p w14:paraId="1E0A47F2" w14:textId="77777777" w:rsidR="00DB468A" w:rsidRPr="00A51745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A51745" w:rsidRDefault="00B80A44" w:rsidP="00B13B6D">
      <w:pPr>
        <w:pStyle w:val="Style1"/>
      </w:pPr>
      <w:r w:rsidRPr="00A51745">
        <w:rPr>
          <w:highlight w:val="lightGray"/>
        </w:rPr>
        <w:t>15.</w:t>
      </w:r>
      <w:r w:rsidRPr="00A51745">
        <w:tab/>
        <w:t>Datum poslední revize příbalové informace</w:t>
      </w:r>
    </w:p>
    <w:p w14:paraId="6781F72F" w14:textId="77777777" w:rsidR="00C114FF" w:rsidRPr="00A5174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6A8BBE" w14:textId="443FE5D5" w:rsidR="00DB468A" w:rsidRDefault="00FE1CF1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Srpen</w:t>
      </w:r>
      <w:r w:rsidR="00BD05A5">
        <w:rPr>
          <w:szCs w:val="22"/>
        </w:rPr>
        <w:t xml:space="preserve"> 2023</w:t>
      </w:r>
    </w:p>
    <w:p w14:paraId="626104AD" w14:textId="77777777" w:rsidR="00FE1CF1" w:rsidRPr="00A51745" w:rsidRDefault="00FE1CF1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  <w:bookmarkEnd w:id="0"/>
    </w:p>
    <w:p w14:paraId="79F8C20E" w14:textId="79DE3B64" w:rsidR="00C114FF" w:rsidRDefault="00B80A44" w:rsidP="00FE1CF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51745">
        <w:rPr>
          <w:szCs w:val="22"/>
        </w:rPr>
        <w:t>Podrobné informace o tomto veterinárním léčivém přípravku jsou k dispozici v databázi přípravků Unie (</w:t>
      </w:r>
      <w:hyperlink r:id="rId10" w:history="1">
        <w:r w:rsidRPr="00A51745">
          <w:rPr>
            <w:rStyle w:val="Hypertextovodkaz"/>
            <w:szCs w:val="22"/>
          </w:rPr>
          <w:t>https://medicines.health.europa.eu/veterinary</w:t>
        </w:r>
      </w:hyperlink>
      <w:r w:rsidRPr="00A51745">
        <w:rPr>
          <w:szCs w:val="22"/>
        </w:rPr>
        <w:t>).</w:t>
      </w:r>
    </w:p>
    <w:p w14:paraId="5D996323" w14:textId="77777777" w:rsidR="00372D91" w:rsidRDefault="00372D91" w:rsidP="00FE1CF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14BA114" w14:textId="77777777" w:rsidR="00372D91" w:rsidRPr="006D5389" w:rsidRDefault="00372D91" w:rsidP="00FE1CF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602B5">
        <w:rPr>
          <w:szCs w:val="22"/>
        </w:rPr>
        <w:lastRenderedPageBreak/>
        <w:t>Podrobné informace o tomto veterinárním léčivém přípravku naleznete také v národní databázi (</w:t>
      </w:r>
      <w:hyperlink r:id="rId11" w:history="1">
        <w:r w:rsidRPr="00AD1949">
          <w:rPr>
            <w:rStyle w:val="Hypertextovodkaz"/>
            <w:szCs w:val="22"/>
          </w:rPr>
          <w:t>https://www.uskvbl.cz</w:t>
        </w:r>
      </w:hyperlink>
      <w:r w:rsidRPr="00E602B5">
        <w:rPr>
          <w:szCs w:val="22"/>
        </w:rPr>
        <w:t>).</w:t>
      </w:r>
    </w:p>
    <w:p w14:paraId="695D09BE" w14:textId="77777777" w:rsidR="00372D91" w:rsidRPr="00A51745" w:rsidRDefault="00372D91" w:rsidP="00FE1CF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73985A6" w14:textId="77777777" w:rsidR="00E70337" w:rsidRPr="00A51745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A51745" w:rsidRDefault="00B80A44" w:rsidP="00B13B6D">
      <w:pPr>
        <w:pStyle w:val="Style1"/>
      </w:pPr>
      <w:r w:rsidRPr="00A51745">
        <w:rPr>
          <w:highlight w:val="lightGray"/>
        </w:rPr>
        <w:t>16.</w:t>
      </w:r>
      <w:r w:rsidRPr="00A51745">
        <w:tab/>
        <w:t>Kontaktní údaje</w:t>
      </w:r>
    </w:p>
    <w:p w14:paraId="43F06BBF" w14:textId="75BB6C7C" w:rsidR="00C114FF" w:rsidRPr="00A5174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529255" w14:textId="73E3A47F" w:rsidR="007D325D" w:rsidRPr="0087128D" w:rsidRDefault="007D325D" w:rsidP="007D325D">
      <w:pPr>
        <w:rPr>
          <w:iCs/>
          <w:szCs w:val="22"/>
        </w:rPr>
      </w:pPr>
      <w:bookmarkStart w:id="1" w:name="_Hlk73552578"/>
      <w:r w:rsidRPr="0087128D">
        <w:rPr>
          <w:iCs/>
          <w:szCs w:val="22"/>
          <w:u w:val="single"/>
        </w:rPr>
        <w:t>Držitel rozhodnutí o registraci</w:t>
      </w:r>
      <w:r w:rsidRPr="0087128D">
        <w:rPr>
          <w:szCs w:val="22"/>
        </w:rPr>
        <w:t>:</w:t>
      </w:r>
    </w:p>
    <w:bookmarkEnd w:id="1"/>
    <w:p w14:paraId="5DBF7DB4" w14:textId="77777777" w:rsidR="007D325D" w:rsidRPr="0087128D" w:rsidRDefault="007D325D" w:rsidP="007D325D">
      <w:pPr>
        <w:jc w:val="both"/>
        <w:rPr>
          <w:snapToGrid w:val="0"/>
          <w:szCs w:val="22"/>
        </w:rPr>
      </w:pPr>
      <w:r w:rsidRPr="0087128D">
        <w:rPr>
          <w:snapToGrid w:val="0"/>
          <w:szCs w:val="22"/>
        </w:rPr>
        <w:t xml:space="preserve">T.P. </w:t>
      </w:r>
      <w:proofErr w:type="spellStart"/>
      <w:r w:rsidRPr="0087128D">
        <w:rPr>
          <w:snapToGrid w:val="0"/>
          <w:szCs w:val="22"/>
        </w:rPr>
        <w:t>Whelehan</w:t>
      </w:r>
      <w:proofErr w:type="spellEnd"/>
      <w:r w:rsidRPr="0087128D">
        <w:rPr>
          <w:snapToGrid w:val="0"/>
          <w:szCs w:val="22"/>
        </w:rPr>
        <w:t xml:space="preserve"> </w:t>
      </w:r>
      <w:proofErr w:type="spellStart"/>
      <w:r w:rsidRPr="0087128D">
        <w:rPr>
          <w:snapToGrid w:val="0"/>
          <w:szCs w:val="22"/>
        </w:rPr>
        <w:t>Son&amp;Co</w:t>
      </w:r>
      <w:proofErr w:type="spellEnd"/>
      <w:r w:rsidRPr="0087128D">
        <w:rPr>
          <w:snapToGrid w:val="0"/>
          <w:szCs w:val="22"/>
        </w:rPr>
        <w:t>. Ltd.</w:t>
      </w:r>
    </w:p>
    <w:p w14:paraId="1646496B" w14:textId="77777777" w:rsidR="007D325D" w:rsidRPr="0087128D" w:rsidRDefault="007D325D" w:rsidP="007D325D">
      <w:pPr>
        <w:jc w:val="both"/>
        <w:rPr>
          <w:snapToGrid w:val="0"/>
          <w:szCs w:val="22"/>
        </w:rPr>
      </w:pPr>
      <w:proofErr w:type="spellStart"/>
      <w:r w:rsidRPr="0087128D">
        <w:rPr>
          <w:snapToGrid w:val="0"/>
          <w:szCs w:val="22"/>
        </w:rPr>
        <w:t>Bracetown</w:t>
      </w:r>
      <w:proofErr w:type="spellEnd"/>
      <w:r w:rsidRPr="0087128D">
        <w:rPr>
          <w:snapToGrid w:val="0"/>
          <w:szCs w:val="22"/>
        </w:rPr>
        <w:t xml:space="preserve"> Business Park</w:t>
      </w:r>
    </w:p>
    <w:p w14:paraId="217B5E59" w14:textId="77777777" w:rsidR="007D325D" w:rsidRPr="0087128D" w:rsidRDefault="007D325D" w:rsidP="007D325D">
      <w:pPr>
        <w:jc w:val="both"/>
        <w:rPr>
          <w:snapToGrid w:val="0"/>
          <w:szCs w:val="22"/>
        </w:rPr>
      </w:pPr>
      <w:proofErr w:type="spellStart"/>
      <w:r w:rsidRPr="0087128D">
        <w:rPr>
          <w:snapToGrid w:val="0"/>
          <w:szCs w:val="22"/>
        </w:rPr>
        <w:t>Clonee</w:t>
      </w:r>
      <w:proofErr w:type="spellEnd"/>
    </w:p>
    <w:p w14:paraId="14DF32F5" w14:textId="77777777" w:rsidR="007D325D" w:rsidRPr="0087128D" w:rsidRDefault="007D325D" w:rsidP="007D325D">
      <w:pPr>
        <w:jc w:val="both"/>
        <w:rPr>
          <w:snapToGrid w:val="0"/>
          <w:szCs w:val="22"/>
        </w:rPr>
      </w:pPr>
      <w:r w:rsidRPr="0087128D">
        <w:rPr>
          <w:snapToGrid w:val="0"/>
          <w:szCs w:val="22"/>
        </w:rPr>
        <w:t xml:space="preserve">Co. </w:t>
      </w:r>
      <w:proofErr w:type="spellStart"/>
      <w:r w:rsidRPr="0087128D">
        <w:rPr>
          <w:snapToGrid w:val="0"/>
          <w:szCs w:val="22"/>
        </w:rPr>
        <w:t>Meath</w:t>
      </w:r>
      <w:proofErr w:type="spellEnd"/>
    </w:p>
    <w:p w14:paraId="51B2A470" w14:textId="5A535A30" w:rsidR="007D325D" w:rsidRPr="00A51745" w:rsidRDefault="000C25A4" w:rsidP="007D325D">
      <w:pPr>
        <w:jc w:val="both"/>
        <w:rPr>
          <w:snapToGrid w:val="0"/>
          <w:szCs w:val="22"/>
        </w:rPr>
      </w:pPr>
      <w:r>
        <w:rPr>
          <w:snapToGrid w:val="0"/>
          <w:szCs w:val="22"/>
        </w:rPr>
        <w:t>Irsko</w:t>
      </w:r>
    </w:p>
    <w:p w14:paraId="4BCB8728" w14:textId="6B397D44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43D31F1" w14:textId="77777777" w:rsidR="00A34E80" w:rsidRPr="00A51745" w:rsidRDefault="00A34E80" w:rsidP="00A34E80">
      <w:pPr>
        <w:rPr>
          <w:bCs/>
          <w:szCs w:val="22"/>
        </w:rPr>
      </w:pPr>
      <w:r w:rsidRPr="00A51745">
        <w:rPr>
          <w:bCs/>
          <w:szCs w:val="22"/>
          <w:u w:val="single"/>
        </w:rPr>
        <w:t>Výrobce odpovědný za uvolnění šarže</w:t>
      </w:r>
      <w:r w:rsidRPr="00A51745">
        <w:rPr>
          <w:szCs w:val="22"/>
        </w:rPr>
        <w:t>:</w:t>
      </w:r>
    </w:p>
    <w:p w14:paraId="1AB1D3FA" w14:textId="77777777" w:rsidR="00A34E80" w:rsidRPr="00A51745" w:rsidRDefault="00A34E80" w:rsidP="00A34E80">
      <w:pPr>
        <w:jc w:val="both"/>
        <w:rPr>
          <w:snapToGrid w:val="0"/>
          <w:szCs w:val="22"/>
          <w:lang w:val="de-DE"/>
        </w:rPr>
      </w:pPr>
      <w:proofErr w:type="spellStart"/>
      <w:r w:rsidRPr="00A51745">
        <w:rPr>
          <w:snapToGrid w:val="0"/>
          <w:szCs w:val="22"/>
          <w:lang w:val="de-DE"/>
        </w:rPr>
        <w:t>aniMedica</w:t>
      </w:r>
      <w:proofErr w:type="spellEnd"/>
      <w:r w:rsidRPr="00A51745">
        <w:rPr>
          <w:snapToGrid w:val="0"/>
          <w:szCs w:val="22"/>
          <w:lang w:val="de-DE"/>
        </w:rPr>
        <w:t xml:space="preserve"> GmbH</w:t>
      </w:r>
    </w:p>
    <w:p w14:paraId="331DE71A" w14:textId="77777777" w:rsidR="00A34E80" w:rsidRPr="00A51745" w:rsidRDefault="00A34E80" w:rsidP="00A34E80">
      <w:pPr>
        <w:jc w:val="both"/>
        <w:rPr>
          <w:snapToGrid w:val="0"/>
          <w:szCs w:val="22"/>
          <w:lang w:val="de-DE"/>
        </w:rPr>
      </w:pPr>
      <w:r w:rsidRPr="00A51745">
        <w:rPr>
          <w:snapToGrid w:val="0"/>
          <w:szCs w:val="22"/>
          <w:lang w:val="de-DE"/>
        </w:rPr>
        <w:t>Im Südfeld 9</w:t>
      </w:r>
    </w:p>
    <w:p w14:paraId="1D379CA6" w14:textId="77777777" w:rsidR="00A34E80" w:rsidRPr="00A51745" w:rsidRDefault="00A34E80" w:rsidP="00A34E80">
      <w:pPr>
        <w:jc w:val="both"/>
        <w:rPr>
          <w:snapToGrid w:val="0"/>
          <w:szCs w:val="22"/>
          <w:lang w:val="de-DE"/>
        </w:rPr>
      </w:pPr>
      <w:r w:rsidRPr="00A51745">
        <w:rPr>
          <w:snapToGrid w:val="0"/>
          <w:szCs w:val="22"/>
          <w:lang w:val="de-DE"/>
        </w:rPr>
        <w:t>48308 Senden-Bösensell</w:t>
      </w:r>
    </w:p>
    <w:p w14:paraId="79815BBA" w14:textId="4AB7B868" w:rsidR="00A34E80" w:rsidRPr="00A51745" w:rsidRDefault="000C25A4" w:rsidP="00A34E80">
      <w:pPr>
        <w:tabs>
          <w:tab w:val="clear" w:pos="567"/>
        </w:tabs>
        <w:spacing w:line="240" w:lineRule="auto"/>
        <w:ind w:right="-318"/>
        <w:rPr>
          <w:snapToGrid w:val="0"/>
          <w:szCs w:val="22"/>
        </w:rPr>
      </w:pPr>
      <w:r>
        <w:rPr>
          <w:snapToGrid w:val="0"/>
          <w:szCs w:val="22"/>
        </w:rPr>
        <w:t>Německo</w:t>
      </w:r>
    </w:p>
    <w:p w14:paraId="178786CD" w14:textId="15E59AA9" w:rsidR="00A34E80" w:rsidRDefault="00A34E8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6AF50D" w14:textId="77777777" w:rsidR="00A34E80" w:rsidRPr="00A51745" w:rsidRDefault="00A34E8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771F80" w14:textId="77777777" w:rsidR="00493418" w:rsidRPr="00A51745" w:rsidRDefault="00493418" w:rsidP="00493418">
      <w:pPr>
        <w:pStyle w:val="Style4"/>
      </w:pPr>
      <w:r w:rsidRPr="00A51745">
        <w:rPr>
          <w:u w:val="single"/>
        </w:rPr>
        <w:t>Místní zástupci a kontaktní údaje pro hlášení podezření na nežádoucí účinky</w:t>
      </w:r>
      <w:r w:rsidRPr="00A51745">
        <w:t>:</w:t>
      </w:r>
    </w:p>
    <w:p w14:paraId="4A282DDA" w14:textId="77777777" w:rsidR="003C70C9" w:rsidRPr="00A51745" w:rsidRDefault="003C70C9" w:rsidP="003C70C9">
      <w:pPr>
        <w:tabs>
          <w:tab w:val="clear" w:pos="567"/>
        </w:tabs>
        <w:spacing w:line="240" w:lineRule="auto"/>
        <w:ind w:right="-2"/>
        <w:rPr>
          <w:szCs w:val="22"/>
        </w:rPr>
      </w:pPr>
      <w:r w:rsidRPr="00A51745">
        <w:rPr>
          <w:szCs w:val="22"/>
        </w:rPr>
        <w:t>Dr. Bubeníček, spol. s r.o.</w:t>
      </w:r>
    </w:p>
    <w:p w14:paraId="0273DF2A" w14:textId="77777777" w:rsidR="003C70C9" w:rsidRPr="00A51745" w:rsidRDefault="003C70C9" w:rsidP="003C70C9">
      <w:pPr>
        <w:tabs>
          <w:tab w:val="clear" w:pos="567"/>
        </w:tabs>
        <w:spacing w:line="240" w:lineRule="auto"/>
        <w:ind w:right="-2"/>
        <w:rPr>
          <w:szCs w:val="22"/>
        </w:rPr>
      </w:pPr>
      <w:r w:rsidRPr="00A51745">
        <w:rPr>
          <w:szCs w:val="22"/>
        </w:rPr>
        <w:t>Šimáčkova 104</w:t>
      </w:r>
    </w:p>
    <w:p w14:paraId="3244EF01" w14:textId="0B6725BB" w:rsidR="003C70C9" w:rsidRPr="00A51745" w:rsidRDefault="003C70C9" w:rsidP="003C70C9">
      <w:pPr>
        <w:tabs>
          <w:tab w:val="clear" w:pos="567"/>
        </w:tabs>
        <w:spacing w:line="240" w:lineRule="auto"/>
        <w:ind w:right="-2"/>
        <w:rPr>
          <w:szCs w:val="22"/>
        </w:rPr>
      </w:pPr>
      <w:r w:rsidRPr="00A51745">
        <w:rPr>
          <w:szCs w:val="22"/>
        </w:rPr>
        <w:t>628 00 Brno</w:t>
      </w:r>
    </w:p>
    <w:p w14:paraId="0F1F1F53" w14:textId="283E2680" w:rsidR="006207CD" w:rsidRPr="00A51745" w:rsidRDefault="006207CD" w:rsidP="003C70C9">
      <w:pPr>
        <w:tabs>
          <w:tab w:val="clear" w:pos="567"/>
        </w:tabs>
        <w:spacing w:line="240" w:lineRule="auto"/>
        <w:ind w:right="-2"/>
        <w:rPr>
          <w:bCs/>
          <w:szCs w:val="22"/>
        </w:rPr>
      </w:pPr>
      <w:r w:rsidRPr="00A51745">
        <w:rPr>
          <w:bCs/>
          <w:szCs w:val="22"/>
        </w:rPr>
        <w:t>Česká republika</w:t>
      </w:r>
    </w:p>
    <w:p w14:paraId="1991BB4E" w14:textId="77777777" w:rsidR="003C70C9" w:rsidRPr="00A51745" w:rsidRDefault="003C70C9" w:rsidP="003C70C9">
      <w:pPr>
        <w:tabs>
          <w:tab w:val="clear" w:pos="567"/>
        </w:tabs>
        <w:spacing w:line="240" w:lineRule="auto"/>
        <w:ind w:right="-2"/>
        <w:rPr>
          <w:szCs w:val="22"/>
        </w:rPr>
      </w:pPr>
      <w:r w:rsidRPr="00A51745">
        <w:rPr>
          <w:szCs w:val="22"/>
        </w:rPr>
        <w:t>Tel: +420 544 231 413</w:t>
      </w:r>
    </w:p>
    <w:p w14:paraId="49B12C73" w14:textId="0E73D00C" w:rsidR="001A71EB" w:rsidRPr="00A51745" w:rsidRDefault="003C70C9" w:rsidP="003C70C9">
      <w:pPr>
        <w:tabs>
          <w:tab w:val="clear" w:pos="567"/>
        </w:tabs>
        <w:spacing w:line="240" w:lineRule="auto"/>
        <w:ind w:right="-2"/>
        <w:rPr>
          <w:szCs w:val="22"/>
        </w:rPr>
      </w:pPr>
      <w:r w:rsidRPr="00A51745">
        <w:rPr>
          <w:szCs w:val="22"/>
        </w:rPr>
        <w:t>e-mail: info@bubenicek.cz</w:t>
      </w:r>
    </w:p>
    <w:p w14:paraId="2EBE32C2" w14:textId="77777777" w:rsidR="001A71EB" w:rsidRPr="00A51745" w:rsidRDefault="001A71E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B865D1" w14:textId="77777777" w:rsidR="00C114FF" w:rsidRPr="00A5174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D2849E" w14:textId="77777777" w:rsidR="006D075E" w:rsidRPr="00A51745" w:rsidRDefault="006D075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BBFD3F" w14:textId="77777777" w:rsidR="005F346D" w:rsidRPr="00B41D57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B41D57" w:rsidSect="003837F1">
      <w:headerReference w:type="default" r:id="rId12"/>
      <w:footerReference w:type="default" r:id="rId13"/>
      <w:footerReference w:type="first" r:id="rId14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76C6B" w14:textId="77777777" w:rsidR="00B15C45" w:rsidRDefault="00B15C45">
      <w:pPr>
        <w:spacing w:line="240" w:lineRule="auto"/>
      </w:pPr>
      <w:r>
        <w:separator/>
      </w:r>
    </w:p>
  </w:endnote>
  <w:endnote w:type="continuationSeparator" w:id="0">
    <w:p w14:paraId="55FD9E61" w14:textId="77777777" w:rsidR="00B15C45" w:rsidRDefault="00B15C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B80A4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B80A4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4F5C8" w14:textId="77777777" w:rsidR="00B15C45" w:rsidRDefault="00B15C45">
      <w:pPr>
        <w:spacing w:line="240" w:lineRule="auto"/>
      </w:pPr>
      <w:r>
        <w:separator/>
      </w:r>
    </w:p>
  </w:footnote>
  <w:footnote w:type="continuationSeparator" w:id="0">
    <w:p w14:paraId="63CE17F9" w14:textId="77777777" w:rsidR="00B15C45" w:rsidRDefault="00B15C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56CA2" w14:textId="052A46E0" w:rsidR="00CB4744" w:rsidRDefault="00CB47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E458A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7071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BEA0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487E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BAB2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1A29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501F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AC54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9059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6B0AC2F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65083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4EAA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C036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20A4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C63F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8CF3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DE47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0AE0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DD2A13D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48B23E3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EAB853A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0423F4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8E08407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5A5ABD8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46AD19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D8E7AD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CD5E291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0EA755E6"/>
    <w:multiLevelType w:val="multilevel"/>
    <w:tmpl w:val="3146C732"/>
    <w:styleLink w:val="GliederungSPC"/>
    <w:lvl w:ilvl="0">
      <w:start w:val="1"/>
      <w:numFmt w:val="decimal"/>
      <w:pStyle w:val="berschriftFachinfo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FachInfo2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pStyle w:val="berschriftFachInfo3"/>
      <w:suff w:val="nothing"/>
      <w:lvlText w:val="%3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343193C"/>
    <w:multiLevelType w:val="hybridMultilevel"/>
    <w:tmpl w:val="70584BD4"/>
    <w:lvl w:ilvl="0" w:tplc="356C02F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FDED47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411892A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80066A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6B07FA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27C0FE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A10483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CB86694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DA23F9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563CB8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FC0B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D61C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52F1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D019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F268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6A25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5E06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5E75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DD7C5F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F463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4EF0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9287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EC1F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65C54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46BF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4677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8256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CD7483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B1882E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209DC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4C2A4F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CAA29A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1C838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D8497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496F2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8A753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0118342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CD205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CEB6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4842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F8C7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7059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64EA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7A75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2CA0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EFAC1CD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81A21D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5B88E2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DC4E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8CB5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6E80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4883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6684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62D9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3DB2429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8422D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3349E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A20F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FE7D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1E27B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5A3C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541F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7709B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9A7E7A4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2AE2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4842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1EB9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9E48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B043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CEAD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000A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C852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C238808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ABF8F32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2E0C5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601807B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FF2DF3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892991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4ACDF1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C6F2D16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5A0385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BDC4843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E2C1E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BCF3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2425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A203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D6C2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E32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3EA8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D9899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4DD44EAA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4A2E4C9C" w:tentative="1">
      <w:start w:val="1"/>
      <w:numFmt w:val="lowerLetter"/>
      <w:lvlText w:val="%2."/>
      <w:lvlJc w:val="left"/>
      <w:pPr>
        <w:ind w:left="1440" w:hanging="360"/>
      </w:pPr>
    </w:lvl>
    <w:lvl w:ilvl="2" w:tplc="750827DA" w:tentative="1">
      <w:start w:val="1"/>
      <w:numFmt w:val="lowerRoman"/>
      <w:lvlText w:val="%3."/>
      <w:lvlJc w:val="right"/>
      <w:pPr>
        <w:ind w:left="2160" w:hanging="180"/>
      </w:pPr>
    </w:lvl>
    <w:lvl w:ilvl="3" w:tplc="407C67F6" w:tentative="1">
      <w:start w:val="1"/>
      <w:numFmt w:val="decimal"/>
      <w:lvlText w:val="%4."/>
      <w:lvlJc w:val="left"/>
      <w:pPr>
        <w:ind w:left="2880" w:hanging="360"/>
      </w:pPr>
    </w:lvl>
    <w:lvl w:ilvl="4" w:tplc="DE7494DE" w:tentative="1">
      <w:start w:val="1"/>
      <w:numFmt w:val="lowerLetter"/>
      <w:lvlText w:val="%5."/>
      <w:lvlJc w:val="left"/>
      <w:pPr>
        <w:ind w:left="3600" w:hanging="360"/>
      </w:pPr>
    </w:lvl>
    <w:lvl w:ilvl="5" w:tplc="9BA0C72A" w:tentative="1">
      <w:start w:val="1"/>
      <w:numFmt w:val="lowerRoman"/>
      <w:lvlText w:val="%6."/>
      <w:lvlJc w:val="right"/>
      <w:pPr>
        <w:ind w:left="4320" w:hanging="180"/>
      </w:pPr>
    </w:lvl>
    <w:lvl w:ilvl="6" w:tplc="21AE9AFA" w:tentative="1">
      <w:start w:val="1"/>
      <w:numFmt w:val="decimal"/>
      <w:lvlText w:val="%7."/>
      <w:lvlJc w:val="left"/>
      <w:pPr>
        <w:ind w:left="5040" w:hanging="360"/>
      </w:pPr>
    </w:lvl>
    <w:lvl w:ilvl="7" w:tplc="CDFA77DA" w:tentative="1">
      <w:start w:val="1"/>
      <w:numFmt w:val="lowerLetter"/>
      <w:lvlText w:val="%8."/>
      <w:lvlJc w:val="left"/>
      <w:pPr>
        <w:ind w:left="5760" w:hanging="360"/>
      </w:pPr>
    </w:lvl>
    <w:lvl w:ilvl="8" w:tplc="83DCF6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6638095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2969D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1C0AF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20C5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F660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C01E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2A11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9269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FA51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6C64C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F8B2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94A0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9401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9CB2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0004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A2F2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1C79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16BE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0A6AF694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CEA37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0074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5C71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D883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9444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7CF4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D09A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D620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8556D0C8">
      <w:start w:val="1"/>
      <w:numFmt w:val="decimal"/>
      <w:lvlText w:val="%1."/>
      <w:lvlJc w:val="left"/>
      <w:pPr>
        <w:ind w:left="720" w:hanging="360"/>
      </w:pPr>
    </w:lvl>
    <w:lvl w:ilvl="1" w:tplc="25CEC2DA" w:tentative="1">
      <w:start w:val="1"/>
      <w:numFmt w:val="lowerLetter"/>
      <w:lvlText w:val="%2."/>
      <w:lvlJc w:val="left"/>
      <w:pPr>
        <w:ind w:left="1440" w:hanging="360"/>
      </w:pPr>
    </w:lvl>
    <w:lvl w:ilvl="2" w:tplc="E0B89E00" w:tentative="1">
      <w:start w:val="1"/>
      <w:numFmt w:val="lowerRoman"/>
      <w:lvlText w:val="%3."/>
      <w:lvlJc w:val="right"/>
      <w:pPr>
        <w:ind w:left="2160" w:hanging="180"/>
      </w:pPr>
    </w:lvl>
    <w:lvl w:ilvl="3" w:tplc="1384123E" w:tentative="1">
      <w:start w:val="1"/>
      <w:numFmt w:val="decimal"/>
      <w:lvlText w:val="%4."/>
      <w:lvlJc w:val="left"/>
      <w:pPr>
        <w:ind w:left="2880" w:hanging="360"/>
      </w:pPr>
    </w:lvl>
    <w:lvl w:ilvl="4" w:tplc="3196C6D0" w:tentative="1">
      <w:start w:val="1"/>
      <w:numFmt w:val="lowerLetter"/>
      <w:lvlText w:val="%5."/>
      <w:lvlJc w:val="left"/>
      <w:pPr>
        <w:ind w:left="3600" w:hanging="360"/>
      </w:pPr>
    </w:lvl>
    <w:lvl w:ilvl="5" w:tplc="96C801E8" w:tentative="1">
      <w:start w:val="1"/>
      <w:numFmt w:val="lowerRoman"/>
      <w:lvlText w:val="%6."/>
      <w:lvlJc w:val="right"/>
      <w:pPr>
        <w:ind w:left="4320" w:hanging="180"/>
      </w:pPr>
    </w:lvl>
    <w:lvl w:ilvl="6" w:tplc="67A6A7AE" w:tentative="1">
      <w:start w:val="1"/>
      <w:numFmt w:val="decimal"/>
      <w:lvlText w:val="%7."/>
      <w:lvlJc w:val="left"/>
      <w:pPr>
        <w:ind w:left="5040" w:hanging="360"/>
      </w:pPr>
    </w:lvl>
    <w:lvl w:ilvl="7" w:tplc="52A4BAC8" w:tentative="1">
      <w:start w:val="1"/>
      <w:numFmt w:val="lowerLetter"/>
      <w:lvlText w:val="%8."/>
      <w:lvlJc w:val="left"/>
      <w:pPr>
        <w:ind w:left="5760" w:hanging="360"/>
      </w:pPr>
    </w:lvl>
    <w:lvl w:ilvl="8" w:tplc="175222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99AE538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36AC0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1CD8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8844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7616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FA5E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EEF6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B62D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5653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4"/>
  </w:num>
  <w:num w:numId="6">
    <w:abstractNumId w:val="25"/>
  </w:num>
  <w:num w:numId="7">
    <w:abstractNumId w:val="20"/>
  </w:num>
  <w:num w:numId="8">
    <w:abstractNumId w:val="10"/>
  </w:num>
  <w:num w:numId="9">
    <w:abstractNumId w:val="31"/>
  </w:num>
  <w:num w:numId="10">
    <w:abstractNumId w:val="32"/>
  </w:num>
  <w:num w:numId="11">
    <w:abstractNumId w:val="16"/>
  </w:num>
  <w:num w:numId="12">
    <w:abstractNumId w:val="15"/>
  </w:num>
  <w:num w:numId="13">
    <w:abstractNumId w:val="3"/>
  </w:num>
  <w:num w:numId="14">
    <w:abstractNumId w:val="30"/>
  </w:num>
  <w:num w:numId="15">
    <w:abstractNumId w:val="19"/>
  </w:num>
  <w:num w:numId="16">
    <w:abstractNumId w:val="35"/>
  </w:num>
  <w:num w:numId="17">
    <w:abstractNumId w:val="11"/>
  </w:num>
  <w:num w:numId="18">
    <w:abstractNumId w:val="1"/>
  </w:num>
  <w:num w:numId="19">
    <w:abstractNumId w:val="17"/>
  </w:num>
  <w:num w:numId="20">
    <w:abstractNumId w:val="4"/>
  </w:num>
  <w:num w:numId="21">
    <w:abstractNumId w:val="9"/>
  </w:num>
  <w:num w:numId="22">
    <w:abstractNumId w:val="27"/>
  </w:num>
  <w:num w:numId="23">
    <w:abstractNumId w:val="36"/>
  </w:num>
  <w:num w:numId="24">
    <w:abstractNumId w:val="22"/>
  </w:num>
  <w:num w:numId="25">
    <w:abstractNumId w:val="12"/>
  </w:num>
  <w:num w:numId="26">
    <w:abstractNumId w:val="13"/>
  </w:num>
  <w:num w:numId="27">
    <w:abstractNumId w:val="6"/>
  </w:num>
  <w:num w:numId="28">
    <w:abstractNumId w:val="8"/>
  </w:num>
  <w:num w:numId="29">
    <w:abstractNumId w:val="23"/>
  </w:num>
  <w:num w:numId="30">
    <w:abstractNumId w:val="38"/>
  </w:num>
  <w:num w:numId="31">
    <w:abstractNumId w:val="39"/>
  </w:num>
  <w:num w:numId="32">
    <w:abstractNumId w:val="21"/>
  </w:num>
  <w:num w:numId="33">
    <w:abstractNumId w:val="29"/>
  </w:num>
  <w:num w:numId="34">
    <w:abstractNumId w:val="24"/>
  </w:num>
  <w:num w:numId="35">
    <w:abstractNumId w:val="2"/>
  </w:num>
  <w:num w:numId="36">
    <w:abstractNumId w:val="5"/>
  </w:num>
  <w:num w:numId="37">
    <w:abstractNumId w:val="26"/>
  </w:num>
  <w:num w:numId="38">
    <w:abstractNumId w:val="18"/>
  </w:num>
  <w:num w:numId="39">
    <w:abstractNumId w:val="37"/>
  </w:num>
  <w:num w:numId="40">
    <w:abstractNumId w:val="28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14101"/>
    <w:rsid w:val="00021B82"/>
    <w:rsid w:val="00024777"/>
    <w:rsid w:val="00024E21"/>
    <w:rsid w:val="00027100"/>
    <w:rsid w:val="00034741"/>
    <w:rsid w:val="000349AA"/>
    <w:rsid w:val="00036C50"/>
    <w:rsid w:val="00052849"/>
    <w:rsid w:val="00052D2B"/>
    <w:rsid w:val="00054F55"/>
    <w:rsid w:val="00056EE7"/>
    <w:rsid w:val="00062945"/>
    <w:rsid w:val="00063946"/>
    <w:rsid w:val="00075538"/>
    <w:rsid w:val="00080453"/>
    <w:rsid w:val="0008169A"/>
    <w:rsid w:val="00082200"/>
    <w:rsid w:val="000838BB"/>
    <w:rsid w:val="000843F2"/>
    <w:rsid w:val="000860CE"/>
    <w:rsid w:val="00092A37"/>
    <w:rsid w:val="000938A6"/>
    <w:rsid w:val="00096994"/>
    <w:rsid w:val="00096E78"/>
    <w:rsid w:val="00097C1E"/>
    <w:rsid w:val="000A1DF5"/>
    <w:rsid w:val="000B7873"/>
    <w:rsid w:val="000C02A1"/>
    <w:rsid w:val="000C1D4F"/>
    <w:rsid w:val="000C25A4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59D"/>
    <w:rsid w:val="0013799F"/>
    <w:rsid w:val="00140DF6"/>
    <w:rsid w:val="00145C3F"/>
    <w:rsid w:val="00145D34"/>
    <w:rsid w:val="00146284"/>
    <w:rsid w:val="0014690F"/>
    <w:rsid w:val="0015098E"/>
    <w:rsid w:val="00153B3A"/>
    <w:rsid w:val="0015444E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9776C"/>
    <w:rsid w:val="001A0E2C"/>
    <w:rsid w:val="001A1238"/>
    <w:rsid w:val="001A28C9"/>
    <w:rsid w:val="001A34BC"/>
    <w:rsid w:val="001A621E"/>
    <w:rsid w:val="001A71EB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E69B6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03F2E"/>
    <w:rsid w:val="002100FC"/>
    <w:rsid w:val="00213890"/>
    <w:rsid w:val="00214E52"/>
    <w:rsid w:val="00215AEE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5BD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76308"/>
    <w:rsid w:val="00282E7B"/>
    <w:rsid w:val="002838C8"/>
    <w:rsid w:val="00290805"/>
    <w:rsid w:val="00290B7F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92"/>
    <w:rsid w:val="002C55FF"/>
    <w:rsid w:val="002C592B"/>
    <w:rsid w:val="002D300D"/>
    <w:rsid w:val="002E0CD4"/>
    <w:rsid w:val="002E155A"/>
    <w:rsid w:val="002E3A90"/>
    <w:rsid w:val="002E46CC"/>
    <w:rsid w:val="002E4F48"/>
    <w:rsid w:val="002E62CB"/>
    <w:rsid w:val="002E6DF1"/>
    <w:rsid w:val="002E6ED9"/>
    <w:rsid w:val="002E7AA5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6A2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EF7"/>
    <w:rsid w:val="00366F56"/>
    <w:rsid w:val="00372D91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19C"/>
    <w:rsid w:val="003B0F22"/>
    <w:rsid w:val="003B10C4"/>
    <w:rsid w:val="003B48EB"/>
    <w:rsid w:val="003B5CD1"/>
    <w:rsid w:val="003B5F07"/>
    <w:rsid w:val="003C33FF"/>
    <w:rsid w:val="003C3E0E"/>
    <w:rsid w:val="003C64A5"/>
    <w:rsid w:val="003C70C9"/>
    <w:rsid w:val="003D03CC"/>
    <w:rsid w:val="003D378C"/>
    <w:rsid w:val="003D3893"/>
    <w:rsid w:val="003D4BB7"/>
    <w:rsid w:val="003D7C36"/>
    <w:rsid w:val="003E0116"/>
    <w:rsid w:val="003E10EE"/>
    <w:rsid w:val="003E26C3"/>
    <w:rsid w:val="003E6225"/>
    <w:rsid w:val="003E703B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2C42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189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65AFF"/>
    <w:rsid w:val="004716BC"/>
    <w:rsid w:val="004738E0"/>
    <w:rsid w:val="00474C50"/>
    <w:rsid w:val="004768DB"/>
    <w:rsid w:val="004771F9"/>
    <w:rsid w:val="00486006"/>
    <w:rsid w:val="00486BAD"/>
    <w:rsid w:val="00486BBE"/>
    <w:rsid w:val="00487123"/>
    <w:rsid w:val="004911B2"/>
    <w:rsid w:val="00493418"/>
    <w:rsid w:val="00495A75"/>
    <w:rsid w:val="00495CAE"/>
    <w:rsid w:val="0049641F"/>
    <w:rsid w:val="004A005B"/>
    <w:rsid w:val="004A1BD5"/>
    <w:rsid w:val="004A61E1"/>
    <w:rsid w:val="004B197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58F1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4D81"/>
    <w:rsid w:val="005272F4"/>
    <w:rsid w:val="00527B8F"/>
    <w:rsid w:val="00527C45"/>
    <w:rsid w:val="00536031"/>
    <w:rsid w:val="005410EA"/>
    <w:rsid w:val="0054134B"/>
    <w:rsid w:val="00541D40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A107A"/>
    <w:rsid w:val="005A48CC"/>
    <w:rsid w:val="005A4CBE"/>
    <w:rsid w:val="005A5578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7BAB"/>
    <w:rsid w:val="005D0E6A"/>
    <w:rsid w:val="005D27E7"/>
    <w:rsid w:val="005D380C"/>
    <w:rsid w:val="005D3F79"/>
    <w:rsid w:val="005D6E04"/>
    <w:rsid w:val="005D7A12"/>
    <w:rsid w:val="005E53EE"/>
    <w:rsid w:val="005E5428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5608"/>
    <w:rsid w:val="00606EA1"/>
    <w:rsid w:val="006128F0"/>
    <w:rsid w:val="0061726B"/>
    <w:rsid w:val="00617B81"/>
    <w:rsid w:val="006207CD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B718E"/>
    <w:rsid w:val="006C4775"/>
    <w:rsid w:val="006C4F4A"/>
    <w:rsid w:val="006C5E80"/>
    <w:rsid w:val="006C7CEE"/>
    <w:rsid w:val="006D075E"/>
    <w:rsid w:val="006D09DC"/>
    <w:rsid w:val="006D3509"/>
    <w:rsid w:val="006D3DCC"/>
    <w:rsid w:val="006D7C6E"/>
    <w:rsid w:val="006E15A2"/>
    <w:rsid w:val="006E2F95"/>
    <w:rsid w:val="006F148B"/>
    <w:rsid w:val="006F19AC"/>
    <w:rsid w:val="00705EAF"/>
    <w:rsid w:val="00706D46"/>
    <w:rsid w:val="0070773E"/>
    <w:rsid w:val="007101CC"/>
    <w:rsid w:val="0071271C"/>
    <w:rsid w:val="00715C55"/>
    <w:rsid w:val="00724E3B"/>
    <w:rsid w:val="00725EEA"/>
    <w:rsid w:val="007276B6"/>
    <w:rsid w:val="00730908"/>
    <w:rsid w:val="00730CE9"/>
    <w:rsid w:val="0073373D"/>
    <w:rsid w:val="00736B1E"/>
    <w:rsid w:val="0073750E"/>
    <w:rsid w:val="007439DB"/>
    <w:rsid w:val="007464DA"/>
    <w:rsid w:val="00751555"/>
    <w:rsid w:val="007568D8"/>
    <w:rsid w:val="007616B4"/>
    <w:rsid w:val="00761B05"/>
    <w:rsid w:val="00765316"/>
    <w:rsid w:val="007708C8"/>
    <w:rsid w:val="00775CA1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4B9D"/>
    <w:rsid w:val="007B72E1"/>
    <w:rsid w:val="007B783A"/>
    <w:rsid w:val="007C1B95"/>
    <w:rsid w:val="007C3DF3"/>
    <w:rsid w:val="007C45BA"/>
    <w:rsid w:val="007C541B"/>
    <w:rsid w:val="007C796D"/>
    <w:rsid w:val="007D325D"/>
    <w:rsid w:val="007D73FB"/>
    <w:rsid w:val="007D7608"/>
    <w:rsid w:val="007E2F2D"/>
    <w:rsid w:val="007E7B2D"/>
    <w:rsid w:val="007F1433"/>
    <w:rsid w:val="007F1491"/>
    <w:rsid w:val="007F16DD"/>
    <w:rsid w:val="007F2F03"/>
    <w:rsid w:val="007F42CE"/>
    <w:rsid w:val="007F4525"/>
    <w:rsid w:val="00800FE0"/>
    <w:rsid w:val="0080514E"/>
    <w:rsid w:val="008066AD"/>
    <w:rsid w:val="00812CD8"/>
    <w:rsid w:val="00813F5A"/>
    <w:rsid w:val="008145D9"/>
    <w:rsid w:val="00814AF1"/>
    <w:rsid w:val="0081517F"/>
    <w:rsid w:val="00815370"/>
    <w:rsid w:val="00817612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1A8A"/>
    <w:rsid w:val="00852FF2"/>
    <w:rsid w:val="008530E7"/>
    <w:rsid w:val="008538F3"/>
    <w:rsid w:val="00856BDB"/>
    <w:rsid w:val="00857675"/>
    <w:rsid w:val="00861F86"/>
    <w:rsid w:val="00867C0D"/>
    <w:rsid w:val="0087128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B7C89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8F7249"/>
    <w:rsid w:val="00903D0D"/>
    <w:rsid w:val="009048E1"/>
    <w:rsid w:val="0090598C"/>
    <w:rsid w:val="00905CAB"/>
    <w:rsid w:val="009071BB"/>
    <w:rsid w:val="00907A70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07A5"/>
    <w:rsid w:val="009938F7"/>
    <w:rsid w:val="00995A7D"/>
    <w:rsid w:val="009A05AA"/>
    <w:rsid w:val="009A2D5A"/>
    <w:rsid w:val="009A6509"/>
    <w:rsid w:val="009A6E2F"/>
    <w:rsid w:val="009B2969"/>
    <w:rsid w:val="009B2C7E"/>
    <w:rsid w:val="009B5F98"/>
    <w:rsid w:val="009B6DBD"/>
    <w:rsid w:val="009C108A"/>
    <w:rsid w:val="009C2E47"/>
    <w:rsid w:val="009C3766"/>
    <w:rsid w:val="009C45EE"/>
    <w:rsid w:val="009C6BFB"/>
    <w:rsid w:val="009D0C05"/>
    <w:rsid w:val="009E24B7"/>
    <w:rsid w:val="009E2999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20AA"/>
    <w:rsid w:val="00A24016"/>
    <w:rsid w:val="00A265BF"/>
    <w:rsid w:val="00A26F44"/>
    <w:rsid w:val="00A34E80"/>
    <w:rsid w:val="00A34FAB"/>
    <w:rsid w:val="00A42C43"/>
    <w:rsid w:val="00A4313D"/>
    <w:rsid w:val="00A50120"/>
    <w:rsid w:val="00A51745"/>
    <w:rsid w:val="00A54EFD"/>
    <w:rsid w:val="00A60351"/>
    <w:rsid w:val="00A61C6D"/>
    <w:rsid w:val="00A63015"/>
    <w:rsid w:val="00A6387B"/>
    <w:rsid w:val="00A6482F"/>
    <w:rsid w:val="00A66254"/>
    <w:rsid w:val="00A678B4"/>
    <w:rsid w:val="00A704A3"/>
    <w:rsid w:val="00A711AF"/>
    <w:rsid w:val="00A7516F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A289B"/>
    <w:rsid w:val="00AA2FBE"/>
    <w:rsid w:val="00AB1A2E"/>
    <w:rsid w:val="00AB328A"/>
    <w:rsid w:val="00AB4918"/>
    <w:rsid w:val="00AB4BC8"/>
    <w:rsid w:val="00AB6BA7"/>
    <w:rsid w:val="00AB7BE8"/>
    <w:rsid w:val="00AD0710"/>
    <w:rsid w:val="00AD4DB9"/>
    <w:rsid w:val="00AD4ED3"/>
    <w:rsid w:val="00AD63C0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5C45"/>
    <w:rsid w:val="00B177F2"/>
    <w:rsid w:val="00B201F1"/>
    <w:rsid w:val="00B2603F"/>
    <w:rsid w:val="00B27DB3"/>
    <w:rsid w:val="00B304E7"/>
    <w:rsid w:val="00B318B6"/>
    <w:rsid w:val="00B33360"/>
    <w:rsid w:val="00B333FC"/>
    <w:rsid w:val="00B3499B"/>
    <w:rsid w:val="00B36E65"/>
    <w:rsid w:val="00B41D57"/>
    <w:rsid w:val="00B41F47"/>
    <w:rsid w:val="00B44468"/>
    <w:rsid w:val="00B60AC9"/>
    <w:rsid w:val="00B660D6"/>
    <w:rsid w:val="00B67323"/>
    <w:rsid w:val="00B6797B"/>
    <w:rsid w:val="00B715F2"/>
    <w:rsid w:val="00B74071"/>
    <w:rsid w:val="00B7428E"/>
    <w:rsid w:val="00B74B67"/>
    <w:rsid w:val="00B75580"/>
    <w:rsid w:val="00B779AA"/>
    <w:rsid w:val="00B80A44"/>
    <w:rsid w:val="00B80C30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11C3"/>
    <w:rsid w:val="00BA5C89"/>
    <w:rsid w:val="00BB04EB"/>
    <w:rsid w:val="00BB2539"/>
    <w:rsid w:val="00BB4CE2"/>
    <w:rsid w:val="00BB5EF0"/>
    <w:rsid w:val="00BB6724"/>
    <w:rsid w:val="00BC0EFB"/>
    <w:rsid w:val="00BC2E39"/>
    <w:rsid w:val="00BD05A5"/>
    <w:rsid w:val="00BD2364"/>
    <w:rsid w:val="00BD28E3"/>
    <w:rsid w:val="00BD5197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03F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5FCE"/>
    <w:rsid w:val="00C56F31"/>
    <w:rsid w:val="00C57A81"/>
    <w:rsid w:val="00C57E3B"/>
    <w:rsid w:val="00C60193"/>
    <w:rsid w:val="00C6252A"/>
    <w:rsid w:val="00C63428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A7EE7"/>
    <w:rsid w:val="00CB4744"/>
    <w:rsid w:val="00CC1E65"/>
    <w:rsid w:val="00CC567A"/>
    <w:rsid w:val="00CD33E5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16FA"/>
    <w:rsid w:val="00D42DCB"/>
    <w:rsid w:val="00D44B9C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448E"/>
    <w:rsid w:val="00D95BBB"/>
    <w:rsid w:val="00D97E7D"/>
    <w:rsid w:val="00DA2A06"/>
    <w:rsid w:val="00DA32CC"/>
    <w:rsid w:val="00DB1C8C"/>
    <w:rsid w:val="00DB3439"/>
    <w:rsid w:val="00DB3618"/>
    <w:rsid w:val="00DB468A"/>
    <w:rsid w:val="00DC2946"/>
    <w:rsid w:val="00DC4340"/>
    <w:rsid w:val="00DC5152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1068"/>
    <w:rsid w:val="00DF18CE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2CC8"/>
    <w:rsid w:val="00E14C47"/>
    <w:rsid w:val="00E210DF"/>
    <w:rsid w:val="00E22611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1A29"/>
    <w:rsid w:val="00E72606"/>
    <w:rsid w:val="00E73C3E"/>
    <w:rsid w:val="00E74050"/>
    <w:rsid w:val="00E82496"/>
    <w:rsid w:val="00E834CD"/>
    <w:rsid w:val="00E846DC"/>
    <w:rsid w:val="00E84E9D"/>
    <w:rsid w:val="00E85C49"/>
    <w:rsid w:val="00E86CEE"/>
    <w:rsid w:val="00E935AF"/>
    <w:rsid w:val="00EA6C9A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C68EB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611F"/>
    <w:rsid w:val="00F16CFC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97032"/>
    <w:rsid w:val="00FA06FD"/>
    <w:rsid w:val="00FA515B"/>
    <w:rsid w:val="00FA6B90"/>
    <w:rsid w:val="00FA70F9"/>
    <w:rsid w:val="00FA74CB"/>
    <w:rsid w:val="00FB207A"/>
    <w:rsid w:val="00FB2886"/>
    <w:rsid w:val="00FB466E"/>
    <w:rsid w:val="00FB50C0"/>
    <w:rsid w:val="00FB6AC8"/>
    <w:rsid w:val="00FB6F2F"/>
    <w:rsid w:val="00FC02F3"/>
    <w:rsid w:val="00FC752C"/>
    <w:rsid w:val="00FC7BB5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1CF1"/>
    <w:rsid w:val="00FE6C9A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48B04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1745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TextkrperFachinformation">
    <w:name w:val="TextkörperFachinformation"/>
    <w:basedOn w:val="Normln"/>
    <w:link w:val="TextkrperFachinformationChar"/>
    <w:rsid w:val="0071271C"/>
    <w:pPr>
      <w:jc w:val="both"/>
    </w:pPr>
    <w:rPr>
      <w:snapToGrid w:val="0"/>
      <w:lang w:eastAsia="cs-CZ" w:bidi="cs-CZ"/>
    </w:rPr>
  </w:style>
  <w:style w:type="character" w:customStyle="1" w:styleId="TextkrperFachinformationChar">
    <w:name w:val="TextkörperFachinformation Char"/>
    <w:link w:val="TextkrperFachinformation"/>
    <w:rsid w:val="0071271C"/>
    <w:rPr>
      <w:snapToGrid w:val="0"/>
      <w:sz w:val="22"/>
      <w:lang w:eastAsia="cs-CZ" w:bidi="cs-CZ"/>
    </w:rPr>
  </w:style>
  <w:style w:type="numbering" w:customStyle="1" w:styleId="GliederungSPC">
    <w:name w:val="Gliederung SPC"/>
    <w:basedOn w:val="Bezseznamu"/>
    <w:rsid w:val="0071271C"/>
    <w:pPr>
      <w:numPr>
        <w:numId w:val="41"/>
      </w:numPr>
    </w:pPr>
  </w:style>
  <w:style w:type="paragraph" w:customStyle="1" w:styleId="berschriftFachinfo1">
    <w:name w:val="ÜberschriftFachinfo1"/>
    <w:basedOn w:val="Nadpis1"/>
    <w:rsid w:val="0071271C"/>
    <w:pPr>
      <w:keepNext/>
      <w:numPr>
        <w:numId w:val="41"/>
      </w:numPr>
      <w:spacing w:before="360" w:after="60" w:line="240" w:lineRule="auto"/>
    </w:pPr>
    <w:rPr>
      <w:rFonts w:cs="Arial"/>
      <w:bCs/>
      <w:snapToGrid w:val="0"/>
      <w:kern w:val="32"/>
      <w:sz w:val="22"/>
      <w:szCs w:val="22"/>
      <w:lang w:eastAsia="cs-CZ" w:bidi="cs-CZ"/>
    </w:rPr>
  </w:style>
  <w:style w:type="paragraph" w:customStyle="1" w:styleId="berschriftFachInfo2">
    <w:name w:val="ÜberschriftFachInfo2"/>
    <w:basedOn w:val="berschriftFachinfo1"/>
    <w:next w:val="TextkrperFachinformation"/>
    <w:rsid w:val="0071271C"/>
    <w:pPr>
      <w:numPr>
        <w:ilvl w:val="1"/>
      </w:numPr>
      <w:spacing w:after="0"/>
    </w:pPr>
    <w:rPr>
      <w:caps w:val="0"/>
    </w:rPr>
  </w:style>
  <w:style w:type="paragraph" w:customStyle="1" w:styleId="berschriftFachInfo3">
    <w:name w:val="ÜberschriftFachInfo3"/>
    <w:basedOn w:val="berschriftFachInfo2"/>
    <w:next w:val="TextkrperFachinformation"/>
    <w:rsid w:val="0071271C"/>
    <w:pPr>
      <w:numPr>
        <w:ilvl w:val="2"/>
      </w:numPr>
      <w:tabs>
        <w:tab w:val="clear" w:pos="567"/>
      </w:tabs>
      <w:spacing w:before="120"/>
    </w:pPr>
    <w:rPr>
      <w:noProof/>
    </w:rPr>
  </w:style>
  <w:style w:type="paragraph" w:customStyle="1" w:styleId="TextkrperGebrauchsinformation">
    <w:name w:val="TextkörperGebrauchsinformation"/>
    <w:basedOn w:val="Normln"/>
    <w:link w:val="TextkrperGebrauchsinformationChar"/>
    <w:rsid w:val="003D7C36"/>
    <w:pPr>
      <w:jc w:val="both"/>
    </w:pPr>
    <w:rPr>
      <w:snapToGrid w:val="0"/>
      <w:lang w:eastAsia="cs-CZ" w:bidi="cs-CZ"/>
    </w:rPr>
  </w:style>
  <w:style w:type="character" w:customStyle="1" w:styleId="TextkrperGebrauchsinformationChar">
    <w:name w:val="TextkörperGebrauchsinformation Char"/>
    <w:link w:val="TextkrperGebrauchsinformation"/>
    <w:rsid w:val="003D7C36"/>
    <w:rPr>
      <w:snapToGrid w:val="0"/>
      <w:sz w:val="22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E73A2-F9B1-4170-A662-C73628FD0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914</Words>
  <Characters>5396</Characters>
  <Application>Microsoft Office Word</Application>
  <DocSecurity>0</DocSecurity>
  <Lines>44</Lines>
  <Paragraphs>12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19</cp:revision>
  <cp:lastPrinted>2023-08-04T05:36:00Z</cp:lastPrinted>
  <dcterms:created xsi:type="dcterms:W3CDTF">2023-07-03T06:34:00Z</dcterms:created>
  <dcterms:modified xsi:type="dcterms:W3CDTF">2023-08-04T05:36:00Z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