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5" w:rsidRPr="002A5A65" w:rsidRDefault="0068519E" w:rsidP="00984175">
      <w:pPr>
        <w:rPr>
          <w:lang w:val="cs-CZ"/>
        </w:rPr>
      </w:pPr>
      <w:r w:rsidRPr="002A5A65">
        <w:rPr>
          <w:u w:color="000000"/>
          <w:lang w:val="cs-CZ"/>
        </w:rPr>
        <w:t>Text na etiketu</w:t>
      </w:r>
    </w:p>
    <w:p w:rsidR="00583305" w:rsidRPr="002A5A65" w:rsidRDefault="0068519E" w:rsidP="00984175">
      <w:pPr>
        <w:pStyle w:val="Nadpis1"/>
        <w:rPr>
          <w:b/>
          <w:bCs/>
          <w:sz w:val="22"/>
          <w:lang w:val="cs-CZ"/>
        </w:rPr>
      </w:pPr>
      <w:r w:rsidRPr="002A5A65">
        <w:rPr>
          <w:b/>
          <w:bCs/>
          <w:sz w:val="22"/>
          <w:lang w:val="cs-CZ"/>
        </w:rPr>
        <w:t xml:space="preserve">DEZACIN VET </w:t>
      </w:r>
      <w:r w:rsidR="00583305" w:rsidRPr="002A5A65">
        <w:rPr>
          <w:b/>
          <w:bCs/>
          <w:sz w:val="22"/>
          <w:lang w:val="cs-CZ"/>
        </w:rPr>
        <w:t xml:space="preserve">H+ </w:t>
      </w:r>
      <w:r w:rsidR="00FC62F8" w:rsidRPr="002A5A65">
        <w:rPr>
          <w:b/>
          <w:bCs/>
          <w:sz w:val="22"/>
          <w:lang w:val="cs-CZ"/>
        </w:rPr>
        <w:t>roztok</w:t>
      </w:r>
    </w:p>
    <w:p w:rsidR="00984175" w:rsidRPr="002A5A65" w:rsidRDefault="00583305" w:rsidP="00984175">
      <w:pPr>
        <w:pStyle w:val="Nadpis1"/>
        <w:spacing w:after="521"/>
        <w:ind w:left="38"/>
        <w:rPr>
          <w:sz w:val="22"/>
          <w:lang w:val="cs-CZ"/>
        </w:rPr>
      </w:pPr>
      <w:r w:rsidRPr="002A5A65">
        <w:rPr>
          <w:sz w:val="22"/>
          <w:lang w:val="cs-CZ"/>
        </w:rPr>
        <w:t>Veterinární přípravek</w:t>
      </w:r>
    </w:p>
    <w:p w:rsidR="001D6605" w:rsidRPr="002A5A65" w:rsidRDefault="0068519E" w:rsidP="00984175">
      <w:pPr>
        <w:pStyle w:val="Nadpis1"/>
        <w:spacing w:after="521"/>
        <w:ind w:left="38"/>
        <w:rPr>
          <w:b/>
          <w:sz w:val="22"/>
          <w:lang w:val="cs-CZ"/>
        </w:rPr>
      </w:pPr>
      <w:r w:rsidRPr="002A5A65">
        <w:rPr>
          <w:b/>
          <w:sz w:val="22"/>
          <w:lang w:val="cs-CZ"/>
        </w:rPr>
        <w:t>Výrobce / Držitel rozhodnutí o schválení:</w:t>
      </w:r>
      <w:r w:rsidRPr="002A5A65">
        <w:rPr>
          <w:sz w:val="22"/>
          <w:lang w:val="cs-CZ"/>
        </w:rPr>
        <w:t xml:space="preserve"> POLOPHARMA, s.r.o., Smetanova 9936/11A, 036 08 Martin, Slovenská republika, </w:t>
      </w:r>
      <w:proofErr w:type="gramStart"/>
      <w:r w:rsidRPr="002A5A65">
        <w:rPr>
          <w:sz w:val="22"/>
          <w:lang w:val="cs-CZ"/>
        </w:rPr>
        <w:t>tel .: 00421 917 200 913</w:t>
      </w:r>
      <w:proofErr w:type="gramEnd"/>
    </w:p>
    <w:p w:rsidR="001D6605" w:rsidRPr="002A5A65" w:rsidRDefault="0068519E" w:rsidP="00984175">
      <w:pPr>
        <w:ind w:left="0" w:right="14"/>
        <w:rPr>
          <w:b/>
          <w:lang w:val="cs-CZ"/>
        </w:rPr>
      </w:pPr>
      <w:r w:rsidRPr="002A5A65">
        <w:rPr>
          <w:b/>
          <w:lang w:val="cs-CZ"/>
        </w:rPr>
        <w:t xml:space="preserve">Číslo schválení veterinárního přípravku: </w:t>
      </w:r>
      <w:r w:rsidR="00984175" w:rsidRPr="008478A7">
        <w:rPr>
          <w:lang w:val="cs-CZ"/>
        </w:rPr>
        <w:t>0</w:t>
      </w:r>
      <w:r w:rsidRPr="008478A7">
        <w:rPr>
          <w:lang w:val="cs-CZ"/>
        </w:rPr>
        <w:t>6</w:t>
      </w:r>
      <w:r w:rsidR="00961DD7" w:rsidRPr="008478A7">
        <w:rPr>
          <w:lang w:val="cs-CZ"/>
        </w:rPr>
        <w:t>3</w:t>
      </w:r>
      <w:r w:rsidRPr="008478A7">
        <w:rPr>
          <w:lang w:val="cs-CZ"/>
        </w:rPr>
        <w:t>-1</w:t>
      </w:r>
      <w:r w:rsidR="00984175" w:rsidRPr="008478A7">
        <w:rPr>
          <w:lang w:val="cs-CZ"/>
        </w:rPr>
        <w:t>8</w:t>
      </w:r>
      <w:r w:rsidRPr="008478A7">
        <w:rPr>
          <w:lang w:val="cs-CZ"/>
        </w:rPr>
        <w:t>/C</w:t>
      </w:r>
      <w:bookmarkStart w:id="0" w:name="_GoBack"/>
      <w:bookmarkEnd w:id="0"/>
    </w:p>
    <w:p w:rsidR="001D6605" w:rsidRPr="002A5A65" w:rsidRDefault="0068519E">
      <w:pPr>
        <w:spacing w:after="225"/>
        <w:ind w:left="28" w:right="14"/>
        <w:rPr>
          <w:lang w:val="cs-CZ"/>
        </w:rPr>
      </w:pPr>
      <w:r w:rsidRPr="002A5A65">
        <w:rPr>
          <w:b/>
          <w:lang w:val="cs-CZ"/>
        </w:rPr>
        <w:t>Složení:</w:t>
      </w:r>
      <w:r w:rsidRPr="002A5A65">
        <w:rPr>
          <w:lang w:val="cs-CZ"/>
        </w:rPr>
        <w:t xml:space="preserve"> 9</w:t>
      </w:r>
      <w:r w:rsidR="00961DD7" w:rsidRPr="002A5A65">
        <w:rPr>
          <w:lang w:val="cs-CZ"/>
        </w:rPr>
        <w:t>9</w:t>
      </w:r>
      <w:r w:rsidRPr="002A5A65">
        <w:rPr>
          <w:lang w:val="cs-CZ"/>
        </w:rPr>
        <w:t>,</w:t>
      </w:r>
      <w:r w:rsidR="00984175" w:rsidRPr="002A5A65">
        <w:rPr>
          <w:lang w:val="cs-CZ"/>
        </w:rPr>
        <w:t>5</w:t>
      </w:r>
      <w:r w:rsidRPr="002A5A65">
        <w:rPr>
          <w:lang w:val="cs-CZ"/>
        </w:rPr>
        <w:t xml:space="preserve">% </w:t>
      </w:r>
      <w:proofErr w:type="spellStart"/>
      <w:r w:rsidRPr="002A5A65">
        <w:rPr>
          <w:lang w:val="cs-CZ"/>
        </w:rPr>
        <w:t>superoxidovaný</w:t>
      </w:r>
      <w:proofErr w:type="spellEnd"/>
      <w:r w:rsidRPr="002A5A65">
        <w:rPr>
          <w:lang w:val="cs-CZ"/>
        </w:rPr>
        <w:t xml:space="preserve"> roztok, </w:t>
      </w:r>
      <w:r w:rsidR="00984175" w:rsidRPr="002A5A65">
        <w:rPr>
          <w:lang w:val="cs-CZ"/>
        </w:rPr>
        <w:t>0</w:t>
      </w:r>
      <w:r w:rsidRPr="002A5A65">
        <w:rPr>
          <w:lang w:val="cs-CZ"/>
        </w:rPr>
        <w:t>,</w:t>
      </w:r>
      <w:r w:rsidR="00984175" w:rsidRPr="002A5A65">
        <w:rPr>
          <w:lang w:val="cs-CZ"/>
        </w:rPr>
        <w:t>5</w:t>
      </w:r>
      <w:r w:rsidRPr="002A5A65">
        <w:rPr>
          <w:lang w:val="cs-CZ"/>
        </w:rPr>
        <w:t xml:space="preserve">% </w:t>
      </w:r>
      <w:proofErr w:type="spellStart"/>
      <w:r w:rsidR="00984175" w:rsidRPr="002A5A65">
        <w:rPr>
          <w:lang w:val="cs-CZ"/>
        </w:rPr>
        <w:t>hyaluronát</w:t>
      </w:r>
      <w:proofErr w:type="spellEnd"/>
      <w:r w:rsidR="00984175" w:rsidRPr="002A5A65">
        <w:rPr>
          <w:lang w:val="cs-CZ"/>
        </w:rPr>
        <w:t xml:space="preserve"> sodný</w:t>
      </w:r>
      <w:r w:rsidR="00961DD7" w:rsidRPr="002A5A65">
        <w:rPr>
          <w:lang w:val="cs-CZ"/>
        </w:rPr>
        <w:t>.</w:t>
      </w:r>
    </w:p>
    <w:p w:rsidR="001D6605" w:rsidRPr="002A5A65" w:rsidRDefault="0068519E">
      <w:pPr>
        <w:spacing w:after="177"/>
        <w:ind w:left="28" w:right="14"/>
        <w:rPr>
          <w:lang w:val="cs-CZ"/>
        </w:rPr>
      </w:pPr>
      <w:r w:rsidRPr="002A5A65">
        <w:rPr>
          <w:b/>
          <w:lang w:val="cs-CZ"/>
        </w:rPr>
        <w:t>Cílový druh:</w:t>
      </w:r>
      <w:r w:rsidRPr="002A5A65">
        <w:rPr>
          <w:lang w:val="cs-CZ"/>
        </w:rPr>
        <w:t xml:space="preserve"> Všechny druhy zvířat mimo ryb</w:t>
      </w:r>
      <w:r w:rsidR="00984175" w:rsidRPr="002A5A65">
        <w:rPr>
          <w:lang w:val="cs-CZ"/>
        </w:rPr>
        <w:t>, plazů</w:t>
      </w:r>
      <w:r w:rsidRPr="002A5A65">
        <w:rPr>
          <w:lang w:val="cs-CZ"/>
        </w:rPr>
        <w:t xml:space="preserve"> a obojživelníků.</w:t>
      </w:r>
    </w:p>
    <w:p w:rsidR="001D6605" w:rsidRPr="002A5A65" w:rsidRDefault="0068519E">
      <w:pPr>
        <w:pStyle w:val="Nadpis1"/>
        <w:ind w:left="38"/>
        <w:rPr>
          <w:sz w:val="22"/>
          <w:lang w:val="cs-CZ"/>
        </w:rPr>
      </w:pPr>
      <w:r w:rsidRPr="002A5A65">
        <w:rPr>
          <w:b/>
          <w:sz w:val="22"/>
          <w:lang w:val="cs-CZ"/>
        </w:rPr>
        <w:t>Balení:</w:t>
      </w:r>
      <w:r w:rsidRPr="002A5A65">
        <w:rPr>
          <w:sz w:val="22"/>
          <w:lang w:val="cs-CZ"/>
        </w:rPr>
        <w:t xml:space="preserve"> 150 ml</w:t>
      </w:r>
    </w:p>
    <w:p w:rsidR="00961DD7" w:rsidRPr="002A5A65" w:rsidRDefault="0068519E" w:rsidP="00EE5E3F">
      <w:pPr>
        <w:ind w:left="28" w:right="14"/>
        <w:rPr>
          <w:lang w:val="cs-CZ"/>
        </w:rPr>
      </w:pPr>
      <w:r w:rsidRPr="002A5A65">
        <w:rPr>
          <w:b/>
          <w:lang w:val="cs-CZ"/>
        </w:rPr>
        <w:t>Charakteristika a účel použití:</w:t>
      </w:r>
      <w:r w:rsidRPr="002A5A65">
        <w:rPr>
          <w:lang w:val="cs-CZ"/>
        </w:rPr>
        <w:t xml:space="preserve"> </w:t>
      </w:r>
      <w:r w:rsidR="00961DD7" w:rsidRPr="002A5A65">
        <w:rPr>
          <w:lang w:val="cs-CZ"/>
        </w:rPr>
        <w:t xml:space="preserve">Roztok je určen k aplikaci na poraněnou kůži a sliznici, je vhodný pro ošetření a podporu hojení akutních a chronických ran, k ošetření poranění dásní a sliznice ústní dutiny, </w:t>
      </w:r>
      <w:r w:rsidR="00442EDD">
        <w:rPr>
          <w:lang w:val="cs-CZ"/>
        </w:rPr>
        <w:t>přispívá ke snížení</w:t>
      </w:r>
      <w:r w:rsidR="00442EDD" w:rsidRPr="002A5A65">
        <w:rPr>
          <w:lang w:val="cs-CZ"/>
        </w:rPr>
        <w:t xml:space="preserve"> </w:t>
      </w:r>
      <w:r w:rsidR="00961DD7" w:rsidRPr="002A5A65">
        <w:rPr>
          <w:lang w:val="cs-CZ"/>
        </w:rPr>
        <w:t>mikrobiální zátěž</w:t>
      </w:r>
      <w:r w:rsidR="00442EDD">
        <w:rPr>
          <w:lang w:val="cs-CZ"/>
        </w:rPr>
        <w:t>e</w:t>
      </w:r>
      <w:r w:rsidR="00961DD7" w:rsidRPr="002A5A65">
        <w:rPr>
          <w:lang w:val="cs-CZ"/>
        </w:rPr>
        <w:t xml:space="preserve">. Přípravek je čirá průhledná tekutina, </w:t>
      </w:r>
      <w:proofErr w:type="spellStart"/>
      <w:r w:rsidR="00961DD7" w:rsidRPr="002A5A65">
        <w:rPr>
          <w:lang w:val="cs-CZ"/>
        </w:rPr>
        <w:t>superoxidovaný</w:t>
      </w:r>
      <w:proofErr w:type="spellEnd"/>
      <w:r w:rsidR="00961DD7" w:rsidRPr="002A5A65">
        <w:rPr>
          <w:lang w:val="cs-CZ"/>
        </w:rPr>
        <w:t xml:space="preserve"> roztok. Není dráždivý, toxický, nealergizuje a nevytváří rezistenci. Je doplněn o </w:t>
      </w:r>
      <w:proofErr w:type="spellStart"/>
      <w:r w:rsidR="00961DD7" w:rsidRPr="002A5A65">
        <w:rPr>
          <w:lang w:val="cs-CZ"/>
        </w:rPr>
        <w:t>Hyaluronát</w:t>
      </w:r>
      <w:proofErr w:type="spellEnd"/>
      <w:r w:rsidR="00961DD7" w:rsidRPr="002A5A65">
        <w:rPr>
          <w:lang w:val="cs-CZ"/>
        </w:rPr>
        <w:t xml:space="preserve"> sodný.</w:t>
      </w:r>
      <w:r w:rsidR="00EE5E3F" w:rsidRPr="002A5A65">
        <w:rPr>
          <w:lang w:val="cs-CZ"/>
        </w:rPr>
        <w:t xml:space="preserve"> </w:t>
      </w:r>
      <w:r w:rsidR="00961DD7" w:rsidRPr="002A5A65">
        <w:rPr>
          <w:bCs/>
          <w:lang w:val="cs-CZ"/>
        </w:rPr>
        <w:t xml:space="preserve">Biologické vlastnosti kyseliny </w:t>
      </w:r>
      <w:proofErr w:type="spellStart"/>
      <w:r w:rsidR="00961DD7" w:rsidRPr="002A5A65">
        <w:rPr>
          <w:bCs/>
          <w:lang w:val="cs-CZ"/>
        </w:rPr>
        <w:t>hyaluronové</w:t>
      </w:r>
      <w:proofErr w:type="spellEnd"/>
      <w:r w:rsidR="00961DD7" w:rsidRPr="002A5A65">
        <w:rPr>
          <w:bCs/>
          <w:lang w:val="cs-CZ"/>
        </w:rPr>
        <w:t>: váže vodu, čímž zajišťuje elasticitu sliznice a tím brání prostupu virům a bakteriím přes mezibuněčnou stěnu k buňkám. Obnovuje a udržuje fyziologické vlastnosti sliznice a je tak zodpovědná za zachování hydratace v pokožce.</w:t>
      </w:r>
    </w:p>
    <w:p w:rsidR="001F327E" w:rsidRPr="002A5A65" w:rsidRDefault="0068519E" w:rsidP="00EE5E3F">
      <w:pPr>
        <w:ind w:left="28" w:right="14"/>
        <w:rPr>
          <w:lang w:val="cs-CZ"/>
        </w:rPr>
      </w:pPr>
      <w:r w:rsidRPr="002A5A65">
        <w:rPr>
          <w:b/>
          <w:lang w:val="cs-CZ"/>
        </w:rPr>
        <w:t>Použití a dávkování:</w:t>
      </w:r>
      <w:r w:rsidRPr="002A5A65">
        <w:rPr>
          <w:lang w:val="cs-CZ"/>
        </w:rPr>
        <w:t xml:space="preserve"> </w:t>
      </w:r>
      <w:r w:rsidR="001F327E" w:rsidRPr="002A5A65">
        <w:rPr>
          <w:lang w:val="cs-CZ"/>
        </w:rPr>
        <w:t>Po</w:t>
      </w:r>
      <w:r w:rsidR="00961DD7" w:rsidRPr="002A5A65">
        <w:rPr>
          <w:lang w:val="cs-CZ"/>
        </w:rPr>
        <w:t>dávejte injekčním aplikátorem přímo na postižená místa 3-5x denně po dobu 5-7 dnů, případně do vymizení příznaků. Doporučené množství použitého roztoku: Malá zvířata: 0,5-1 ml. Střední</w:t>
      </w:r>
      <w:r w:rsidR="00EE5E3F" w:rsidRPr="002A5A65">
        <w:rPr>
          <w:lang w:val="cs-CZ"/>
        </w:rPr>
        <w:t xml:space="preserve"> zvířata: 3-5 ml. Velká zvířata: 5-15 ml. Roztok neřeďte a neoplachujte. Pro ošetření poranění v tlamě použijte navlhčený tampon. V případě nelepšícího se stavu </w:t>
      </w:r>
      <w:r w:rsidR="006F0868">
        <w:rPr>
          <w:lang w:val="cs-CZ"/>
        </w:rPr>
        <w:t xml:space="preserve">se </w:t>
      </w:r>
      <w:r w:rsidR="00EE5E3F" w:rsidRPr="002A5A65">
        <w:rPr>
          <w:lang w:val="cs-CZ"/>
        </w:rPr>
        <w:t>obraťte na Vašeho veterinárního lékaře.</w:t>
      </w:r>
    </w:p>
    <w:p w:rsidR="001D6605" w:rsidRPr="002A5A65" w:rsidRDefault="0068519E">
      <w:pPr>
        <w:pStyle w:val="Nadpis1"/>
        <w:ind w:left="38"/>
        <w:rPr>
          <w:sz w:val="22"/>
          <w:lang w:val="cs-CZ"/>
        </w:rPr>
      </w:pPr>
      <w:r w:rsidRPr="002A5A65">
        <w:rPr>
          <w:b/>
          <w:sz w:val="22"/>
          <w:lang w:val="cs-CZ"/>
        </w:rPr>
        <w:t>Doba použitelnosti:</w:t>
      </w:r>
      <w:r w:rsidRPr="002A5A65">
        <w:rPr>
          <w:sz w:val="22"/>
          <w:lang w:val="cs-CZ"/>
        </w:rPr>
        <w:t xml:space="preserve"> 15 měsíců</w:t>
      </w:r>
    </w:p>
    <w:p w:rsidR="001D6605" w:rsidRPr="002A5A65" w:rsidRDefault="0068519E">
      <w:pPr>
        <w:spacing w:after="0"/>
        <w:ind w:left="28" w:right="14"/>
        <w:rPr>
          <w:lang w:val="cs-CZ"/>
        </w:rPr>
      </w:pPr>
      <w:r w:rsidRPr="002A5A65">
        <w:rPr>
          <w:lang w:val="cs-CZ"/>
        </w:rPr>
        <w:t>MMYYYY</w:t>
      </w:r>
    </w:p>
    <w:tbl>
      <w:tblPr>
        <w:tblStyle w:val="TableGrid"/>
        <w:tblW w:w="508" w:type="dxa"/>
        <w:tblInd w:w="10" w:type="dxa"/>
        <w:tblCellMar>
          <w:top w:w="59" w:type="dxa"/>
          <w:left w:w="53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</w:tblGrid>
      <w:tr w:rsidR="001D6605" w:rsidRPr="002A5A65" w:rsidTr="00CA42F8">
        <w:trPr>
          <w:trHeight w:val="287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605" w:rsidRPr="002A5A65" w:rsidRDefault="0068519E">
            <w:pPr>
              <w:spacing w:after="0" w:line="259" w:lineRule="auto"/>
              <w:ind w:left="0"/>
              <w:rPr>
                <w:lang w:val="cs-CZ"/>
              </w:rPr>
            </w:pPr>
            <w:r w:rsidRPr="002A5A65">
              <w:rPr>
                <w:lang w:val="cs-CZ"/>
              </w:rPr>
              <w:t>LOT</w:t>
            </w:r>
          </w:p>
        </w:tc>
      </w:tr>
      <w:tr w:rsidR="001D6605" w:rsidRPr="002A5A65" w:rsidTr="00CA42F8">
        <w:trPr>
          <w:trHeight w:val="132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6605" w:rsidRPr="002A5A65" w:rsidRDefault="001D6605">
            <w:pPr>
              <w:spacing w:after="160" w:line="259" w:lineRule="auto"/>
              <w:ind w:left="0"/>
              <w:jc w:val="left"/>
              <w:rPr>
                <w:lang w:val="cs-CZ"/>
              </w:rPr>
            </w:pPr>
          </w:p>
        </w:tc>
      </w:tr>
    </w:tbl>
    <w:p w:rsidR="001D6605" w:rsidRPr="002A5A65" w:rsidRDefault="00CA42F8" w:rsidP="00CA42F8">
      <w:pPr>
        <w:ind w:right="14"/>
        <w:rPr>
          <w:lang w:val="cs-CZ"/>
        </w:rPr>
      </w:pPr>
      <w:r w:rsidRPr="002A5A65">
        <w:rPr>
          <w:noProof/>
          <w:lang w:val="cs-CZ" w:eastAsia="cs-CZ"/>
        </w:rPr>
        <w:drawing>
          <wp:inline distT="0" distB="0" distL="0" distR="0" wp14:anchorId="00BE19FA" wp14:editId="17F7334F">
            <wp:extent cx="171450" cy="273685"/>
            <wp:effectExtent l="0" t="0" r="0" b="0"/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73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A5A65">
        <w:rPr>
          <w:lang w:val="cs-CZ"/>
        </w:rPr>
        <w:t xml:space="preserve">     MM-YYYY</w:t>
      </w:r>
    </w:p>
    <w:p w:rsidR="001D6605" w:rsidRPr="002A5A65" w:rsidRDefault="0068519E">
      <w:pPr>
        <w:ind w:left="28" w:right="14"/>
        <w:rPr>
          <w:lang w:val="cs-CZ"/>
        </w:rPr>
      </w:pPr>
      <w:r w:rsidRPr="002A5A65">
        <w:rPr>
          <w:lang w:val="cs-CZ"/>
        </w:rPr>
        <w:t>EAN kód</w:t>
      </w:r>
    </w:p>
    <w:p w:rsidR="00EE5E3F" w:rsidRPr="002A5A65" w:rsidRDefault="0068519E" w:rsidP="00EE5E3F">
      <w:pPr>
        <w:spacing w:after="226"/>
        <w:ind w:left="28" w:right="14"/>
        <w:rPr>
          <w:lang w:val="cs-CZ"/>
        </w:rPr>
      </w:pPr>
      <w:r w:rsidRPr="002A5A65">
        <w:rPr>
          <w:b/>
          <w:lang w:val="cs-CZ"/>
        </w:rPr>
        <w:t>Manipulace a skladování:</w:t>
      </w:r>
      <w:r w:rsidR="00391206" w:rsidRPr="002A5A65">
        <w:rPr>
          <w:lang w:val="cs-CZ"/>
        </w:rPr>
        <w:t xml:space="preserve"> Skladovat při teplotě 5°</w:t>
      </w:r>
      <w:r w:rsidRPr="002A5A65">
        <w:rPr>
          <w:vertAlign w:val="superscript"/>
          <w:lang w:val="cs-CZ"/>
        </w:rPr>
        <w:t xml:space="preserve"> </w:t>
      </w:r>
      <w:r w:rsidRPr="002A5A65">
        <w:rPr>
          <w:lang w:val="cs-CZ"/>
        </w:rPr>
        <w:t xml:space="preserve">C </w:t>
      </w:r>
      <w:r w:rsidR="00391206" w:rsidRPr="002A5A65">
        <w:rPr>
          <w:lang w:val="cs-CZ"/>
        </w:rPr>
        <w:t>–</w:t>
      </w:r>
      <w:r w:rsidRPr="002A5A65">
        <w:rPr>
          <w:lang w:val="cs-CZ"/>
        </w:rPr>
        <w:t xml:space="preserve"> 30</w:t>
      </w:r>
      <w:r w:rsidR="00391206" w:rsidRPr="002A5A65">
        <w:rPr>
          <w:lang w:val="cs-CZ"/>
        </w:rPr>
        <w:t>°</w:t>
      </w:r>
      <w:r w:rsidRPr="002A5A65">
        <w:rPr>
          <w:vertAlign w:val="superscript"/>
          <w:lang w:val="cs-CZ"/>
        </w:rPr>
        <w:t xml:space="preserve"> </w:t>
      </w:r>
      <w:r w:rsidRPr="002A5A65">
        <w:rPr>
          <w:lang w:val="cs-CZ"/>
        </w:rPr>
        <w:t>C v temnu. Nevystavovat přímému slunečnímu záření. Uchovávat mimo dohled a dosah dětí. Prázdné obaly po vypláchnutí vodou mohou být odstraněny spolu s komunálním odpadem.</w:t>
      </w:r>
      <w:r w:rsidR="00EE5E3F" w:rsidRPr="002A5A65">
        <w:rPr>
          <w:lang w:val="cs-CZ"/>
        </w:rPr>
        <w:t xml:space="preserve"> Přípravek by se neměl dostat do styku s kyselinami (riziko úniku malého množství plynného chloru). </w:t>
      </w:r>
    </w:p>
    <w:p w:rsidR="001D6605" w:rsidRPr="002A5A65" w:rsidRDefault="0068519E" w:rsidP="003D4BB4">
      <w:pPr>
        <w:spacing w:after="226"/>
        <w:ind w:left="0" w:right="14"/>
        <w:rPr>
          <w:lang w:val="cs-CZ"/>
        </w:rPr>
      </w:pPr>
      <w:r w:rsidRPr="002A5A65">
        <w:rPr>
          <w:b/>
          <w:lang w:val="cs-CZ"/>
        </w:rPr>
        <w:lastRenderedPageBreak/>
        <w:t>Další informace:</w:t>
      </w:r>
      <w:r w:rsidR="00AF5384" w:rsidRPr="002A5A65">
        <w:rPr>
          <w:lang w:val="cs-CZ"/>
        </w:rPr>
        <w:t xml:space="preserve"> Pouze pro zvířata.</w:t>
      </w:r>
    </w:p>
    <w:sectPr w:rsidR="001D6605" w:rsidRPr="002A5A65">
      <w:headerReference w:type="default" r:id="rId7"/>
      <w:pgSz w:w="11779" w:h="16718"/>
      <w:pgMar w:top="1440" w:right="1051" w:bottom="144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42" w:rsidRDefault="002A3042" w:rsidP="00F274BA">
      <w:pPr>
        <w:spacing w:after="0" w:line="240" w:lineRule="auto"/>
      </w:pPr>
      <w:r>
        <w:separator/>
      </w:r>
    </w:p>
  </w:endnote>
  <w:endnote w:type="continuationSeparator" w:id="0">
    <w:p w:rsidR="002A3042" w:rsidRDefault="002A3042" w:rsidP="00F2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42" w:rsidRDefault="002A3042" w:rsidP="00F274BA">
      <w:pPr>
        <w:spacing w:after="0" w:line="240" w:lineRule="auto"/>
      </w:pPr>
      <w:r>
        <w:separator/>
      </w:r>
    </w:p>
  </w:footnote>
  <w:footnote w:type="continuationSeparator" w:id="0">
    <w:p w:rsidR="002A3042" w:rsidRDefault="002A3042" w:rsidP="00F2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BA" w:rsidRPr="00E1769A" w:rsidRDefault="00F274BA" w:rsidP="0091597F">
    <w:pPr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-1951455938"/>
        <w:placeholder>
          <w:docPart w:val="D81732FCDAF54B11912CBD21219CEDE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FE54C10E356B4843A611E93EE04E8F65"/>
        </w:placeholder>
        <w:text/>
      </w:sdtPr>
      <w:sdtEndPr/>
      <w:sdtContent>
        <w:r>
          <w:t>USKVBL/4734/2023/POD</w:t>
        </w:r>
        <w:r w:rsidR="008478A7">
          <w:t>,</w:t>
        </w:r>
      </w:sdtContent>
    </w:sdt>
    <w:r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256526429"/>
        <w:placeholder>
          <w:docPart w:val="FE54C10E356B4843A611E93EE04E8F65"/>
        </w:placeholder>
        <w:text/>
      </w:sdtPr>
      <w:sdtContent>
        <w:r w:rsidR="008478A7" w:rsidRPr="008478A7">
          <w:rPr>
            <w:bCs/>
          </w:rPr>
          <w:t>USKVBL/9616/2023/REG-</w:t>
        </w:r>
        <w:proofErr w:type="spellStart"/>
        <w:r w:rsidR="008478A7" w:rsidRPr="008478A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1167827847"/>
        <w:placeholder>
          <w:docPart w:val="941366BD07B44520A22C3A76321BD5AC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78A7">
          <w:rPr>
            <w:bCs/>
            <w:lang w:val="cs-CZ"/>
          </w:rPr>
          <w:t>27.7.2023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AC66F0BA9932485B8BED6408952BA9A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</w:rPr>
        <w:id w:val="-1053610400"/>
        <w:placeholder>
          <w:docPart w:val="9299072C7BA0409AAFD939B328DC63BA"/>
        </w:placeholder>
        <w:text/>
      </w:sdtPr>
      <w:sdtEndPr/>
      <w:sdtContent>
        <w:r w:rsidRPr="003D4BB4">
          <w:rPr>
            <w:bCs/>
          </w:rPr>
          <w:t xml:space="preserve">DEZACIN VET H+ </w:t>
        </w:r>
        <w:proofErr w:type="spellStart"/>
        <w:r w:rsidRPr="003D4BB4">
          <w:rPr>
            <w:bCs/>
          </w:rPr>
          <w:t>roztok</w:t>
        </w:r>
        <w:proofErr w:type="spellEnd"/>
      </w:sdtContent>
    </w:sdt>
  </w:p>
  <w:p w:rsidR="00F274BA" w:rsidRDefault="00F274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5"/>
    <w:rsid w:val="001D6605"/>
    <w:rsid w:val="001F327E"/>
    <w:rsid w:val="002528FD"/>
    <w:rsid w:val="002A3042"/>
    <w:rsid w:val="002A5A65"/>
    <w:rsid w:val="002C2F07"/>
    <w:rsid w:val="00391206"/>
    <w:rsid w:val="003D4BB4"/>
    <w:rsid w:val="00442EDD"/>
    <w:rsid w:val="00583305"/>
    <w:rsid w:val="00616EBD"/>
    <w:rsid w:val="0068519E"/>
    <w:rsid w:val="006F0868"/>
    <w:rsid w:val="0080196F"/>
    <w:rsid w:val="008478A7"/>
    <w:rsid w:val="00961DD7"/>
    <w:rsid w:val="00984175"/>
    <w:rsid w:val="00AF5384"/>
    <w:rsid w:val="00CA42F8"/>
    <w:rsid w:val="00EE5E3F"/>
    <w:rsid w:val="00F259CC"/>
    <w:rsid w:val="00F274BA"/>
    <w:rsid w:val="00FC62F8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65075-9CE7-4F59-9F2D-F242230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8" w:line="265" w:lineRule="auto"/>
      <w:ind w:left="4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3" w:line="265" w:lineRule="auto"/>
      <w:ind w:left="68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2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4BA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2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4BA"/>
    <w:rPr>
      <w:rFonts w:ascii="Calibri" w:eastAsia="Calibri" w:hAnsi="Calibri" w:cs="Calibri"/>
      <w:color w:val="000000"/>
    </w:rPr>
  </w:style>
  <w:style w:type="character" w:styleId="Zstupntext">
    <w:name w:val="Placeholder Text"/>
    <w:rsid w:val="00F274BA"/>
    <w:rPr>
      <w:color w:val="808080"/>
    </w:rPr>
  </w:style>
  <w:style w:type="character" w:customStyle="1" w:styleId="Styl2">
    <w:name w:val="Styl2"/>
    <w:basedOn w:val="Standardnpsmoodstavce"/>
    <w:uiPriority w:val="1"/>
    <w:rsid w:val="00F274B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B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1732FCDAF54B11912CBD21219CE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3DEDE8-3E56-4FEF-91B5-49354ADC02D1}"/>
      </w:docPartPr>
      <w:docPartBody>
        <w:p w:rsidR="000F67A3" w:rsidRDefault="00FE5CD5" w:rsidP="00FE5CD5">
          <w:pPr>
            <w:pStyle w:val="D81732FCDAF54B11912CBD21219CEDE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E54C10E356B4843A611E93EE04E8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03EF4-6AEE-4E25-B7E9-ED6E917EBDA8}"/>
      </w:docPartPr>
      <w:docPartBody>
        <w:p w:rsidR="000F67A3" w:rsidRDefault="00FE5CD5" w:rsidP="00FE5CD5">
          <w:pPr>
            <w:pStyle w:val="FE54C10E356B4843A611E93EE04E8F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1366BD07B44520A22C3A76321BD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D9563C-28CA-4EF6-A1B8-0BD8E425A099}"/>
      </w:docPartPr>
      <w:docPartBody>
        <w:p w:rsidR="000F67A3" w:rsidRDefault="00FE5CD5" w:rsidP="00FE5CD5">
          <w:pPr>
            <w:pStyle w:val="941366BD07B44520A22C3A76321BD5A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C66F0BA9932485B8BED6408952BA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AEDF5-7D7B-4B71-9BBC-7FFDCC701E4D}"/>
      </w:docPartPr>
      <w:docPartBody>
        <w:p w:rsidR="000F67A3" w:rsidRDefault="00FE5CD5" w:rsidP="00FE5CD5">
          <w:pPr>
            <w:pStyle w:val="AC66F0BA9932485B8BED6408952BA9A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299072C7BA0409AAFD939B328DC6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5A7EF-718A-49E0-A695-37E13F0039C2}"/>
      </w:docPartPr>
      <w:docPartBody>
        <w:p w:rsidR="000F67A3" w:rsidRDefault="00FE5CD5" w:rsidP="00FE5CD5">
          <w:pPr>
            <w:pStyle w:val="9299072C7BA0409AAFD939B328DC63B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D5"/>
    <w:rsid w:val="000F67A3"/>
    <w:rsid w:val="005B5D2B"/>
    <w:rsid w:val="005B6BC7"/>
    <w:rsid w:val="00EE19E6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E5CD5"/>
    <w:rPr>
      <w:color w:val="808080"/>
    </w:rPr>
  </w:style>
  <w:style w:type="paragraph" w:customStyle="1" w:styleId="D81732FCDAF54B11912CBD21219CEDE3">
    <w:name w:val="D81732FCDAF54B11912CBD21219CEDE3"/>
    <w:rsid w:val="00FE5CD5"/>
  </w:style>
  <w:style w:type="paragraph" w:customStyle="1" w:styleId="FE54C10E356B4843A611E93EE04E8F65">
    <w:name w:val="FE54C10E356B4843A611E93EE04E8F65"/>
    <w:rsid w:val="00FE5CD5"/>
  </w:style>
  <w:style w:type="paragraph" w:customStyle="1" w:styleId="941366BD07B44520A22C3A76321BD5AC">
    <w:name w:val="941366BD07B44520A22C3A76321BD5AC"/>
    <w:rsid w:val="00FE5CD5"/>
  </w:style>
  <w:style w:type="paragraph" w:customStyle="1" w:styleId="AC66F0BA9932485B8BED6408952BA9A8">
    <w:name w:val="AC66F0BA9932485B8BED6408952BA9A8"/>
    <w:rsid w:val="00FE5CD5"/>
  </w:style>
  <w:style w:type="paragraph" w:customStyle="1" w:styleId="9299072C7BA0409AAFD939B328DC63BA">
    <w:name w:val="9299072C7BA0409AAFD939B328DC63BA"/>
    <w:rsid w:val="00FE5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Grodová Lenka</cp:lastModifiedBy>
  <cp:revision>13</cp:revision>
  <dcterms:created xsi:type="dcterms:W3CDTF">2023-07-21T12:20:00Z</dcterms:created>
  <dcterms:modified xsi:type="dcterms:W3CDTF">2023-07-27T13:19:00Z</dcterms:modified>
</cp:coreProperties>
</file>