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1FC9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D2EBCEB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512490F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9898C14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CCFCDFB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B1DF38C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71501C6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BF1E072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3C553F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9F37F1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31DB2A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8B1A017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1577748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87F8B1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25CA1F3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6BDC6A8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97B23FF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420EF57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8AA030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7304B7F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CD1CED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DBAF7A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E7AD12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9E7458A" w14:textId="77777777" w:rsidR="004C4408" w:rsidRPr="00E513BB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6362E1" w14:textId="77777777" w:rsidR="004C4408" w:rsidRPr="00E513BB" w:rsidRDefault="00C17D40">
      <w:pPr>
        <w:pStyle w:val="TITLEA1"/>
      </w:pPr>
      <w:r w:rsidRPr="00E513BB">
        <w:t>B. PŘÍBALOVÁ INFORMACE</w:t>
      </w:r>
    </w:p>
    <w:p w14:paraId="67D4F780" w14:textId="77777777" w:rsidR="004C4408" w:rsidRPr="00E513BB" w:rsidRDefault="00C17D40" w:rsidP="00E9775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513BB">
        <w:rPr>
          <w:szCs w:val="22"/>
        </w:rPr>
        <w:br w:type="page"/>
      </w:r>
      <w:r w:rsidRPr="00E513BB">
        <w:rPr>
          <w:b/>
          <w:szCs w:val="22"/>
        </w:rPr>
        <w:lastRenderedPageBreak/>
        <w:t>PŘÍBALOVÁ INFORMACE</w:t>
      </w:r>
    </w:p>
    <w:p w14:paraId="7027D851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A28E11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30F8B8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1.</w:t>
      </w:r>
      <w:r w:rsidRPr="00E513BB">
        <w:tab/>
        <w:t>Název veterinárního léčivého přípravku</w:t>
      </w:r>
    </w:p>
    <w:p w14:paraId="78337EC1" w14:textId="33D333AD" w:rsidR="004C4408" w:rsidRPr="00E513BB" w:rsidRDefault="004C4408" w:rsidP="002B566B">
      <w:pPr>
        <w:spacing w:line="240" w:lineRule="auto"/>
        <w:jc w:val="both"/>
        <w:rPr>
          <w:szCs w:val="22"/>
        </w:rPr>
      </w:pPr>
    </w:p>
    <w:p w14:paraId="49053B28" w14:textId="1CF0F4CF" w:rsidR="00B16CC4" w:rsidRPr="00E513BB" w:rsidRDefault="00B16CC4" w:rsidP="002B566B">
      <w:pPr>
        <w:spacing w:line="240" w:lineRule="auto"/>
        <w:jc w:val="both"/>
        <w:rPr>
          <w:bCs/>
          <w:szCs w:val="22"/>
        </w:rPr>
      </w:pPr>
      <w:bookmarkStart w:id="0" w:name="_Hlk62121960"/>
      <w:r w:rsidRPr="00E513BB">
        <w:rPr>
          <w:bCs/>
          <w:szCs w:val="22"/>
        </w:rPr>
        <w:t>ORBENIN DC 500 mg intramamární suspenze</w:t>
      </w:r>
      <w:bookmarkEnd w:id="0"/>
      <w:r w:rsidRPr="00E513BB">
        <w:rPr>
          <w:bCs/>
          <w:szCs w:val="22"/>
        </w:rPr>
        <w:t xml:space="preserve"> </w:t>
      </w:r>
    </w:p>
    <w:p w14:paraId="6A92A5BA" w14:textId="77777777" w:rsidR="004C4408" w:rsidRPr="00E513BB" w:rsidRDefault="004C4408" w:rsidP="002B566B">
      <w:pPr>
        <w:spacing w:line="240" w:lineRule="auto"/>
        <w:jc w:val="both"/>
        <w:rPr>
          <w:szCs w:val="22"/>
        </w:rPr>
      </w:pPr>
    </w:p>
    <w:p w14:paraId="16ECB4E7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2.</w:t>
      </w:r>
      <w:r w:rsidRPr="00E513BB">
        <w:tab/>
        <w:t>Složení</w:t>
      </w:r>
    </w:p>
    <w:p w14:paraId="1D4FA430" w14:textId="77777777" w:rsidR="00966061" w:rsidRPr="00E513BB" w:rsidRDefault="00966061" w:rsidP="002B566B">
      <w:pPr>
        <w:tabs>
          <w:tab w:val="left" w:pos="851"/>
          <w:tab w:val="left" w:pos="3150"/>
          <w:tab w:val="left" w:pos="5040"/>
          <w:tab w:val="right" w:pos="7230"/>
        </w:tabs>
        <w:spacing w:line="240" w:lineRule="auto"/>
        <w:jc w:val="both"/>
        <w:rPr>
          <w:szCs w:val="22"/>
        </w:rPr>
      </w:pPr>
    </w:p>
    <w:p w14:paraId="3B0695CB" w14:textId="77777777" w:rsidR="0052296E" w:rsidRPr="00E513BB" w:rsidRDefault="0052296E" w:rsidP="002B566B">
      <w:pPr>
        <w:spacing w:line="240" w:lineRule="auto"/>
        <w:jc w:val="both"/>
        <w:rPr>
          <w:color w:val="000000"/>
          <w:szCs w:val="22"/>
        </w:rPr>
      </w:pPr>
      <w:r w:rsidRPr="00E513BB">
        <w:rPr>
          <w:color w:val="000000"/>
          <w:szCs w:val="22"/>
        </w:rPr>
        <w:t>Jeden aplikátor (3 g) obsahuje:</w:t>
      </w:r>
    </w:p>
    <w:p w14:paraId="2960CD69" w14:textId="77777777" w:rsidR="00402B35" w:rsidRPr="00E513BB" w:rsidRDefault="00402B35" w:rsidP="002B566B">
      <w:pPr>
        <w:spacing w:line="240" w:lineRule="auto"/>
        <w:jc w:val="both"/>
        <w:rPr>
          <w:szCs w:val="22"/>
        </w:rPr>
      </w:pPr>
    </w:p>
    <w:p w14:paraId="4303F301" w14:textId="3129BDBD" w:rsidR="00F441BC" w:rsidRPr="00E513BB" w:rsidRDefault="0052296E" w:rsidP="002B566B">
      <w:pPr>
        <w:spacing w:line="240" w:lineRule="auto"/>
        <w:jc w:val="both"/>
        <w:rPr>
          <w:b/>
          <w:bCs/>
          <w:szCs w:val="22"/>
        </w:rPr>
      </w:pPr>
      <w:r w:rsidRPr="00E513BB">
        <w:rPr>
          <w:b/>
          <w:bCs/>
          <w:szCs w:val="22"/>
        </w:rPr>
        <w:t xml:space="preserve">Léčivá látka: </w:t>
      </w:r>
      <w:bookmarkStart w:id="1" w:name="_Hlk62129501"/>
    </w:p>
    <w:p w14:paraId="31A7AF11" w14:textId="77777777" w:rsidR="00F441BC" w:rsidRPr="00E513BB" w:rsidRDefault="00F441BC" w:rsidP="002B566B">
      <w:pPr>
        <w:spacing w:line="240" w:lineRule="auto"/>
        <w:jc w:val="both"/>
        <w:rPr>
          <w:szCs w:val="22"/>
        </w:rPr>
      </w:pPr>
    </w:p>
    <w:p w14:paraId="06AD4E76" w14:textId="2B2AA4DD" w:rsidR="0052296E" w:rsidRPr="00E513BB" w:rsidRDefault="0052296E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Cloxacillinum (jako </w:t>
      </w:r>
      <w:r w:rsidR="00B35EAF" w:rsidRPr="00E513BB">
        <w:rPr>
          <w:szCs w:val="22"/>
        </w:rPr>
        <w:t>benzathini cloxacillinum</w:t>
      </w:r>
      <w:r w:rsidRPr="00E513BB">
        <w:rPr>
          <w:szCs w:val="22"/>
        </w:rPr>
        <w:t xml:space="preserve">) 500 mg </w:t>
      </w:r>
      <w:bookmarkEnd w:id="1"/>
    </w:p>
    <w:p w14:paraId="41A7C3CF" w14:textId="77777777" w:rsidR="0052296E" w:rsidRPr="00E513BB" w:rsidRDefault="0052296E" w:rsidP="002B566B">
      <w:pPr>
        <w:spacing w:line="240" w:lineRule="auto"/>
        <w:jc w:val="both"/>
        <w:rPr>
          <w:szCs w:val="22"/>
        </w:rPr>
      </w:pPr>
    </w:p>
    <w:p w14:paraId="5C0FA5DA" w14:textId="77777777" w:rsidR="0052296E" w:rsidRPr="00E513BB" w:rsidRDefault="0052296E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Bílá olejová suspenze.</w:t>
      </w:r>
    </w:p>
    <w:p w14:paraId="7A92F91A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6B61D7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3.</w:t>
      </w:r>
      <w:r w:rsidRPr="00E513BB">
        <w:tab/>
        <w:t>Cílové druhy zvířat</w:t>
      </w:r>
    </w:p>
    <w:p w14:paraId="799557A2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C35AA0" w14:textId="77777777" w:rsidR="006115B1" w:rsidRPr="00E513BB" w:rsidRDefault="006115B1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Skot – dojnice v období zaprahování</w:t>
      </w:r>
    </w:p>
    <w:p w14:paraId="321877AF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B45108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4.</w:t>
      </w:r>
      <w:r w:rsidRPr="00E513BB">
        <w:tab/>
        <w:t>Indikace pro použití</w:t>
      </w:r>
    </w:p>
    <w:p w14:paraId="7395A5A7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0CA9A6" w14:textId="77777777" w:rsidR="00CF352D" w:rsidRPr="00E513BB" w:rsidRDefault="00CF352D" w:rsidP="002B566B">
      <w:pPr>
        <w:spacing w:line="240" w:lineRule="auto"/>
        <w:jc w:val="both"/>
        <w:rPr>
          <w:szCs w:val="22"/>
        </w:rPr>
      </w:pPr>
      <w:bookmarkStart w:id="2" w:name="_Hlk62122275"/>
      <w:r w:rsidRPr="00E513BB">
        <w:rPr>
          <w:szCs w:val="22"/>
        </w:rPr>
        <w:t>Léčba mastitid krav v období zaprahlosti a zlepšení ochrany před možnou infekcí během zaprahlosti.</w:t>
      </w:r>
    </w:p>
    <w:bookmarkEnd w:id="2"/>
    <w:p w14:paraId="55D67B9F" w14:textId="77777777" w:rsidR="00B57D8B" w:rsidRPr="00E513BB" w:rsidRDefault="00B57D8B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A1F314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5.</w:t>
      </w:r>
      <w:r w:rsidRPr="00E513BB">
        <w:tab/>
        <w:t>Kontraindikace</w:t>
      </w:r>
    </w:p>
    <w:p w14:paraId="38EEC8BB" w14:textId="77777777" w:rsidR="00F46666" w:rsidRPr="00E513BB" w:rsidRDefault="00F46666" w:rsidP="002B566B">
      <w:pPr>
        <w:numPr>
          <w:ilvl w:val="12"/>
          <w:numId w:val="0"/>
        </w:numPr>
        <w:tabs>
          <w:tab w:val="left" w:pos="360"/>
        </w:tabs>
        <w:spacing w:line="240" w:lineRule="auto"/>
        <w:jc w:val="both"/>
        <w:rPr>
          <w:szCs w:val="22"/>
        </w:rPr>
      </w:pPr>
    </w:p>
    <w:p w14:paraId="05CDB39B" w14:textId="23C56034" w:rsidR="00CC5256" w:rsidRPr="00E513BB" w:rsidRDefault="00CC5256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Nepoužívat u zvířat se známou přecitlivělostí na </w:t>
      </w:r>
      <w:r w:rsidR="00056E44" w:rsidRPr="00E513BB">
        <w:rPr>
          <w:szCs w:val="22"/>
        </w:rPr>
        <w:t>léčivou látku, jiná beta-laktamová antibiotika nebo na některou z pomocných látek.</w:t>
      </w:r>
    </w:p>
    <w:p w14:paraId="3F700797" w14:textId="77777777" w:rsidR="00CC5256" w:rsidRPr="00E513BB" w:rsidRDefault="00CC5256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Nepoužívat u krav v období laktace.</w:t>
      </w:r>
    </w:p>
    <w:p w14:paraId="15463E93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750C09" w14:textId="7AB3F2D8" w:rsidR="005F2B11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6.</w:t>
      </w:r>
      <w:r w:rsidRPr="00E513BB">
        <w:tab/>
        <w:t>Zvláštní upozornění</w:t>
      </w:r>
    </w:p>
    <w:p w14:paraId="1292EC1D" w14:textId="77777777" w:rsidR="005F2B11" w:rsidRPr="00E513BB" w:rsidRDefault="005F2B11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5BA05E" w14:textId="76B69293" w:rsidR="005F2B11" w:rsidRPr="00E513BB" w:rsidRDefault="005F2B11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u w:val="single"/>
        </w:rPr>
        <w:t>Zvláštní upozornění:</w:t>
      </w:r>
    </w:p>
    <w:p w14:paraId="7D4A0D85" w14:textId="014FDDDD" w:rsidR="001A0416" w:rsidRPr="00E513BB" w:rsidRDefault="001A0416" w:rsidP="002B566B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E513BB">
        <w:rPr>
          <w:color w:val="000000"/>
          <w:szCs w:val="22"/>
          <w:lang w:eastAsia="cs-CZ"/>
        </w:rPr>
        <w:t>Nejsou.</w:t>
      </w:r>
    </w:p>
    <w:p w14:paraId="2902F8E5" w14:textId="77777777" w:rsidR="001A0416" w:rsidRPr="00E513BB" w:rsidRDefault="001A0416" w:rsidP="002B566B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3C7982FF" w14:textId="31CF4150" w:rsidR="00EE6411" w:rsidRPr="00E513BB" w:rsidRDefault="00EE6411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u w:val="single"/>
        </w:rPr>
        <w:t>Zvláštní opatření pro bezpečné použití u cílových druhů zvířat</w:t>
      </w:r>
      <w:r w:rsidRPr="00E513BB">
        <w:rPr>
          <w:szCs w:val="22"/>
        </w:rPr>
        <w:t>:</w:t>
      </w:r>
    </w:p>
    <w:p w14:paraId="7413024D" w14:textId="716E3AA0" w:rsidR="00876F21" w:rsidRPr="00E513BB" w:rsidRDefault="00876F21" w:rsidP="002B566B">
      <w:pPr>
        <w:tabs>
          <w:tab w:val="left" w:pos="720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Použití přípravku by mělo být založeno na výsledku testování citlivosti bakterií izolovaných ze vzorků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mléka od konkrétního zvířete. Pokud to není možné, měla by být léčba založena na místní (na úrovni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regionu, statku) epidemiologické informaci o citlivosti cílových bakterií.</w:t>
      </w:r>
    </w:p>
    <w:p w14:paraId="396D342D" w14:textId="66085EAA" w:rsidR="00876F21" w:rsidRPr="00E513BB" w:rsidRDefault="00876F21" w:rsidP="002B566B">
      <w:pPr>
        <w:tabs>
          <w:tab w:val="left" w:pos="720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Použití přípravku, které je odlišné od pokynů uvedených v této příbalové informaci, může zvýšit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prevalenci bakterií rezistentních k</w:t>
      </w:r>
      <w:r w:rsidR="00D01F17" w:rsidRPr="00E513BB">
        <w:rPr>
          <w:szCs w:val="22"/>
        </w:rPr>
        <w:t>e</w:t>
      </w:r>
      <w:r w:rsidRPr="00E513BB">
        <w:rPr>
          <w:szCs w:val="22"/>
        </w:rPr>
        <w:t> </w:t>
      </w:r>
      <w:r w:rsidR="00D01F17" w:rsidRPr="00E513BB">
        <w:rPr>
          <w:szCs w:val="22"/>
        </w:rPr>
        <w:t>kl</w:t>
      </w:r>
      <w:r w:rsidRPr="00E513BB">
        <w:rPr>
          <w:szCs w:val="22"/>
        </w:rPr>
        <w:t>oxacilinu a příbuzným látkám a snížit účinnost terapie jinými beta-laktamovými antibiotiky</w:t>
      </w:r>
      <w:r w:rsidR="00D01F17" w:rsidRPr="00E513BB">
        <w:rPr>
          <w:szCs w:val="22"/>
        </w:rPr>
        <w:t xml:space="preserve"> z důvodu možné zkřížené rezistence.</w:t>
      </w:r>
    </w:p>
    <w:p w14:paraId="6AC4F8BB" w14:textId="748750CC" w:rsidR="00876F21" w:rsidRPr="00E513BB" w:rsidRDefault="00876F21" w:rsidP="002B566B">
      <w:pPr>
        <w:tabs>
          <w:tab w:val="left" w:pos="720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Léčebné protokoly u krav v období zaprahlosti by měly brát v úvahu místní a oficiální pravidla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antibiotické politiky a měly by být pravidelně revidovány veterinárním lékařem.</w:t>
      </w:r>
    </w:p>
    <w:p w14:paraId="3871D83B" w14:textId="07061BE1" w:rsidR="00876F21" w:rsidRPr="00E513BB" w:rsidRDefault="00876F21" w:rsidP="002B566B">
      <w:pPr>
        <w:tabs>
          <w:tab w:val="left" w:pos="720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Je třeba zamezit podávání mléka obsahujícího rezidua kloxacilinu telatům, a to až do konce ochranné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lhůty pro mléko, s výjimkou kolostrální fáze, protože by mohlo dojít k selekci bakterií rezistentních k</w:t>
      </w:r>
      <w:r w:rsidR="006C50D5" w:rsidRPr="00E513BB">
        <w:rPr>
          <w:szCs w:val="22"/>
        </w:rPr>
        <w:t> </w:t>
      </w:r>
      <w:r w:rsidRPr="00E513BB">
        <w:rPr>
          <w:szCs w:val="22"/>
        </w:rPr>
        <w:t>beta-laktamům.</w:t>
      </w:r>
    </w:p>
    <w:p w14:paraId="63DF9655" w14:textId="77777777" w:rsidR="004C4408" w:rsidRPr="00E513BB" w:rsidRDefault="004C4408" w:rsidP="002B566B">
      <w:pPr>
        <w:spacing w:line="240" w:lineRule="auto"/>
        <w:jc w:val="both"/>
        <w:rPr>
          <w:szCs w:val="22"/>
          <w:u w:val="single"/>
        </w:rPr>
      </w:pPr>
    </w:p>
    <w:p w14:paraId="13971CE3" w14:textId="4F42EC9B" w:rsidR="004C4408" w:rsidRPr="00E513BB" w:rsidRDefault="001F29BD" w:rsidP="002B566B">
      <w:pPr>
        <w:pStyle w:val="BodyText210"/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u w:val="single"/>
          <w:lang w:val="cs-CZ" w:eastAsia="en-US"/>
        </w:rPr>
      </w:pPr>
      <w:r w:rsidRPr="00E513BB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0375224B" w14:textId="77777777" w:rsidR="00BB6C84" w:rsidRPr="00E513BB" w:rsidRDefault="00BB6C8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Peniciliny a cefalosporiny mohou po injekci, inhalaci, požití nebo kontaktu s kůží vyvolat přecitlivělost (alergii). Přecitlivělost na peniciliny může vést ke zkříženým reakcím s cefalosporiny a naopak. Alergické reakce na tyto látky mohou být v některých případech vážné. </w:t>
      </w:r>
    </w:p>
    <w:p w14:paraId="3FB15476" w14:textId="77777777" w:rsidR="00BB6C84" w:rsidRPr="00E513BB" w:rsidRDefault="00BB6C8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Lidé se známou přecitlivělostí na peniciliny, cefalosporiny nebo některou z pomocných látek by se měli vyhnout kontaktu s veterinárním léčivým přípravkem.</w:t>
      </w:r>
    </w:p>
    <w:p w14:paraId="11021C12" w14:textId="77777777" w:rsidR="00BB6C84" w:rsidRPr="00E513BB" w:rsidRDefault="00BB6C8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lastRenderedPageBreak/>
        <w:t>Pokud se u 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14:paraId="18FB92EB" w14:textId="77777777" w:rsidR="00BB6C84" w:rsidRPr="00E513BB" w:rsidRDefault="00BB6C8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Po použití si umyjte ruce.</w:t>
      </w:r>
    </w:p>
    <w:p w14:paraId="62620F05" w14:textId="77777777" w:rsidR="00502AFC" w:rsidRPr="00E513BB" w:rsidRDefault="00502AFC" w:rsidP="002B566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227725C" w14:textId="47FBF374" w:rsidR="00A640C8" w:rsidRPr="00E513BB" w:rsidRDefault="00BB6C84" w:rsidP="002B566B">
      <w:pPr>
        <w:spacing w:line="240" w:lineRule="auto"/>
        <w:jc w:val="both"/>
        <w:rPr>
          <w:szCs w:val="22"/>
          <w:u w:val="single"/>
        </w:rPr>
      </w:pPr>
      <w:r w:rsidRPr="00E513BB">
        <w:rPr>
          <w:szCs w:val="22"/>
          <w:u w:val="single"/>
        </w:rPr>
        <w:t>L</w:t>
      </w:r>
      <w:r w:rsidR="00C17D40" w:rsidRPr="00E513BB">
        <w:rPr>
          <w:szCs w:val="22"/>
          <w:u w:val="single"/>
        </w:rPr>
        <w:t>aktace:</w:t>
      </w:r>
    </w:p>
    <w:p w14:paraId="696006AA" w14:textId="77777777" w:rsidR="00A15647" w:rsidRPr="00E513BB" w:rsidRDefault="00A15647" w:rsidP="002B566B">
      <w:pPr>
        <w:spacing w:line="240" w:lineRule="auto"/>
        <w:jc w:val="both"/>
        <w:rPr>
          <w:bCs/>
          <w:szCs w:val="22"/>
        </w:rPr>
      </w:pPr>
      <w:r w:rsidRPr="00E513BB">
        <w:rPr>
          <w:bCs/>
          <w:szCs w:val="22"/>
        </w:rPr>
        <w:t>Nepoužívat u zvířat v laktaci.</w:t>
      </w:r>
    </w:p>
    <w:p w14:paraId="21D75F21" w14:textId="77777777" w:rsidR="004C4408" w:rsidRPr="00E513BB" w:rsidRDefault="004C4408" w:rsidP="002B566B">
      <w:pPr>
        <w:spacing w:line="240" w:lineRule="auto"/>
        <w:jc w:val="both"/>
        <w:rPr>
          <w:szCs w:val="22"/>
        </w:rPr>
      </w:pPr>
    </w:p>
    <w:p w14:paraId="5E6928FD" w14:textId="52E2FF4F" w:rsidR="004C4408" w:rsidRPr="00E513BB" w:rsidRDefault="00C17D40" w:rsidP="002B566B">
      <w:pPr>
        <w:spacing w:line="240" w:lineRule="auto"/>
        <w:jc w:val="both"/>
        <w:rPr>
          <w:szCs w:val="22"/>
          <w:u w:val="single"/>
        </w:rPr>
      </w:pPr>
      <w:r w:rsidRPr="00E513BB">
        <w:rPr>
          <w:szCs w:val="22"/>
          <w:u w:val="single"/>
        </w:rPr>
        <w:t>Interakce s</w:t>
      </w:r>
      <w:r w:rsidR="00D34AE0" w:rsidRPr="00E513BB">
        <w:rPr>
          <w:szCs w:val="22"/>
          <w:u w:val="single"/>
        </w:rPr>
        <w:t xml:space="preserve"> </w:t>
      </w:r>
      <w:r w:rsidR="0076526D" w:rsidRPr="00E513BB">
        <w:rPr>
          <w:szCs w:val="22"/>
          <w:u w:val="single"/>
        </w:rPr>
        <w:t xml:space="preserve">jinými </w:t>
      </w:r>
      <w:r w:rsidRPr="00E513BB">
        <w:rPr>
          <w:szCs w:val="22"/>
          <w:u w:val="single"/>
        </w:rPr>
        <w:t>léčivými přípravky a další formy interakce:</w:t>
      </w:r>
    </w:p>
    <w:p w14:paraId="23CE8770" w14:textId="774EF314" w:rsidR="007573CC" w:rsidRPr="00E513BB" w:rsidRDefault="007573CC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Kloxacilin, jako beta-laktamové antibiotikum, by neměl být podáván současně s</w:t>
      </w:r>
      <w:r w:rsidR="00584B45" w:rsidRPr="00E513BB">
        <w:rPr>
          <w:szCs w:val="22"/>
        </w:rPr>
        <w:t> </w:t>
      </w:r>
      <w:r w:rsidRPr="00E513BB">
        <w:rPr>
          <w:szCs w:val="22"/>
        </w:rPr>
        <w:t>bakteriostatickými</w:t>
      </w:r>
      <w:r w:rsidR="00584B45" w:rsidRPr="00E513BB">
        <w:rPr>
          <w:szCs w:val="22"/>
        </w:rPr>
        <w:t xml:space="preserve"> </w:t>
      </w:r>
      <w:r w:rsidRPr="00E513BB">
        <w:rPr>
          <w:szCs w:val="22"/>
        </w:rPr>
        <w:t>antimikrobními látkami.</w:t>
      </w:r>
    </w:p>
    <w:p w14:paraId="062EF683" w14:textId="77777777" w:rsidR="00966061" w:rsidRPr="00E513BB" w:rsidRDefault="00966061" w:rsidP="002B566B">
      <w:pPr>
        <w:spacing w:line="240" w:lineRule="auto"/>
        <w:jc w:val="both"/>
        <w:rPr>
          <w:szCs w:val="22"/>
        </w:rPr>
      </w:pPr>
    </w:p>
    <w:p w14:paraId="248EEE09" w14:textId="1FD4B0AE" w:rsidR="000266EA" w:rsidRPr="00E513BB" w:rsidRDefault="00966061" w:rsidP="002B566B">
      <w:pPr>
        <w:spacing w:line="240" w:lineRule="auto"/>
        <w:jc w:val="both"/>
        <w:rPr>
          <w:szCs w:val="22"/>
          <w:u w:val="single"/>
        </w:rPr>
      </w:pPr>
      <w:r w:rsidRPr="00E513BB">
        <w:rPr>
          <w:szCs w:val="22"/>
          <w:u w:val="single"/>
        </w:rPr>
        <w:t>Předávkování:</w:t>
      </w:r>
    </w:p>
    <w:p w14:paraId="57AB82EF" w14:textId="77777777" w:rsidR="007D2356" w:rsidRPr="00E513BB" w:rsidRDefault="007D2356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Předávkování je velmi nepravděpodobné, protože se vždy aplikuje obsah celého aplikátoru. Při náhodném předávkování nebyly pozorovány žádné nežádoucí účinky.</w:t>
      </w:r>
    </w:p>
    <w:p w14:paraId="1959449B" w14:textId="79BF54D6" w:rsidR="00966061" w:rsidRPr="00E513BB" w:rsidRDefault="00966061" w:rsidP="002B566B">
      <w:pPr>
        <w:spacing w:line="240" w:lineRule="auto"/>
        <w:jc w:val="both"/>
        <w:rPr>
          <w:szCs w:val="22"/>
        </w:rPr>
      </w:pPr>
    </w:p>
    <w:p w14:paraId="5B032F58" w14:textId="3FB44F0A" w:rsidR="004C4408" w:rsidRPr="00E513BB" w:rsidRDefault="00770B81" w:rsidP="002B566B">
      <w:pPr>
        <w:spacing w:line="240" w:lineRule="auto"/>
        <w:jc w:val="both"/>
        <w:rPr>
          <w:szCs w:val="22"/>
          <w:u w:val="single"/>
        </w:rPr>
      </w:pPr>
      <w:r w:rsidRPr="00E513BB">
        <w:rPr>
          <w:szCs w:val="22"/>
          <w:u w:val="single"/>
        </w:rPr>
        <w:t>Hlavní i</w:t>
      </w:r>
      <w:r w:rsidR="00C17D40" w:rsidRPr="00E513BB">
        <w:rPr>
          <w:szCs w:val="22"/>
          <w:u w:val="single"/>
        </w:rPr>
        <w:t>nkompatibility:</w:t>
      </w:r>
    </w:p>
    <w:p w14:paraId="2EA79311" w14:textId="77777777" w:rsidR="00E11F61" w:rsidRPr="00E513BB" w:rsidRDefault="00E11F61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Nejsou známy.</w:t>
      </w:r>
    </w:p>
    <w:p w14:paraId="2D3AE7DA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DD561C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7.</w:t>
      </w:r>
      <w:r w:rsidRPr="00E513BB">
        <w:tab/>
        <w:t>Nežádoucí účinky</w:t>
      </w:r>
    </w:p>
    <w:p w14:paraId="113D47B1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B8CA374" w14:textId="77777777" w:rsidR="006C6EE9" w:rsidRPr="00E513BB" w:rsidRDefault="006C6EE9" w:rsidP="002B566B">
      <w:pPr>
        <w:pStyle w:val="Style1"/>
        <w:ind w:left="0" w:firstLine="0"/>
        <w:jc w:val="both"/>
        <w:rPr>
          <w:b w:val="0"/>
          <w:bCs/>
        </w:rPr>
      </w:pPr>
      <w:r w:rsidRPr="00E513BB">
        <w:rPr>
          <w:b w:val="0"/>
          <w:bCs/>
        </w:rPr>
        <w:t>Skot – dojnice v období zaprahování:</w:t>
      </w:r>
    </w:p>
    <w:p w14:paraId="7BD6D3EA" w14:textId="77777777" w:rsidR="006C6EE9" w:rsidRPr="00E513BB" w:rsidRDefault="006C6EE9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77F9D21" w14:textId="77777777" w:rsidR="00AB071C" w:rsidRPr="00E513BB" w:rsidRDefault="00AB071C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Nejsou známy.</w:t>
      </w:r>
    </w:p>
    <w:p w14:paraId="75BBF917" w14:textId="77777777" w:rsidR="00AB071C" w:rsidRPr="00E513BB" w:rsidRDefault="00AB071C" w:rsidP="002B566B">
      <w:pPr>
        <w:spacing w:line="240" w:lineRule="auto"/>
        <w:jc w:val="both"/>
        <w:rPr>
          <w:szCs w:val="22"/>
        </w:rPr>
      </w:pPr>
    </w:p>
    <w:p w14:paraId="69AEF06A" w14:textId="77777777" w:rsidR="00C14FFB" w:rsidRPr="00E513BB" w:rsidRDefault="00C14FFB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s využitím kontaktních údajů uvedených na konci této příbalové informace nebo prostřednictvím národního systému hlášení nežádoucích účinků: Ústav pro státní kontrolu veterinárních biopreparátů a léčiv, </w:t>
      </w:r>
    </w:p>
    <w:p w14:paraId="774A054B" w14:textId="77777777" w:rsidR="00C14FFB" w:rsidRPr="00E513BB" w:rsidRDefault="00C14FFB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Hudcova 232/56a, 621 00 Brno, Mail: adr@uskvbl.cz, </w:t>
      </w:r>
    </w:p>
    <w:p w14:paraId="67751EAD" w14:textId="306488EB" w:rsidR="008419E9" w:rsidRPr="00E513BB" w:rsidRDefault="00C14FFB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Webové stránky:  </w:t>
      </w:r>
      <w:hyperlink r:id="rId8" w:history="1">
        <w:r w:rsidR="008419E9" w:rsidRPr="00E513BB">
          <w:rPr>
            <w:rStyle w:val="Hypertextovodkaz"/>
            <w:szCs w:val="22"/>
          </w:rPr>
          <w:t>http://www.uskvbl.cz/cs/farmakovigilance</w:t>
        </w:r>
      </w:hyperlink>
    </w:p>
    <w:p w14:paraId="2E91214F" w14:textId="70E6A2F8" w:rsidR="002D27D0" w:rsidRPr="00E513BB" w:rsidRDefault="002D27D0" w:rsidP="002B566B">
      <w:pPr>
        <w:spacing w:line="240" w:lineRule="auto"/>
        <w:jc w:val="both"/>
        <w:rPr>
          <w:szCs w:val="22"/>
        </w:rPr>
      </w:pPr>
    </w:p>
    <w:p w14:paraId="2AA05A3B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8.</w:t>
      </w:r>
      <w:r w:rsidRPr="00E513BB">
        <w:tab/>
        <w:t>Dávkování pro každý druh, cesty a způsob podání</w:t>
      </w:r>
    </w:p>
    <w:p w14:paraId="518F34E8" w14:textId="77777777" w:rsidR="004C4408" w:rsidRPr="00E513BB" w:rsidRDefault="004C4408" w:rsidP="002B566B">
      <w:pPr>
        <w:spacing w:line="240" w:lineRule="auto"/>
        <w:jc w:val="both"/>
        <w:rPr>
          <w:szCs w:val="22"/>
        </w:rPr>
      </w:pPr>
    </w:p>
    <w:p w14:paraId="2A9F7E76" w14:textId="77777777" w:rsidR="00380BCD" w:rsidRPr="00E513BB" w:rsidRDefault="00380BCD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Intramamární podání. </w:t>
      </w:r>
    </w:p>
    <w:p w14:paraId="43C33FB8" w14:textId="77777777" w:rsidR="00380BCD" w:rsidRPr="00E513BB" w:rsidRDefault="00380BCD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Intramamární aplikátor je určen pouze na jedno použití.</w:t>
      </w:r>
    </w:p>
    <w:p w14:paraId="5715DD3E" w14:textId="77777777" w:rsidR="000B6341" w:rsidRPr="00E513BB" w:rsidRDefault="000B6341" w:rsidP="002B566B">
      <w:pPr>
        <w:spacing w:line="240" w:lineRule="auto"/>
        <w:jc w:val="both"/>
        <w:rPr>
          <w:szCs w:val="22"/>
        </w:rPr>
      </w:pPr>
    </w:p>
    <w:p w14:paraId="3470614B" w14:textId="77777777" w:rsidR="00380BCD" w:rsidRPr="00E513BB" w:rsidRDefault="00380BCD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Obsah jednoho aplikátoru podat do každé čtvrti ihned po posledním dojení před odstavením na sucho. Přípravek se aplikuje do očištěného, dezinfikovaného a osušeného struku. </w:t>
      </w:r>
    </w:p>
    <w:p w14:paraId="048AB4B2" w14:textId="77777777" w:rsidR="00D0311E" w:rsidRPr="00E513BB" w:rsidRDefault="00D0311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3AD331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9.</w:t>
      </w:r>
      <w:r w:rsidRPr="00E513BB">
        <w:tab/>
        <w:t>Informace o správném podávání</w:t>
      </w:r>
    </w:p>
    <w:p w14:paraId="51C4BD11" w14:textId="21C28334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17B1D9" w14:textId="77777777" w:rsidR="00FA3928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u w:val="single"/>
        </w:rPr>
        <w:t>Příprava a použití krátkého hrotu:</w:t>
      </w:r>
      <w:r w:rsidRPr="00E513BB">
        <w:rPr>
          <w:szCs w:val="22"/>
        </w:rPr>
        <w:t xml:space="preserve"> </w:t>
      </w:r>
    </w:p>
    <w:p w14:paraId="7FD5888E" w14:textId="720CCCBF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Uchopit krycí klobouček mezi ukazovák a palec, ohnout a odstranit (viz příslušný obrázek). Do strukového kanálku zavést pouze bílou část hrotu dle nákresu. Přípravek aplikovat šetrně pod mírným tlakem až do rovnoměrného naplnění strukového kanálku.</w:t>
      </w:r>
    </w:p>
    <w:p w14:paraId="3DE4BE1A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5DB182" w14:textId="3653E17D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lang w:eastAsia="cs-CZ"/>
        </w:rPr>
        <w:lastRenderedPageBreak/>
        <w:drawing>
          <wp:inline distT="0" distB="0" distL="0" distR="0" wp14:anchorId="51CF7B84" wp14:editId="271D9E6F">
            <wp:extent cx="2039620" cy="1587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F7556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F5250E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u w:val="single"/>
        </w:rPr>
        <w:t>Příprava a použití konvenčního hrotu:</w:t>
      </w:r>
      <w:r w:rsidRPr="00E513BB">
        <w:rPr>
          <w:szCs w:val="22"/>
        </w:rPr>
        <w:t xml:space="preserve"> Uchopit spodní část krycího kloboučku mezi ukazovák a palec, ohnout, přitlačit a odstranit (viz příslušný obrázek). Přípravek aplikovat šetrně pod mírným tlakem až do rovnoměrného naplnění strukového kanálku.</w:t>
      </w:r>
    </w:p>
    <w:p w14:paraId="719B687E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04A4E1" w14:textId="02ED3E1B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  <w:lang w:eastAsia="cs-CZ"/>
        </w:rPr>
        <w:drawing>
          <wp:inline distT="0" distB="0" distL="0" distR="0" wp14:anchorId="1FC26626" wp14:editId="6F9A0636">
            <wp:extent cx="2070100" cy="1788795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6365D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D0538B" w14:textId="77777777" w:rsidR="004E17EE" w:rsidRPr="00E513BB" w:rsidRDefault="004E17EE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V žádném případě se nedotýkat prsty odkrytého hrotu!</w:t>
      </w:r>
    </w:p>
    <w:p w14:paraId="39BE4C30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47D90CC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10.</w:t>
      </w:r>
      <w:r w:rsidRPr="00E513BB">
        <w:tab/>
        <w:t>Ochranné lhůty</w:t>
      </w:r>
    </w:p>
    <w:p w14:paraId="0D27F8DD" w14:textId="77777777" w:rsidR="000278B5" w:rsidRPr="00E513BB" w:rsidRDefault="000278B5" w:rsidP="002B566B">
      <w:pPr>
        <w:spacing w:line="240" w:lineRule="auto"/>
        <w:jc w:val="both"/>
        <w:rPr>
          <w:iCs/>
          <w:szCs w:val="22"/>
        </w:rPr>
      </w:pPr>
    </w:p>
    <w:p w14:paraId="0624B3BB" w14:textId="77777777" w:rsidR="0051142D" w:rsidRPr="00E513BB" w:rsidRDefault="0051142D" w:rsidP="002B566B">
      <w:pPr>
        <w:spacing w:line="240" w:lineRule="auto"/>
        <w:jc w:val="both"/>
        <w:rPr>
          <w:iCs/>
          <w:szCs w:val="22"/>
        </w:rPr>
      </w:pPr>
      <w:bookmarkStart w:id="3" w:name="_Hlk62122309"/>
      <w:r w:rsidRPr="00E513BB">
        <w:rPr>
          <w:iCs/>
          <w:szCs w:val="22"/>
        </w:rPr>
        <w:t>Maso:</w:t>
      </w:r>
      <w:r w:rsidRPr="00E513BB">
        <w:rPr>
          <w:iCs/>
          <w:szCs w:val="22"/>
        </w:rPr>
        <w:tab/>
      </w:r>
      <w:r w:rsidRPr="00E513BB">
        <w:rPr>
          <w:iCs/>
          <w:szCs w:val="22"/>
        </w:rPr>
        <w:tab/>
        <w:t xml:space="preserve">28 dní. </w:t>
      </w:r>
    </w:p>
    <w:p w14:paraId="490FB4B8" w14:textId="77777777" w:rsidR="0051142D" w:rsidRPr="00E513BB" w:rsidRDefault="0051142D" w:rsidP="002B566B">
      <w:pPr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 xml:space="preserve">Mléko: </w:t>
      </w:r>
      <w:r w:rsidRPr="00E513BB">
        <w:rPr>
          <w:iCs/>
          <w:szCs w:val="22"/>
        </w:rPr>
        <w:tab/>
        <w:t xml:space="preserve">96 hodin po porodu v případě období stání na sucho 35 dní a více. </w:t>
      </w:r>
    </w:p>
    <w:p w14:paraId="7A94E1FD" w14:textId="77777777" w:rsidR="0051142D" w:rsidRPr="00E513BB" w:rsidRDefault="0051142D" w:rsidP="00AD7031">
      <w:pPr>
        <w:spacing w:line="240" w:lineRule="auto"/>
        <w:ind w:firstLine="1134"/>
        <w:jc w:val="both"/>
        <w:rPr>
          <w:iCs/>
          <w:szCs w:val="22"/>
        </w:rPr>
      </w:pPr>
      <w:r w:rsidRPr="00E513BB">
        <w:rPr>
          <w:iCs/>
          <w:szCs w:val="22"/>
        </w:rPr>
        <w:t>35 dní plus 96 hodin v případě období stání na sucho kratším než 35 dní.</w:t>
      </w:r>
    </w:p>
    <w:p w14:paraId="3CAE9D5F" w14:textId="77777777" w:rsidR="0051142D" w:rsidRPr="00E513BB" w:rsidRDefault="0051142D" w:rsidP="002B566B">
      <w:pPr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>Přípravek nesmí být použit v laktaci, ale výhradně v období stání na sucho.</w:t>
      </w:r>
    </w:p>
    <w:bookmarkEnd w:id="3"/>
    <w:p w14:paraId="7D67FB3A" w14:textId="77777777" w:rsidR="004C4408" w:rsidRPr="00E513BB" w:rsidRDefault="004C4408" w:rsidP="002B566B">
      <w:pPr>
        <w:spacing w:line="240" w:lineRule="auto"/>
        <w:jc w:val="both"/>
        <w:rPr>
          <w:szCs w:val="22"/>
        </w:rPr>
      </w:pPr>
    </w:p>
    <w:p w14:paraId="2C39F7B2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11.</w:t>
      </w:r>
      <w:r w:rsidRPr="00E513BB">
        <w:tab/>
        <w:t>Zvláštní opatření pro uchovávání</w:t>
      </w:r>
    </w:p>
    <w:p w14:paraId="7BD7FE4C" w14:textId="77777777" w:rsidR="0008763F" w:rsidRPr="00E513BB" w:rsidRDefault="0008763F" w:rsidP="002B566B">
      <w:pPr>
        <w:spacing w:line="240" w:lineRule="auto"/>
        <w:jc w:val="both"/>
        <w:rPr>
          <w:szCs w:val="22"/>
        </w:rPr>
      </w:pPr>
    </w:p>
    <w:p w14:paraId="6E1E4E43" w14:textId="2E2F7BE8" w:rsidR="00F43F3E" w:rsidRPr="00E513BB" w:rsidRDefault="00F43F3E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Uchováv</w:t>
      </w:r>
      <w:r w:rsidR="00C4590D" w:rsidRPr="00E513BB">
        <w:rPr>
          <w:szCs w:val="22"/>
        </w:rPr>
        <w:t>ej</w:t>
      </w:r>
      <w:r w:rsidRPr="00E513BB">
        <w:rPr>
          <w:szCs w:val="22"/>
        </w:rPr>
        <w:t>t</w:t>
      </w:r>
      <w:r w:rsidR="00C4590D" w:rsidRPr="00E513BB">
        <w:rPr>
          <w:szCs w:val="22"/>
        </w:rPr>
        <w:t>e</w:t>
      </w:r>
      <w:r w:rsidRPr="00E513BB">
        <w:rPr>
          <w:szCs w:val="22"/>
        </w:rPr>
        <w:t xml:space="preserve"> mimo dohled a dosah dětí.</w:t>
      </w:r>
    </w:p>
    <w:p w14:paraId="1BAD61F8" w14:textId="77777777" w:rsidR="00F43F3E" w:rsidRPr="00E513BB" w:rsidRDefault="00F43F3E" w:rsidP="002B566B">
      <w:pPr>
        <w:spacing w:line="240" w:lineRule="auto"/>
        <w:jc w:val="both"/>
        <w:rPr>
          <w:szCs w:val="22"/>
        </w:rPr>
      </w:pPr>
      <w:bookmarkStart w:id="4" w:name="_Hlk62133039"/>
      <w:r w:rsidRPr="00E513BB">
        <w:rPr>
          <w:szCs w:val="22"/>
        </w:rPr>
        <w:t>Uchovávejte při teplotě do 25 °C.</w:t>
      </w:r>
    </w:p>
    <w:bookmarkEnd w:id="4"/>
    <w:p w14:paraId="659423DC" w14:textId="77777777" w:rsidR="00F43F3E" w:rsidRPr="00E513BB" w:rsidRDefault="00F43F3E" w:rsidP="002B566B">
      <w:pPr>
        <w:spacing w:line="240" w:lineRule="auto"/>
        <w:jc w:val="both"/>
        <w:rPr>
          <w:szCs w:val="22"/>
        </w:rPr>
      </w:pPr>
    </w:p>
    <w:p w14:paraId="7F3094AC" w14:textId="6EB14626" w:rsidR="00F43F3E" w:rsidRPr="00E513BB" w:rsidRDefault="00F43F3E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Nepoužívejte tento veterinární léčivý přípravek po uplynutí doby použitelnost uvedené na obale po E</w:t>
      </w:r>
      <w:r w:rsidR="0067062D" w:rsidRPr="00E513BB">
        <w:rPr>
          <w:szCs w:val="22"/>
        </w:rPr>
        <w:t>xp</w:t>
      </w:r>
      <w:r w:rsidRPr="00E513BB">
        <w:rPr>
          <w:szCs w:val="22"/>
        </w:rPr>
        <w:t>.</w:t>
      </w:r>
    </w:p>
    <w:p w14:paraId="5354CCAF" w14:textId="418EBE47" w:rsidR="004C4408" w:rsidRPr="00E513BB" w:rsidRDefault="00F43F3E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Doba použitelnosti končí posledním dnem v uvedené</w:t>
      </w:r>
      <w:r w:rsidR="003119E0" w:rsidRPr="00E513BB">
        <w:rPr>
          <w:szCs w:val="22"/>
        </w:rPr>
        <w:t>m</w:t>
      </w:r>
      <w:r w:rsidRPr="00E513BB">
        <w:rPr>
          <w:szCs w:val="22"/>
        </w:rPr>
        <w:t xml:space="preserve"> měsíci</w:t>
      </w:r>
      <w:r w:rsidR="003119E0" w:rsidRPr="00E513BB">
        <w:rPr>
          <w:szCs w:val="22"/>
        </w:rPr>
        <w:t>.</w:t>
      </w:r>
    </w:p>
    <w:p w14:paraId="773D4810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027CA3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12.</w:t>
      </w:r>
      <w:r w:rsidRPr="00E513BB">
        <w:tab/>
        <w:t>Zvláštní opatření pro likvidaci</w:t>
      </w:r>
    </w:p>
    <w:p w14:paraId="4B741F34" w14:textId="7AF2D041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130CB" w14:textId="62AC822A" w:rsidR="00824B57" w:rsidRPr="00E513BB" w:rsidRDefault="00824B57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Léčivé přípravky se nesmí likvidovat prostřednictvím odpadní vody či domovního odpadu.</w:t>
      </w:r>
    </w:p>
    <w:p w14:paraId="0F0A5F66" w14:textId="77777777" w:rsidR="008B3F91" w:rsidRPr="00E513BB" w:rsidRDefault="008B3F91" w:rsidP="002B566B">
      <w:pPr>
        <w:spacing w:line="240" w:lineRule="auto"/>
        <w:jc w:val="both"/>
        <w:rPr>
          <w:szCs w:val="22"/>
        </w:rPr>
      </w:pPr>
    </w:p>
    <w:p w14:paraId="05C2BEC5" w14:textId="25E0ACB8" w:rsidR="006B3549" w:rsidRPr="00E513BB" w:rsidRDefault="006B3549" w:rsidP="00B57C1E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74ECD1C" w14:textId="77777777" w:rsidR="00E146D3" w:rsidRPr="00E513BB" w:rsidRDefault="00E146D3" w:rsidP="00B57C1E">
      <w:pPr>
        <w:spacing w:line="240" w:lineRule="auto"/>
        <w:jc w:val="both"/>
        <w:rPr>
          <w:szCs w:val="22"/>
        </w:rPr>
      </w:pPr>
    </w:p>
    <w:p w14:paraId="71174C8D" w14:textId="6301692B" w:rsidR="00E146D3" w:rsidRPr="00E513BB" w:rsidRDefault="00E146D3" w:rsidP="00B57C1E">
      <w:pPr>
        <w:spacing w:line="240" w:lineRule="auto"/>
        <w:jc w:val="both"/>
        <w:rPr>
          <w:szCs w:val="22"/>
        </w:rPr>
      </w:pPr>
      <w:bookmarkStart w:id="5" w:name="_Hlk129255653"/>
      <w:r w:rsidRPr="00E513BB">
        <w:rPr>
          <w:szCs w:val="22"/>
        </w:rPr>
        <w:t>O možnostech likvidace nepotřebných léčivých přípravků se poraďte s vaším veterinárním lékařem nebo lékárníkem.</w:t>
      </w:r>
    </w:p>
    <w:bookmarkEnd w:id="5"/>
    <w:p w14:paraId="0DDE1EF7" w14:textId="77777777" w:rsidR="003F5A7A" w:rsidRPr="00E513BB" w:rsidRDefault="003F5A7A" w:rsidP="002B566B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55B093C8" w14:textId="77777777" w:rsidR="004C4408" w:rsidRPr="00E513BB" w:rsidRDefault="00C17D40" w:rsidP="00B57C1E">
      <w:pPr>
        <w:pStyle w:val="Style1"/>
        <w:keepNext/>
        <w:jc w:val="both"/>
      </w:pPr>
      <w:r w:rsidRPr="00E513BB">
        <w:rPr>
          <w:highlight w:val="lightGray"/>
        </w:rPr>
        <w:lastRenderedPageBreak/>
        <w:t>13.</w:t>
      </w:r>
      <w:r w:rsidRPr="00E513BB">
        <w:tab/>
        <w:t>Klasifikace veterinárních léčivých přípravků</w:t>
      </w:r>
    </w:p>
    <w:p w14:paraId="722245B5" w14:textId="77777777" w:rsidR="004C4408" w:rsidRPr="00E513BB" w:rsidRDefault="004C4408" w:rsidP="00B57C1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45F0C5F" w14:textId="77777777" w:rsidR="0025674D" w:rsidRPr="00E513BB" w:rsidRDefault="0025674D" w:rsidP="002B566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E513BB">
        <w:rPr>
          <w:szCs w:val="22"/>
        </w:rPr>
        <w:t>Veterinární léčivý přípravek je vydáván pouze na předpis.</w:t>
      </w:r>
    </w:p>
    <w:p w14:paraId="4EBCE0D7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0A8401" w14:textId="31269984" w:rsidR="004C4408" w:rsidRPr="00E513BB" w:rsidRDefault="00C17D40" w:rsidP="00584B45">
      <w:pPr>
        <w:pStyle w:val="Style1"/>
        <w:keepNext/>
        <w:jc w:val="both"/>
      </w:pPr>
      <w:r w:rsidRPr="00E513BB">
        <w:rPr>
          <w:highlight w:val="lightGray"/>
        </w:rPr>
        <w:t>14.</w:t>
      </w:r>
      <w:r w:rsidRPr="00E513BB">
        <w:tab/>
        <w:t>Registrační čísla a velikosti balení</w:t>
      </w:r>
    </w:p>
    <w:p w14:paraId="06302DCB" w14:textId="18FDD17D" w:rsidR="00526807" w:rsidRPr="00E513BB" w:rsidRDefault="00526807" w:rsidP="00584B45">
      <w:pPr>
        <w:pStyle w:val="Style1"/>
        <w:keepNext/>
        <w:jc w:val="both"/>
        <w:rPr>
          <w:b w:val="0"/>
          <w:bCs/>
        </w:rPr>
      </w:pPr>
    </w:p>
    <w:p w14:paraId="3F60E8CA" w14:textId="77777777" w:rsidR="005768CD" w:rsidRPr="00E513BB" w:rsidRDefault="005768CD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96/256/91-C</w:t>
      </w:r>
    </w:p>
    <w:p w14:paraId="4F9F63DF" w14:textId="77777777" w:rsidR="008419E9" w:rsidRPr="00E513BB" w:rsidRDefault="008419E9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4CF472" w14:textId="730BE2AF" w:rsidR="00393B27" w:rsidRPr="00E513BB" w:rsidRDefault="009275B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  <w:u w:val="single"/>
        </w:rPr>
        <w:t>Velikosti balení:</w:t>
      </w:r>
      <w:r w:rsidRPr="00E513BB">
        <w:rPr>
          <w:szCs w:val="22"/>
        </w:rPr>
        <w:t xml:space="preserve"> </w:t>
      </w:r>
      <w:bookmarkStart w:id="6" w:name="_Hlk62118504"/>
      <w:bookmarkStart w:id="7" w:name="_Hlk62200991"/>
    </w:p>
    <w:p w14:paraId="7C15F0C5" w14:textId="2A0452BB" w:rsidR="009275B4" w:rsidRPr="00E513BB" w:rsidRDefault="009275B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24, 72 nebo 120 aplikátor</w:t>
      </w:r>
      <w:bookmarkEnd w:id="6"/>
      <w:r w:rsidR="00393B27" w:rsidRPr="00E513BB">
        <w:rPr>
          <w:szCs w:val="22"/>
        </w:rPr>
        <w:t>ů obsahujících 3 g suspenze</w:t>
      </w:r>
    </w:p>
    <w:bookmarkEnd w:id="7"/>
    <w:p w14:paraId="70C2B1CB" w14:textId="77777777" w:rsidR="009275B4" w:rsidRPr="00E513BB" w:rsidRDefault="009275B4" w:rsidP="002B566B">
      <w:pPr>
        <w:spacing w:line="240" w:lineRule="auto"/>
        <w:jc w:val="both"/>
        <w:rPr>
          <w:szCs w:val="22"/>
        </w:rPr>
      </w:pPr>
    </w:p>
    <w:p w14:paraId="782BBF3D" w14:textId="77777777" w:rsidR="009275B4" w:rsidRPr="00E513BB" w:rsidRDefault="009275B4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Na trhu nemusí být všechny velikosti balení.</w:t>
      </w:r>
    </w:p>
    <w:p w14:paraId="052B7A9D" w14:textId="77777777" w:rsidR="003B3F49" w:rsidRPr="00E513BB" w:rsidRDefault="003B3F49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03CA9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15.</w:t>
      </w:r>
      <w:r w:rsidRPr="00E513BB">
        <w:tab/>
        <w:t>Datum poslední revize příbalové informace</w:t>
      </w:r>
    </w:p>
    <w:p w14:paraId="1A43E083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87A2C8" w14:textId="503C8B05" w:rsidR="00A20A30" w:rsidRPr="00E513BB" w:rsidRDefault="005E5F76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Leden 2024</w:t>
      </w:r>
    </w:p>
    <w:p w14:paraId="227C9E69" w14:textId="77777777" w:rsidR="00A20A30" w:rsidRPr="00E513BB" w:rsidRDefault="00A20A30" w:rsidP="002B566B">
      <w:pPr>
        <w:spacing w:line="240" w:lineRule="auto"/>
        <w:jc w:val="both"/>
        <w:rPr>
          <w:szCs w:val="22"/>
        </w:rPr>
      </w:pPr>
    </w:p>
    <w:p w14:paraId="21D5EE20" w14:textId="48DA2C17" w:rsidR="00A20A30" w:rsidRPr="00E513BB" w:rsidRDefault="00A20A30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513BB">
        <w:rPr>
          <w:szCs w:val="22"/>
        </w:rPr>
        <w:t>Podrobné informace o tomto veterinárním léčivém přípravku jsou k dispozici v databázi přípravků Unie (</w:t>
      </w:r>
      <w:hyperlink r:id="rId11" w:history="1">
        <w:r w:rsidRPr="00E513BB">
          <w:rPr>
            <w:rStyle w:val="Hypertextovodkaz"/>
            <w:szCs w:val="22"/>
          </w:rPr>
          <w:t>https://medicines.health.europa.eu/veterinary</w:t>
        </w:r>
      </w:hyperlink>
      <w:r w:rsidRPr="00E513BB">
        <w:rPr>
          <w:szCs w:val="22"/>
        </w:rPr>
        <w:t>).</w:t>
      </w:r>
    </w:p>
    <w:p w14:paraId="74DA3BFA" w14:textId="77777777" w:rsidR="006928D2" w:rsidRPr="00E513BB" w:rsidRDefault="006928D2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E824D7" w14:textId="77777777" w:rsidR="006928D2" w:rsidRPr="00E513BB" w:rsidRDefault="006928D2" w:rsidP="002B566B">
      <w:pPr>
        <w:spacing w:line="240" w:lineRule="auto"/>
        <w:jc w:val="both"/>
        <w:rPr>
          <w:rFonts w:eastAsiaTheme="minorHAnsi"/>
          <w:szCs w:val="22"/>
        </w:rPr>
      </w:pPr>
      <w:r w:rsidRPr="00E513BB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2" w:history="1">
        <w:r w:rsidRPr="00E513BB">
          <w:rPr>
            <w:rStyle w:val="Hypertextovodkaz"/>
            <w:rFonts w:eastAsiaTheme="minorHAnsi"/>
            <w:szCs w:val="22"/>
          </w:rPr>
          <w:t>https://www.uskvbl.cz</w:t>
        </w:r>
      </w:hyperlink>
      <w:r w:rsidRPr="00E513BB">
        <w:rPr>
          <w:rFonts w:eastAsiaTheme="minorHAnsi"/>
          <w:szCs w:val="22"/>
        </w:rPr>
        <w:t>).</w:t>
      </w:r>
    </w:p>
    <w:p w14:paraId="523779CC" w14:textId="77777777" w:rsidR="006928D2" w:rsidRPr="00E513BB" w:rsidRDefault="006928D2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444CEA" w14:textId="77777777" w:rsidR="004C4408" w:rsidRPr="00E513BB" w:rsidRDefault="00C17D40" w:rsidP="002B566B">
      <w:pPr>
        <w:pStyle w:val="Style1"/>
        <w:jc w:val="both"/>
      </w:pPr>
      <w:r w:rsidRPr="00E513BB">
        <w:rPr>
          <w:highlight w:val="lightGray"/>
        </w:rPr>
        <w:t>16.</w:t>
      </w:r>
      <w:r w:rsidRPr="00E513BB">
        <w:tab/>
        <w:t>Kontaktní údaje</w:t>
      </w:r>
    </w:p>
    <w:p w14:paraId="68478280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1A12E2" w14:textId="77777777" w:rsidR="00194C4E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  <w:r w:rsidRPr="00E513BB">
        <w:rPr>
          <w:iCs/>
          <w:szCs w:val="22"/>
          <w:u w:val="single"/>
        </w:rPr>
        <w:t>Držitel rozhodnutí o registraci a kontaktní údaje pro hlášení podezření na nežádoucí účinky:</w:t>
      </w:r>
    </w:p>
    <w:p w14:paraId="08533A4D" w14:textId="77777777" w:rsidR="00194C4E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>Zoetis Česká republika, s.r.o.</w:t>
      </w:r>
    </w:p>
    <w:p w14:paraId="7BF05969" w14:textId="77777777" w:rsidR="00194C4E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>náměstí 14. října 642/17</w:t>
      </w:r>
    </w:p>
    <w:p w14:paraId="4EA30F40" w14:textId="77777777" w:rsidR="00194C4E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>150 00 Praha</w:t>
      </w:r>
    </w:p>
    <w:p w14:paraId="4584DCA6" w14:textId="77777777" w:rsidR="00DF6704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</w:rPr>
        <w:t>Česká republika</w:t>
      </w:r>
    </w:p>
    <w:p w14:paraId="4E94CEC6" w14:textId="0A38F111" w:rsidR="000E2C1B" w:rsidRPr="00E513BB" w:rsidRDefault="00194C4E" w:rsidP="002B566B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  <w:r w:rsidRPr="00E513BB">
        <w:rPr>
          <w:iCs/>
          <w:szCs w:val="22"/>
        </w:rPr>
        <w:t>Tel: +420 257 101 111</w:t>
      </w:r>
    </w:p>
    <w:p w14:paraId="1FBE353C" w14:textId="77777777" w:rsidR="000E2C1B" w:rsidRPr="00E513BB" w:rsidRDefault="000E2C1B" w:rsidP="002B566B">
      <w:pPr>
        <w:spacing w:line="240" w:lineRule="auto"/>
        <w:jc w:val="both"/>
        <w:rPr>
          <w:iCs/>
          <w:szCs w:val="22"/>
          <w:u w:val="single"/>
        </w:rPr>
      </w:pPr>
    </w:p>
    <w:p w14:paraId="1A664C02" w14:textId="18118DA6" w:rsidR="004C4408" w:rsidRPr="00E513BB" w:rsidRDefault="000E2C1B" w:rsidP="002B566B">
      <w:pPr>
        <w:spacing w:line="240" w:lineRule="auto"/>
        <w:jc w:val="both"/>
        <w:rPr>
          <w:iCs/>
          <w:szCs w:val="22"/>
        </w:rPr>
      </w:pPr>
      <w:r w:rsidRPr="00E513BB">
        <w:rPr>
          <w:iCs/>
          <w:szCs w:val="22"/>
          <w:u w:val="single"/>
        </w:rPr>
        <w:t>V</w:t>
      </w:r>
      <w:r w:rsidR="00C17D40" w:rsidRPr="00E513BB">
        <w:rPr>
          <w:iCs/>
          <w:szCs w:val="22"/>
          <w:u w:val="single"/>
        </w:rPr>
        <w:t>ýrobce odpovědný za uvolnění šarže</w:t>
      </w:r>
      <w:r w:rsidR="00C17D40" w:rsidRPr="00E513BB">
        <w:rPr>
          <w:iCs/>
          <w:szCs w:val="22"/>
        </w:rPr>
        <w:t>:</w:t>
      </w:r>
    </w:p>
    <w:p w14:paraId="60D2AD27" w14:textId="77777777" w:rsidR="003110BF" w:rsidRPr="00E513BB" w:rsidRDefault="003110BF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Haupt Pharma Latina S.r.l.</w:t>
      </w:r>
    </w:p>
    <w:p w14:paraId="0D499E0B" w14:textId="77777777" w:rsidR="003110BF" w:rsidRPr="00E513BB" w:rsidRDefault="003110BF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SS </w:t>
      </w:r>
      <w:smartTag w:uri="urn:schemas-microsoft-com:office:smarttags" w:element="metricconverter">
        <w:smartTagPr>
          <w:attr w:name="ProductID" w:val="156 Km"/>
        </w:smartTagPr>
        <w:r w:rsidRPr="00E513BB">
          <w:rPr>
            <w:szCs w:val="22"/>
          </w:rPr>
          <w:t>156 Km</w:t>
        </w:r>
      </w:smartTag>
      <w:r w:rsidRPr="00E513BB">
        <w:rPr>
          <w:szCs w:val="22"/>
        </w:rPr>
        <w:t xml:space="preserve"> 47,600</w:t>
      </w:r>
    </w:p>
    <w:p w14:paraId="5C40BC8C" w14:textId="77777777" w:rsidR="003110BF" w:rsidRPr="00E513BB" w:rsidRDefault="003110BF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041 00 Borgo San Michele (Latina)</w:t>
      </w:r>
    </w:p>
    <w:p w14:paraId="3A8E3BAC" w14:textId="77777777" w:rsidR="003110BF" w:rsidRPr="00E513BB" w:rsidRDefault="003110BF" w:rsidP="002B566B">
      <w:pPr>
        <w:spacing w:line="240" w:lineRule="auto"/>
        <w:jc w:val="both"/>
        <w:rPr>
          <w:iCs/>
          <w:szCs w:val="22"/>
        </w:rPr>
      </w:pPr>
      <w:r w:rsidRPr="00E513BB">
        <w:rPr>
          <w:szCs w:val="22"/>
        </w:rPr>
        <w:t>Itálie</w:t>
      </w:r>
    </w:p>
    <w:p w14:paraId="536F60AF" w14:textId="77777777" w:rsidR="006A6E03" w:rsidRPr="00E513BB" w:rsidRDefault="006A6E03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DD0ED6" w14:textId="2D646AE4" w:rsidR="006A6E03" w:rsidRPr="00E513BB" w:rsidRDefault="006A6E03" w:rsidP="002B566B">
      <w:pPr>
        <w:pStyle w:val="Style1"/>
        <w:jc w:val="both"/>
      </w:pPr>
      <w:r w:rsidRPr="00E513BB">
        <w:rPr>
          <w:highlight w:val="lightGray"/>
        </w:rPr>
        <w:t>17.</w:t>
      </w:r>
      <w:r w:rsidRPr="00E513BB">
        <w:tab/>
        <w:t>Další informace</w:t>
      </w:r>
    </w:p>
    <w:p w14:paraId="76F63716" w14:textId="77777777" w:rsidR="004C4408" w:rsidRPr="00E513BB" w:rsidRDefault="004C4408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387CA1" w14:textId="5AA9FA10" w:rsidR="00F70B96" w:rsidRPr="00E513BB" w:rsidRDefault="0047064C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Přípravek obsahuje </w:t>
      </w:r>
      <w:r w:rsidR="005E5F76" w:rsidRPr="00E513BB">
        <w:rPr>
          <w:szCs w:val="22"/>
        </w:rPr>
        <w:t>kloxacilin – semisyntetické</w:t>
      </w:r>
      <w:r w:rsidRPr="00E513BB">
        <w:rPr>
          <w:szCs w:val="22"/>
        </w:rPr>
        <w:t xml:space="preserve"> baktericidní antibiotikum ze skupiny izoxazolylpenicilinů, které patří mezi penicilinová antibiotika odolná vůči beta-laktamázám, zejména penicilinázám stafylokoků. </w:t>
      </w:r>
    </w:p>
    <w:p w14:paraId="4D60D578" w14:textId="77777777" w:rsidR="00F70B96" w:rsidRPr="00E513BB" w:rsidRDefault="00F70B96" w:rsidP="002B566B">
      <w:pPr>
        <w:spacing w:line="240" w:lineRule="auto"/>
        <w:jc w:val="both"/>
        <w:rPr>
          <w:szCs w:val="22"/>
        </w:rPr>
      </w:pPr>
    </w:p>
    <w:p w14:paraId="0A1CAEE8" w14:textId="6D305164" w:rsidR="0047064C" w:rsidRPr="00E513BB" w:rsidRDefault="0047064C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 xml:space="preserve">Přípravek působí proti grampozitivním mikroorganismům vyvolávajícím </w:t>
      </w:r>
      <w:r w:rsidR="00640174" w:rsidRPr="00E513BB">
        <w:rPr>
          <w:szCs w:val="22"/>
        </w:rPr>
        <w:t>mastitidy. Je</w:t>
      </w:r>
      <w:r w:rsidRPr="00E513BB">
        <w:rPr>
          <w:szCs w:val="22"/>
        </w:rPr>
        <w:t xml:space="preserve"> účinný proti </w:t>
      </w:r>
      <w:r w:rsidRPr="00E513BB">
        <w:rPr>
          <w:i/>
          <w:szCs w:val="22"/>
        </w:rPr>
        <w:t>Streptococcus agalactiae</w:t>
      </w:r>
      <w:r w:rsidRPr="00E513BB">
        <w:rPr>
          <w:szCs w:val="22"/>
        </w:rPr>
        <w:t xml:space="preserve"> a dalším streptokokům, stafylokokům (penicilin rezistentním a senzitivním kmenům) a proti </w:t>
      </w:r>
      <w:r w:rsidRPr="00E513BB">
        <w:rPr>
          <w:i/>
          <w:szCs w:val="22"/>
        </w:rPr>
        <w:t>Trueperella</w:t>
      </w:r>
      <w:r w:rsidRPr="00E513BB">
        <w:rPr>
          <w:szCs w:val="22"/>
        </w:rPr>
        <w:t xml:space="preserve"> (dříve </w:t>
      </w:r>
      <w:r w:rsidRPr="00E513BB">
        <w:rPr>
          <w:i/>
          <w:szCs w:val="22"/>
        </w:rPr>
        <w:t>Corynebacterium</w:t>
      </w:r>
      <w:r w:rsidRPr="00E513BB">
        <w:rPr>
          <w:szCs w:val="22"/>
        </w:rPr>
        <w:t>)</w:t>
      </w:r>
      <w:r w:rsidRPr="00E513BB">
        <w:rPr>
          <w:i/>
          <w:szCs w:val="22"/>
        </w:rPr>
        <w:t xml:space="preserve"> pyogenes</w:t>
      </w:r>
      <w:r w:rsidRPr="00E513BB">
        <w:rPr>
          <w:szCs w:val="22"/>
        </w:rPr>
        <w:t xml:space="preserve">. </w:t>
      </w:r>
    </w:p>
    <w:p w14:paraId="096EA4B2" w14:textId="77777777" w:rsidR="0047064C" w:rsidRPr="00E513BB" w:rsidRDefault="0047064C" w:rsidP="002B566B">
      <w:pPr>
        <w:spacing w:line="240" w:lineRule="auto"/>
        <w:jc w:val="both"/>
        <w:rPr>
          <w:szCs w:val="22"/>
        </w:rPr>
      </w:pPr>
    </w:p>
    <w:p w14:paraId="4279276D" w14:textId="22BB734D" w:rsidR="0047064C" w:rsidRPr="00E513BB" w:rsidRDefault="0047064C" w:rsidP="002B566B">
      <w:pPr>
        <w:spacing w:line="240" w:lineRule="auto"/>
        <w:jc w:val="both"/>
        <w:rPr>
          <w:szCs w:val="22"/>
        </w:rPr>
      </w:pPr>
      <w:r w:rsidRPr="00E513BB">
        <w:rPr>
          <w:szCs w:val="22"/>
        </w:rPr>
        <w:t>Doposud byly identifikovány tři základní mechanizmy rezistence: produkce beta-laktamáz, snížená propustnost buněčné stěny a alterace cílových proteinů. Rezistence může být kódována chromozomálně, ale rovněž přenášena mobilními genetickými elementy, například plazmidy. Kloxacilin vykazuje zkříženou rezistenci s ostatními penicilinovými antibiotiky a cefalosporiny.</w:t>
      </w:r>
    </w:p>
    <w:p w14:paraId="52E5E3E9" w14:textId="77777777" w:rsidR="0047064C" w:rsidRPr="00E513BB" w:rsidRDefault="0047064C" w:rsidP="002B566B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GoBack"/>
      <w:bookmarkEnd w:id="8"/>
    </w:p>
    <w:sectPr w:rsidR="0047064C" w:rsidRPr="00E513BB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9F8F3" w14:textId="77777777" w:rsidR="008E4ABC" w:rsidRDefault="008E4ABC">
      <w:pPr>
        <w:spacing w:line="240" w:lineRule="auto"/>
      </w:pPr>
      <w:r>
        <w:separator/>
      </w:r>
    </w:p>
  </w:endnote>
  <w:endnote w:type="continuationSeparator" w:id="0">
    <w:p w14:paraId="32466DB7" w14:textId="77777777" w:rsidR="008E4ABC" w:rsidRDefault="008E4ABC">
      <w:pPr>
        <w:spacing w:line="240" w:lineRule="auto"/>
      </w:pPr>
      <w:r>
        <w:continuationSeparator/>
      </w:r>
    </w:p>
  </w:endnote>
  <w:endnote w:type="continuationNotice" w:id="1">
    <w:p w14:paraId="3CC96B23" w14:textId="77777777" w:rsidR="008E4ABC" w:rsidRDefault="008E4A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513BB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CE3D" w14:textId="77777777" w:rsidR="008E4ABC" w:rsidRDefault="008E4ABC">
      <w:pPr>
        <w:spacing w:line="240" w:lineRule="auto"/>
      </w:pPr>
      <w:r>
        <w:separator/>
      </w:r>
    </w:p>
  </w:footnote>
  <w:footnote w:type="continuationSeparator" w:id="0">
    <w:p w14:paraId="6A9112D3" w14:textId="77777777" w:rsidR="008E4ABC" w:rsidRDefault="008E4ABC">
      <w:pPr>
        <w:spacing w:line="240" w:lineRule="auto"/>
      </w:pPr>
      <w:r>
        <w:continuationSeparator/>
      </w:r>
    </w:p>
  </w:footnote>
  <w:footnote w:type="continuationNotice" w:id="1">
    <w:p w14:paraId="4BE04410" w14:textId="77777777" w:rsidR="008E4ABC" w:rsidRDefault="008E4A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375D1EC6" w:rsidR="00FE5629" w:rsidRPr="00E85FE8" w:rsidRDefault="006559F8">
    <w:pPr>
      <w:pStyle w:val="Zhlav"/>
      <w:rPr>
        <w:strike/>
      </w:rPr>
    </w:pPr>
    <w:r>
      <w:t xml:space="preserve">,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13ED"/>
    <w:rsid w:val="0001401B"/>
    <w:rsid w:val="00015004"/>
    <w:rsid w:val="00016183"/>
    <w:rsid w:val="000177A5"/>
    <w:rsid w:val="000226A9"/>
    <w:rsid w:val="000266EA"/>
    <w:rsid w:val="000278B5"/>
    <w:rsid w:val="00030B98"/>
    <w:rsid w:val="00035EBD"/>
    <w:rsid w:val="0004389D"/>
    <w:rsid w:val="00046582"/>
    <w:rsid w:val="00051167"/>
    <w:rsid w:val="00056E44"/>
    <w:rsid w:val="00066FD2"/>
    <w:rsid w:val="00073464"/>
    <w:rsid w:val="00073F3B"/>
    <w:rsid w:val="00083599"/>
    <w:rsid w:val="000875D4"/>
    <w:rsid w:val="0008763F"/>
    <w:rsid w:val="00095438"/>
    <w:rsid w:val="000A0360"/>
    <w:rsid w:val="000B2844"/>
    <w:rsid w:val="000B375F"/>
    <w:rsid w:val="000B6341"/>
    <w:rsid w:val="000C113D"/>
    <w:rsid w:val="000D2416"/>
    <w:rsid w:val="000D2849"/>
    <w:rsid w:val="000D6F89"/>
    <w:rsid w:val="000E2C1B"/>
    <w:rsid w:val="00123E59"/>
    <w:rsid w:val="001412D7"/>
    <w:rsid w:val="00141F79"/>
    <w:rsid w:val="00145AD5"/>
    <w:rsid w:val="00146D79"/>
    <w:rsid w:val="00151A2F"/>
    <w:rsid w:val="00157C1D"/>
    <w:rsid w:val="0016071E"/>
    <w:rsid w:val="00160DA8"/>
    <w:rsid w:val="0016141B"/>
    <w:rsid w:val="00163B3F"/>
    <w:rsid w:val="00165C5F"/>
    <w:rsid w:val="001759B2"/>
    <w:rsid w:val="001804D5"/>
    <w:rsid w:val="00182CC4"/>
    <w:rsid w:val="00183535"/>
    <w:rsid w:val="00184403"/>
    <w:rsid w:val="00194742"/>
    <w:rsid w:val="00194C4E"/>
    <w:rsid w:val="001A0416"/>
    <w:rsid w:val="001A4B43"/>
    <w:rsid w:val="001B2A4B"/>
    <w:rsid w:val="001C43EA"/>
    <w:rsid w:val="001C666F"/>
    <w:rsid w:val="001D07BE"/>
    <w:rsid w:val="001D1FB5"/>
    <w:rsid w:val="001E1F99"/>
    <w:rsid w:val="001F29BD"/>
    <w:rsid w:val="001F2A8F"/>
    <w:rsid w:val="001F4AA7"/>
    <w:rsid w:val="00204C43"/>
    <w:rsid w:val="00204CA4"/>
    <w:rsid w:val="00206F57"/>
    <w:rsid w:val="00212C67"/>
    <w:rsid w:val="00215D38"/>
    <w:rsid w:val="00217FAE"/>
    <w:rsid w:val="002271F9"/>
    <w:rsid w:val="00232F55"/>
    <w:rsid w:val="0023333A"/>
    <w:rsid w:val="002340F0"/>
    <w:rsid w:val="00244919"/>
    <w:rsid w:val="00244D9F"/>
    <w:rsid w:val="00245CF6"/>
    <w:rsid w:val="0025674D"/>
    <w:rsid w:val="002711D2"/>
    <w:rsid w:val="002745E1"/>
    <w:rsid w:val="002751D3"/>
    <w:rsid w:val="00276C10"/>
    <w:rsid w:val="00276FBA"/>
    <w:rsid w:val="00277701"/>
    <w:rsid w:val="00285416"/>
    <w:rsid w:val="00293B88"/>
    <w:rsid w:val="00294672"/>
    <w:rsid w:val="002A5B4F"/>
    <w:rsid w:val="002B190F"/>
    <w:rsid w:val="002B1D39"/>
    <w:rsid w:val="002B4674"/>
    <w:rsid w:val="002B566B"/>
    <w:rsid w:val="002C0F37"/>
    <w:rsid w:val="002C7E3A"/>
    <w:rsid w:val="002D27D0"/>
    <w:rsid w:val="002D3EBE"/>
    <w:rsid w:val="002E142A"/>
    <w:rsid w:val="002E24FF"/>
    <w:rsid w:val="002E77DD"/>
    <w:rsid w:val="002F1F13"/>
    <w:rsid w:val="002F478D"/>
    <w:rsid w:val="002F7EAF"/>
    <w:rsid w:val="00302F86"/>
    <w:rsid w:val="0030324D"/>
    <w:rsid w:val="0030610B"/>
    <w:rsid w:val="003110BF"/>
    <w:rsid w:val="003119E0"/>
    <w:rsid w:val="00321387"/>
    <w:rsid w:val="00330CD3"/>
    <w:rsid w:val="00337391"/>
    <w:rsid w:val="00342D8C"/>
    <w:rsid w:val="00344E44"/>
    <w:rsid w:val="003514AF"/>
    <w:rsid w:val="00352CA7"/>
    <w:rsid w:val="00360E3A"/>
    <w:rsid w:val="00367B3E"/>
    <w:rsid w:val="0037156E"/>
    <w:rsid w:val="00371AF2"/>
    <w:rsid w:val="00372274"/>
    <w:rsid w:val="00374D98"/>
    <w:rsid w:val="00380BCD"/>
    <w:rsid w:val="00392699"/>
    <w:rsid w:val="0039391C"/>
    <w:rsid w:val="00393B27"/>
    <w:rsid w:val="00393B5D"/>
    <w:rsid w:val="00393DC5"/>
    <w:rsid w:val="00396D34"/>
    <w:rsid w:val="003A4DEA"/>
    <w:rsid w:val="003A738A"/>
    <w:rsid w:val="003B3995"/>
    <w:rsid w:val="003B3F49"/>
    <w:rsid w:val="003B7332"/>
    <w:rsid w:val="003C03D3"/>
    <w:rsid w:val="003C266F"/>
    <w:rsid w:val="003C59C0"/>
    <w:rsid w:val="003D0AE1"/>
    <w:rsid w:val="003D2348"/>
    <w:rsid w:val="003D307F"/>
    <w:rsid w:val="003D4D5B"/>
    <w:rsid w:val="003D4EAF"/>
    <w:rsid w:val="003D5892"/>
    <w:rsid w:val="003E414E"/>
    <w:rsid w:val="003E5964"/>
    <w:rsid w:val="003F5A7A"/>
    <w:rsid w:val="003F5B47"/>
    <w:rsid w:val="00402B35"/>
    <w:rsid w:val="00410090"/>
    <w:rsid w:val="004108E9"/>
    <w:rsid w:val="00415347"/>
    <w:rsid w:val="004175E3"/>
    <w:rsid w:val="00425D6F"/>
    <w:rsid w:val="00427344"/>
    <w:rsid w:val="004279EB"/>
    <w:rsid w:val="00427F9D"/>
    <w:rsid w:val="00431543"/>
    <w:rsid w:val="00431AF2"/>
    <w:rsid w:val="00433337"/>
    <w:rsid w:val="00441B97"/>
    <w:rsid w:val="00441F28"/>
    <w:rsid w:val="00445925"/>
    <w:rsid w:val="00446F4D"/>
    <w:rsid w:val="00447BE6"/>
    <w:rsid w:val="00450F0B"/>
    <w:rsid w:val="0045600F"/>
    <w:rsid w:val="004561EA"/>
    <w:rsid w:val="00464891"/>
    <w:rsid w:val="0047064C"/>
    <w:rsid w:val="00470A70"/>
    <w:rsid w:val="00470EC3"/>
    <w:rsid w:val="00472532"/>
    <w:rsid w:val="0047566B"/>
    <w:rsid w:val="00477C50"/>
    <w:rsid w:val="00484498"/>
    <w:rsid w:val="00490698"/>
    <w:rsid w:val="004A618C"/>
    <w:rsid w:val="004B3ECE"/>
    <w:rsid w:val="004C4408"/>
    <w:rsid w:val="004C5BB4"/>
    <w:rsid w:val="004C6661"/>
    <w:rsid w:val="004E17EE"/>
    <w:rsid w:val="004E1B27"/>
    <w:rsid w:val="004E4715"/>
    <w:rsid w:val="004F3685"/>
    <w:rsid w:val="004F6123"/>
    <w:rsid w:val="004F7ADA"/>
    <w:rsid w:val="00502AFC"/>
    <w:rsid w:val="00504FA8"/>
    <w:rsid w:val="005078A4"/>
    <w:rsid w:val="0051142D"/>
    <w:rsid w:val="00515694"/>
    <w:rsid w:val="005202CB"/>
    <w:rsid w:val="0052296E"/>
    <w:rsid w:val="00526807"/>
    <w:rsid w:val="005329A1"/>
    <w:rsid w:val="00535B6E"/>
    <w:rsid w:val="005368AE"/>
    <w:rsid w:val="005405AE"/>
    <w:rsid w:val="00550F0A"/>
    <w:rsid w:val="00553E99"/>
    <w:rsid w:val="00554375"/>
    <w:rsid w:val="0055643A"/>
    <w:rsid w:val="00557C5A"/>
    <w:rsid w:val="00563385"/>
    <w:rsid w:val="005653C3"/>
    <w:rsid w:val="005768CD"/>
    <w:rsid w:val="00584B45"/>
    <w:rsid w:val="00585453"/>
    <w:rsid w:val="0059152A"/>
    <w:rsid w:val="00592F4E"/>
    <w:rsid w:val="00595395"/>
    <w:rsid w:val="00597BB1"/>
    <w:rsid w:val="005A1882"/>
    <w:rsid w:val="005A2027"/>
    <w:rsid w:val="005A5460"/>
    <w:rsid w:val="005A7AFA"/>
    <w:rsid w:val="005B0291"/>
    <w:rsid w:val="005B13E6"/>
    <w:rsid w:val="005B2309"/>
    <w:rsid w:val="005B7C80"/>
    <w:rsid w:val="005C2973"/>
    <w:rsid w:val="005C34D7"/>
    <w:rsid w:val="005D3D0C"/>
    <w:rsid w:val="005E342F"/>
    <w:rsid w:val="005E5F76"/>
    <w:rsid w:val="005E7AC9"/>
    <w:rsid w:val="005E7C13"/>
    <w:rsid w:val="005E7C8A"/>
    <w:rsid w:val="005F2B11"/>
    <w:rsid w:val="005F3F71"/>
    <w:rsid w:val="00603D54"/>
    <w:rsid w:val="006115B1"/>
    <w:rsid w:val="0062213C"/>
    <w:rsid w:val="00626AAA"/>
    <w:rsid w:val="00627E72"/>
    <w:rsid w:val="006301AC"/>
    <w:rsid w:val="00631B6F"/>
    <w:rsid w:val="00637158"/>
    <w:rsid w:val="006375C3"/>
    <w:rsid w:val="00640174"/>
    <w:rsid w:val="00641DB3"/>
    <w:rsid w:val="00642FC0"/>
    <w:rsid w:val="00644C0C"/>
    <w:rsid w:val="00651A63"/>
    <w:rsid w:val="00653967"/>
    <w:rsid w:val="006559F8"/>
    <w:rsid w:val="00660B86"/>
    <w:rsid w:val="006672D5"/>
    <w:rsid w:val="0067062D"/>
    <w:rsid w:val="00671887"/>
    <w:rsid w:val="006928D2"/>
    <w:rsid w:val="00696392"/>
    <w:rsid w:val="006A2084"/>
    <w:rsid w:val="006A6744"/>
    <w:rsid w:val="006A6E03"/>
    <w:rsid w:val="006B023B"/>
    <w:rsid w:val="006B3549"/>
    <w:rsid w:val="006B48CA"/>
    <w:rsid w:val="006C50D5"/>
    <w:rsid w:val="006C6EE9"/>
    <w:rsid w:val="006E1C31"/>
    <w:rsid w:val="006E23D1"/>
    <w:rsid w:val="006E4E8E"/>
    <w:rsid w:val="006E5664"/>
    <w:rsid w:val="006F5E92"/>
    <w:rsid w:val="00704C2A"/>
    <w:rsid w:val="00706D92"/>
    <w:rsid w:val="007113FD"/>
    <w:rsid w:val="00727651"/>
    <w:rsid w:val="00731B32"/>
    <w:rsid w:val="00732ACF"/>
    <w:rsid w:val="00746FAE"/>
    <w:rsid w:val="007541DC"/>
    <w:rsid w:val="007573CC"/>
    <w:rsid w:val="007601BF"/>
    <w:rsid w:val="0076526D"/>
    <w:rsid w:val="00770B81"/>
    <w:rsid w:val="00777E4E"/>
    <w:rsid w:val="007929F2"/>
    <w:rsid w:val="0079635C"/>
    <w:rsid w:val="0079691D"/>
    <w:rsid w:val="007A0D1C"/>
    <w:rsid w:val="007A1891"/>
    <w:rsid w:val="007A2072"/>
    <w:rsid w:val="007A3796"/>
    <w:rsid w:val="007A715B"/>
    <w:rsid w:val="007B21E9"/>
    <w:rsid w:val="007B77C0"/>
    <w:rsid w:val="007B7DAF"/>
    <w:rsid w:val="007D2356"/>
    <w:rsid w:val="007F0270"/>
    <w:rsid w:val="007F3F82"/>
    <w:rsid w:val="007F6839"/>
    <w:rsid w:val="007F7A76"/>
    <w:rsid w:val="0082048E"/>
    <w:rsid w:val="0082126E"/>
    <w:rsid w:val="008219DE"/>
    <w:rsid w:val="00824B57"/>
    <w:rsid w:val="00834012"/>
    <w:rsid w:val="00834EFE"/>
    <w:rsid w:val="008404B6"/>
    <w:rsid w:val="008419E9"/>
    <w:rsid w:val="008424A1"/>
    <w:rsid w:val="00855ECE"/>
    <w:rsid w:val="008616AE"/>
    <w:rsid w:val="008622DB"/>
    <w:rsid w:val="00866469"/>
    <w:rsid w:val="00871421"/>
    <w:rsid w:val="00876F21"/>
    <w:rsid w:val="00877B02"/>
    <w:rsid w:val="00877D9A"/>
    <w:rsid w:val="00894EF1"/>
    <w:rsid w:val="008A3E15"/>
    <w:rsid w:val="008A5D38"/>
    <w:rsid w:val="008A6387"/>
    <w:rsid w:val="008A7561"/>
    <w:rsid w:val="008B041B"/>
    <w:rsid w:val="008B080B"/>
    <w:rsid w:val="008B0A9C"/>
    <w:rsid w:val="008B3F91"/>
    <w:rsid w:val="008C0A68"/>
    <w:rsid w:val="008C3595"/>
    <w:rsid w:val="008C4289"/>
    <w:rsid w:val="008C5AD1"/>
    <w:rsid w:val="008D2682"/>
    <w:rsid w:val="008D488C"/>
    <w:rsid w:val="008D4CAE"/>
    <w:rsid w:val="008E0770"/>
    <w:rsid w:val="008E4ABC"/>
    <w:rsid w:val="008F030A"/>
    <w:rsid w:val="008F17A2"/>
    <w:rsid w:val="008F2637"/>
    <w:rsid w:val="008F4544"/>
    <w:rsid w:val="00902D79"/>
    <w:rsid w:val="00903154"/>
    <w:rsid w:val="00912D2B"/>
    <w:rsid w:val="009275B4"/>
    <w:rsid w:val="00937131"/>
    <w:rsid w:val="00943593"/>
    <w:rsid w:val="00950F45"/>
    <w:rsid w:val="00951247"/>
    <w:rsid w:val="009512C3"/>
    <w:rsid w:val="00954C90"/>
    <w:rsid w:val="00955596"/>
    <w:rsid w:val="00956F00"/>
    <w:rsid w:val="009617F0"/>
    <w:rsid w:val="00966061"/>
    <w:rsid w:val="00972651"/>
    <w:rsid w:val="00973BB4"/>
    <w:rsid w:val="0097519A"/>
    <w:rsid w:val="00975AA5"/>
    <w:rsid w:val="009821EF"/>
    <w:rsid w:val="00991C7D"/>
    <w:rsid w:val="00992AED"/>
    <w:rsid w:val="009A1D10"/>
    <w:rsid w:val="009A6380"/>
    <w:rsid w:val="009C26BC"/>
    <w:rsid w:val="009C3AB0"/>
    <w:rsid w:val="009D0930"/>
    <w:rsid w:val="009D1266"/>
    <w:rsid w:val="009D70E9"/>
    <w:rsid w:val="009E6F93"/>
    <w:rsid w:val="009F581C"/>
    <w:rsid w:val="00A01D5A"/>
    <w:rsid w:val="00A05FF2"/>
    <w:rsid w:val="00A136E1"/>
    <w:rsid w:val="00A15647"/>
    <w:rsid w:val="00A174F2"/>
    <w:rsid w:val="00A2081D"/>
    <w:rsid w:val="00A20A30"/>
    <w:rsid w:val="00A2172E"/>
    <w:rsid w:val="00A229EB"/>
    <w:rsid w:val="00A2384A"/>
    <w:rsid w:val="00A25364"/>
    <w:rsid w:val="00A307E2"/>
    <w:rsid w:val="00A3421B"/>
    <w:rsid w:val="00A36F01"/>
    <w:rsid w:val="00A40E50"/>
    <w:rsid w:val="00A4413E"/>
    <w:rsid w:val="00A458F6"/>
    <w:rsid w:val="00A53C62"/>
    <w:rsid w:val="00A640C8"/>
    <w:rsid w:val="00A655DC"/>
    <w:rsid w:val="00A72A88"/>
    <w:rsid w:val="00A73936"/>
    <w:rsid w:val="00A80A6D"/>
    <w:rsid w:val="00A87F0D"/>
    <w:rsid w:val="00A94DA0"/>
    <w:rsid w:val="00AA6AA0"/>
    <w:rsid w:val="00AB071C"/>
    <w:rsid w:val="00AB556D"/>
    <w:rsid w:val="00AC5695"/>
    <w:rsid w:val="00AC6C7A"/>
    <w:rsid w:val="00AD4032"/>
    <w:rsid w:val="00AD7031"/>
    <w:rsid w:val="00AE33A2"/>
    <w:rsid w:val="00AE4066"/>
    <w:rsid w:val="00AF1396"/>
    <w:rsid w:val="00AF13A1"/>
    <w:rsid w:val="00AF5B5B"/>
    <w:rsid w:val="00B001A5"/>
    <w:rsid w:val="00B03803"/>
    <w:rsid w:val="00B07392"/>
    <w:rsid w:val="00B1343C"/>
    <w:rsid w:val="00B1435B"/>
    <w:rsid w:val="00B16CC4"/>
    <w:rsid w:val="00B22D79"/>
    <w:rsid w:val="00B35EAF"/>
    <w:rsid w:val="00B426D9"/>
    <w:rsid w:val="00B461C7"/>
    <w:rsid w:val="00B57C1E"/>
    <w:rsid w:val="00B57D8B"/>
    <w:rsid w:val="00B62151"/>
    <w:rsid w:val="00B635C6"/>
    <w:rsid w:val="00B66DCB"/>
    <w:rsid w:val="00B737E8"/>
    <w:rsid w:val="00B7507F"/>
    <w:rsid w:val="00B75C34"/>
    <w:rsid w:val="00B83AE5"/>
    <w:rsid w:val="00B87338"/>
    <w:rsid w:val="00B8741D"/>
    <w:rsid w:val="00B93E00"/>
    <w:rsid w:val="00BA0C30"/>
    <w:rsid w:val="00BA4541"/>
    <w:rsid w:val="00BA4F30"/>
    <w:rsid w:val="00BB356D"/>
    <w:rsid w:val="00BB5508"/>
    <w:rsid w:val="00BB6C84"/>
    <w:rsid w:val="00BB76A9"/>
    <w:rsid w:val="00BC38CE"/>
    <w:rsid w:val="00BD3BBF"/>
    <w:rsid w:val="00BE697C"/>
    <w:rsid w:val="00BF001C"/>
    <w:rsid w:val="00BF3285"/>
    <w:rsid w:val="00C033C3"/>
    <w:rsid w:val="00C03C21"/>
    <w:rsid w:val="00C03F51"/>
    <w:rsid w:val="00C06953"/>
    <w:rsid w:val="00C0759E"/>
    <w:rsid w:val="00C10971"/>
    <w:rsid w:val="00C131D2"/>
    <w:rsid w:val="00C135A7"/>
    <w:rsid w:val="00C14A71"/>
    <w:rsid w:val="00C14FFB"/>
    <w:rsid w:val="00C16220"/>
    <w:rsid w:val="00C17D40"/>
    <w:rsid w:val="00C25CAC"/>
    <w:rsid w:val="00C30DD8"/>
    <w:rsid w:val="00C35430"/>
    <w:rsid w:val="00C3555E"/>
    <w:rsid w:val="00C35E63"/>
    <w:rsid w:val="00C36DDE"/>
    <w:rsid w:val="00C410CF"/>
    <w:rsid w:val="00C4590D"/>
    <w:rsid w:val="00C63AF3"/>
    <w:rsid w:val="00C63C78"/>
    <w:rsid w:val="00C70CF9"/>
    <w:rsid w:val="00C736DC"/>
    <w:rsid w:val="00C818D3"/>
    <w:rsid w:val="00C904EF"/>
    <w:rsid w:val="00C9256B"/>
    <w:rsid w:val="00C966CC"/>
    <w:rsid w:val="00CA3611"/>
    <w:rsid w:val="00CA6CC2"/>
    <w:rsid w:val="00CB0B9F"/>
    <w:rsid w:val="00CB582D"/>
    <w:rsid w:val="00CC14FD"/>
    <w:rsid w:val="00CC1A76"/>
    <w:rsid w:val="00CC44A9"/>
    <w:rsid w:val="00CC5256"/>
    <w:rsid w:val="00CE013A"/>
    <w:rsid w:val="00CE0E46"/>
    <w:rsid w:val="00CE62FE"/>
    <w:rsid w:val="00CE634A"/>
    <w:rsid w:val="00CE7CA5"/>
    <w:rsid w:val="00CF352D"/>
    <w:rsid w:val="00D01F17"/>
    <w:rsid w:val="00D0311E"/>
    <w:rsid w:val="00D06A5D"/>
    <w:rsid w:val="00D07003"/>
    <w:rsid w:val="00D123B1"/>
    <w:rsid w:val="00D126DF"/>
    <w:rsid w:val="00D2165C"/>
    <w:rsid w:val="00D22258"/>
    <w:rsid w:val="00D23F8B"/>
    <w:rsid w:val="00D26973"/>
    <w:rsid w:val="00D34AE0"/>
    <w:rsid w:val="00D40036"/>
    <w:rsid w:val="00D42B40"/>
    <w:rsid w:val="00D42BDB"/>
    <w:rsid w:val="00D436F1"/>
    <w:rsid w:val="00D43FF8"/>
    <w:rsid w:val="00D46513"/>
    <w:rsid w:val="00D54ABE"/>
    <w:rsid w:val="00D60FE4"/>
    <w:rsid w:val="00D74871"/>
    <w:rsid w:val="00D87539"/>
    <w:rsid w:val="00D91F85"/>
    <w:rsid w:val="00D92BE0"/>
    <w:rsid w:val="00D95257"/>
    <w:rsid w:val="00DA08AA"/>
    <w:rsid w:val="00DA3D45"/>
    <w:rsid w:val="00DA46A6"/>
    <w:rsid w:val="00DB07FD"/>
    <w:rsid w:val="00DB1112"/>
    <w:rsid w:val="00DB292A"/>
    <w:rsid w:val="00DC5DF0"/>
    <w:rsid w:val="00DD043A"/>
    <w:rsid w:val="00DE1C89"/>
    <w:rsid w:val="00DE53DB"/>
    <w:rsid w:val="00DF47B5"/>
    <w:rsid w:val="00DF4DE8"/>
    <w:rsid w:val="00DF51F1"/>
    <w:rsid w:val="00DF6704"/>
    <w:rsid w:val="00DF6A4B"/>
    <w:rsid w:val="00E008B4"/>
    <w:rsid w:val="00E0325D"/>
    <w:rsid w:val="00E0441B"/>
    <w:rsid w:val="00E105EA"/>
    <w:rsid w:val="00E11F61"/>
    <w:rsid w:val="00E146D3"/>
    <w:rsid w:val="00E14856"/>
    <w:rsid w:val="00E17036"/>
    <w:rsid w:val="00E22EBB"/>
    <w:rsid w:val="00E32FC7"/>
    <w:rsid w:val="00E33C5F"/>
    <w:rsid w:val="00E3603D"/>
    <w:rsid w:val="00E47049"/>
    <w:rsid w:val="00E513BB"/>
    <w:rsid w:val="00E61F52"/>
    <w:rsid w:val="00E641BF"/>
    <w:rsid w:val="00E76DFA"/>
    <w:rsid w:val="00E8155F"/>
    <w:rsid w:val="00E8467D"/>
    <w:rsid w:val="00E85FE8"/>
    <w:rsid w:val="00E97211"/>
    <w:rsid w:val="00E9775B"/>
    <w:rsid w:val="00EB6720"/>
    <w:rsid w:val="00EB6A11"/>
    <w:rsid w:val="00EC0772"/>
    <w:rsid w:val="00EC1650"/>
    <w:rsid w:val="00EC2AD8"/>
    <w:rsid w:val="00EC65DD"/>
    <w:rsid w:val="00EC7501"/>
    <w:rsid w:val="00ED46D7"/>
    <w:rsid w:val="00ED5C41"/>
    <w:rsid w:val="00ED7577"/>
    <w:rsid w:val="00EE6411"/>
    <w:rsid w:val="00EF0EF2"/>
    <w:rsid w:val="00F007E2"/>
    <w:rsid w:val="00F011A3"/>
    <w:rsid w:val="00F06735"/>
    <w:rsid w:val="00F102A4"/>
    <w:rsid w:val="00F11E03"/>
    <w:rsid w:val="00F126EC"/>
    <w:rsid w:val="00F21B5D"/>
    <w:rsid w:val="00F265FE"/>
    <w:rsid w:val="00F269DD"/>
    <w:rsid w:val="00F32391"/>
    <w:rsid w:val="00F346EB"/>
    <w:rsid w:val="00F364AE"/>
    <w:rsid w:val="00F41384"/>
    <w:rsid w:val="00F43F3E"/>
    <w:rsid w:val="00F441BC"/>
    <w:rsid w:val="00F4474B"/>
    <w:rsid w:val="00F46666"/>
    <w:rsid w:val="00F4770E"/>
    <w:rsid w:val="00F5244D"/>
    <w:rsid w:val="00F53E1E"/>
    <w:rsid w:val="00F558CF"/>
    <w:rsid w:val="00F6381D"/>
    <w:rsid w:val="00F640D4"/>
    <w:rsid w:val="00F65DB2"/>
    <w:rsid w:val="00F70B96"/>
    <w:rsid w:val="00F74E25"/>
    <w:rsid w:val="00F822A9"/>
    <w:rsid w:val="00F82D72"/>
    <w:rsid w:val="00F8568F"/>
    <w:rsid w:val="00F93FAB"/>
    <w:rsid w:val="00FA0091"/>
    <w:rsid w:val="00FA1481"/>
    <w:rsid w:val="00FA1D35"/>
    <w:rsid w:val="00FA1E88"/>
    <w:rsid w:val="00FA3928"/>
    <w:rsid w:val="00FB2F61"/>
    <w:rsid w:val="00FB4990"/>
    <w:rsid w:val="00FB7B13"/>
    <w:rsid w:val="00FE28D1"/>
    <w:rsid w:val="00FE2C9C"/>
    <w:rsid w:val="00FE5629"/>
    <w:rsid w:val="00FF5E5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0C20-BF1A-4ED2-952D-9DE3E22F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1135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30</cp:revision>
  <cp:lastPrinted>2008-06-03T12:50:00Z</cp:lastPrinted>
  <dcterms:created xsi:type="dcterms:W3CDTF">2023-07-28T09:59:00Z</dcterms:created>
  <dcterms:modified xsi:type="dcterms:W3CDTF">2024-02-23T15:57:00Z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