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CCDC4" w14:textId="77777777" w:rsidR="009F37B8" w:rsidRPr="00B319C9" w:rsidRDefault="009F37B8" w:rsidP="001804B1">
      <w:pPr>
        <w:jc w:val="center"/>
        <w:rPr>
          <w:lang w:val="cs-CZ"/>
        </w:rPr>
      </w:pPr>
      <w:r w:rsidRPr="00B319C9">
        <w:rPr>
          <w:b/>
          <w:lang w:val="cs-CZ"/>
        </w:rPr>
        <w:t>PŘÍBALOVÁ INFORMACE</w:t>
      </w:r>
    </w:p>
    <w:p w14:paraId="2FEEBDF5" w14:textId="77777777" w:rsidR="009F37B8" w:rsidRPr="00B319C9" w:rsidRDefault="009F37B8" w:rsidP="007F4C1D">
      <w:pPr>
        <w:rPr>
          <w:lang w:val="cs-CZ"/>
        </w:rPr>
      </w:pPr>
    </w:p>
    <w:p w14:paraId="74FA2D1A" w14:textId="77777777" w:rsidR="009F37B8" w:rsidRPr="00B319C9" w:rsidRDefault="009F37B8" w:rsidP="007F4C1D">
      <w:pPr>
        <w:rPr>
          <w:lang w:val="cs-CZ"/>
        </w:rPr>
      </w:pPr>
    </w:p>
    <w:p w14:paraId="3CA13B20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1.</w:t>
      </w:r>
      <w:r w:rsidRPr="00B319C9">
        <w:tab/>
        <w:t>Název veterinárního léčivého přípravku</w:t>
      </w:r>
    </w:p>
    <w:p w14:paraId="10661E0F" w14:textId="77777777" w:rsidR="009F37B8" w:rsidRPr="00B319C9" w:rsidRDefault="009F37B8" w:rsidP="007F4C1D">
      <w:pPr>
        <w:rPr>
          <w:lang w:val="cs-CZ"/>
        </w:rPr>
      </w:pPr>
    </w:p>
    <w:p w14:paraId="389BDA59" w14:textId="21BFF79E" w:rsidR="009F37B8" w:rsidRPr="00B319C9" w:rsidRDefault="009F37B8" w:rsidP="00CB4AED">
      <w:pPr>
        <w:rPr>
          <w:lang w:val="cs-CZ"/>
        </w:rPr>
      </w:pPr>
      <w:r w:rsidRPr="00B319C9">
        <w:rPr>
          <w:lang w:val="cs-CZ"/>
        </w:rPr>
        <w:t>Arocenia 10 mg/ml injekční roztok pro psy a kočky</w:t>
      </w:r>
    </w:p>
    <w:p w14:paraId="4E146B50" w14:textId="77777777" w:rsidR="009F37B8" w:rsidRPr="00B319C9" w:rsidRDefault="009F37B8" w:rsidP="007F4C1D">
      <w:pPr>
        <w:rPr>
          <w:lang w:val="cs-CZ"/>
        </w:rPr>
      </w:pPr>
    </w:p>
    <w:p w14:paraId="0065B3E2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2.</w:t>
      </w:r>
      <w:r w:rsidRPr="00B319C9">
        <w:tab/>
        <w:t>Složení</w:t>
      </w:r>
    </w:p>
    <w:p w14:paraId="58B29415" w14:textId="77777777" w:rsidR="009F37B8" w:rsidRPr="00B319C9" w:rsidRDefault="009F37B8" w:rsidP="007F4C1D">
      <w:pPr>
        <w:rPr>
          <w:iCs/>
          <w:lang w:val="cs-CZ"/>
        </w:rPr>
      </w:pPr>
    </w:p>
    <w:p w14:paraId="55E7BF33" w14:textId="7A11B491" w:rsidR="009F37B8" w:rsidRPr="00B319C9" w:rsidRDefault="00AB06AC" w:rsidP="00CB4AED">
      <w:pPr>
        <w:rPr>
          <w:lang w:val="cs-CZ"/>
        </w:rPr>
      </w:pPr>
      <w:r w:rsidRPr="00B319C9">
        <w:rPr>
          <w:lang w:val="cs-CZ"/>
        </w:rPr>
        <w:t xml:space="preserve">Jeden </w:t>
      </w:r>
      <w:r w:rsidR="009F37B8" w:rsidRPr="00B319C9">
        <w:rPr>
          <w:lang w:val="cs-CZ"/>
        </w:rPr>
        <w:t>ml obsahuje:</w:t>
      </w:r>
    </w:p>
    <w:p w14:paraId="369EDA06" w14:textId="77777777" w:rsidR="009F37B8" w:rsidRPr="00B319C9" w:rsidRDefault="009F37B8" w:rsidP="007F4C1D">
      <w:pPr>
        <w:rPr>
          <w:lang w:val="cs-CZ"/>
        </w:rPr>
      </w:pPr>
    </w:p>
    <w:p w14:paraId="177362EB" w14:textId="620D9697" w:rsidR="009F37B8" w:rsidRPr="00B319C9" w:rsidRDefault="009F37B8" w:rsidP="00CB4AED">
      <w:pPr>
        <w:pStyle w:val="Zkladntext"/>
        <w:spacing w:line="251" w:lineRule="exact"/>
        <w:rPr>
          <w:lang w:val="cs-CZ"/>
        </w:rPr>
      </w:pPr>
      <w:r w:rsidRPr="00B319C9">
        <w:rPr>
          <w:b/>
          <w:bCs/>
          <w:lang w:val="cs-CZ"/>
        </w:rPr>
        <w:t xml:space="preserve">Léčivá látka: </w:t>
      </w:r>
      <w:r w:rsidRPr="00B319C9">
        <w:rPr>
          <w:lang w:val="cs-CZ"/>
        </w:rPr>
        <w:t xml:space="preserve">Maropitantum (jako </w:t>
      </w:r>
      <w:r w:rsidR="00D874BE" w:rsidRPr="00B319C9">
        <w:rPr>
          <w:lang w:val="cs-CZ"/>
        </w:rPr>
        <w:t>maropitanti citras monohydricus</w:t>
      </w:r>
      <w:r w:rsidRPr="00B319C9">
        <w:rPr>
          <w:lang w:val="cs-CZ"/>
        </w:rPr>
        <w:t>)</w:t>
      </w:r>
      <w:r w:rsidRPr="00B319C9">
        <w:rPr>
          <w:lang w:val="cs-CZ"/>
        </w:rPr>
        <w:tab/>
      </w:r>
      <w:r w:rsidRPr="00B319C9">
        <w:rPr>
          <w:lang w:val="cs-CZ"/>
        </w:rPr>
        <w:tab/>
        <w:t>10 mg</w:t>
      </w:r>
    </w:p>
    <w:p w14:paraId="70B20445" w14:textId="386B9753" w:rsidR="009F37B8" w:rsidRPr="00B319C9" w:rsidRDefault="009F37B8" w:rsidP="00CB4AED">
      <w:pPr>
        <w:rPr>
          <w:b/>
          <w:bCs/>
          <w:lang w:val="cs-CZ"/>
        </w:rPr>
      </w:pPr>
      <w:r w:rsidRPr="00B319C9">
        <w:rPr>
          <w:b/>
          <w:bCs/>
          <w:lang w:val="cs-CZ"/>
        </w:rPr>
        <w:t>Pomocn</w:t>
      </w:r>
      <w:r w:rsidR="001A113A" w:rsidRPr="00B319C9">
        <w:rPr>
          <w:b/>
          <w:bCs/>
          <w:lang w:val="cs-CZ"/>
        </w:rPr>
        <w:t>á</w:t>
      </w:r>
      <w:r w:rsidRPr="00B319C9">
        <w:rPr>
          <w:b/>
          <w:bCs/>
          <w:lang w:val="cs-CZ"/>
        </w:rPr>
        <w:t xml:space="preserve"> látk</w:t>
      </w:r>
      <w:r w:rsidR="001A113A" w:rsidRPr="00B319C9">
        <w:rPr>
          <w:b/>
          <w:bCs/>
          <w:lang w:val="cs-CZ"/>
        </w:rPr>
        <w:t>a</w:t>
      </w:r>
      <w:r w:rsidRPr="00B319C9">
        <w:rPr>
          <w:b/>
          <w:bCs/>
          <w:lang w:val="cs-CZ"/>
        </w:rPr>
        <w:t xml:space="preserve">: </w:t>
      </w:r>
      <w:r w:rsidRPr="00B319C9">
        <w:rPr>
          <w:lang w:val="cs-CZ"/>
        </w:rPr>
        <w:t>Benzylalkohol 11,1 mg</w:t>
      </w:r>
    </w:p>
    <w:p w14:paraId="785ABB28" w14:textId="0DDFCA62" w:rsidR="009F37B8" w:rsidRPr="00B319C9" w:rsidRDefault="009F37B8" w:rsidP="007F4C1D">
      <w:pPr>
        <w:rPr>
          <w:lang w:val="cs-CZ"/>
        </w:rPr>
      </w:pPr>
    </w:p>
    <w:p w14:paraId="7752CC62" w14:textId="77777777" w:rsidR="009F37B8" w:rsidRPr="00B319C9" w:rsidRDefault="009F37B8" w:rsidP="00CB4AED">
      <w:pPr>
        <w:rPr>
          <w:lang w:val="cs-CZ"/>
        </w:rPr>
      </w:pPr>
      <w:r w:rsidRPr="00B319C9">
        <w:rPr>
          <w:lang w:val="cs-CZ"/>
        </w:rPr>
        <w:t>Čirý, bezbarvý až světle žlutý nebo lehce hnědý roztok.</w:t>
      </w:r>
    </w:p>
    <w:p w14:paraId="54AB8F14" w14:textId="77777777" w:rsidR="009F37B8" w:rsidRPr="00B319C9" w:rsidRDefault="009F37B8" w:rsidP="007F4C1D">
      <w:pPr>
        <w:rPr>
          <w:lang w:val="cs-CZ"/>
        </w:rPr>
      </w:pPr>
    </w:p>
    <w:p w14:paraId="715F07DE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3.</w:t>
      </w:r>
      <w:r w:rsidRPr="00B319C9">
        <w:tab/>
        <w:t>Cílové druhy zvířat</w:t>
      </w:r>
    </w:p>
    <w:p w14:paraId="65BDC117" w14:textId="77777777" w:rsidR="009F37B8" w:rsidRPr="00B319C9" w:rsidRDefault="009F37B8" w:rsidP="00CB4AED">
      <w:pPr>
        <w:pStyle w:val="Style1"/>
        <w:ind w:left="0" w:firstLine="0"/>
      </w:pPr>
    </w:p>
    <w:p w14:paraId="3BA5697F" w14:textId="77777777" w:rsidR="009F37B8" w:rsidRPr="00B319C9" w:rsidRDefault="009F37B8" w:rsidP="00CB4AED">
      <w:pPr>
        <w:rPr>
          <w:lang w:val="cs-CZ"/>
        </w:rPr>
      </w:pPr>
      <w:r w:rsidRPr="00B319C9">
        <w:rPr>
          <w:lang w:val="cs-CZ"/>
        </w:rPr>
        <w:t>Psi a kočky.</w:t>
      </w:r>
    </w:p>
    <w:p w14:paraId="53CCF451" w14:textId="77777777" w:rsidR="009F37B8" w:rsidRPr="00B319C9" w:rsidRDefault="009F37B8" w:rsidP="007F4C1D">
      <w:pPr>
        <w:rPr>
          <w:lang w:val="cs-CZ"/>
        </w:rPr>
      </w:pPr>
    </w:p>
    <w:p w14:paraId="78C5B6B1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4.</w:t>
      </w:r>
      <w:r w:rsidRPr="00B319C9">
        <w:tab/>
        <w:t>Indikace pro použití</w:t>
      </w:r>
    </w:p>
    <w:p w14:paraId="53FE9A63" w14:textId="77777777" w:rsidR="009F37B8" w:rsidRPr="00B319C9" w:rsidRDefault="009F37B8" w:rsidP="007F4C1D">
      <w:pPr>
        <w:rPr>
          <w:lang w:val="cs-CZ"/>
        </w:rPr>
      </w:pPr>
    </w:p>
    <w:p w14:paraId="541B1A24" w14:textId="77777777" w:rsidR="009F37B8" w:rsidRPr="00B319C9" w:rsidRDefault="009F37B8" w:rsidP="00CB4AED">
      <w:pPr>
        <w:pStyle w:val="Zkladntext"/>
        <w:tabs>
          <w:tab w:val="left" w:pos="684"/>
        </w:tabs>
        <w:spacing w:before="92"/>
        <w:jc w:val="both"/>
        <w:rPr>
          <w:b/>
          <w:lang w:val="cs-CZ"/>
        </w:rPr>
      </w:pPr>
      <w:r w:rsidRPr="00B319C9">
        <w:rPr>
          <w:b/>
          <w:lang w:val="cs-CZ"/>
        </w:rPr>
        <w:t>Psi</w:t>
      </w:r>
    </w:p>
    <w:p w14:paraId="792DAAB2" w14:textId="224DF12E" w:rsidR="00322645" w:rsidRPr="00B319C9" w:rsidRDefault="00322645" w:rsidP="00B319C9">
      <w:pPr>
        <w:pStyle w:val="Zkladntext"/>
        <w:numPr>
          <w:ilvl w:val="0"/>
          <w:numId w:val="14"/>
        </w:numPr>
        <w:tabs>
          <w:tab w:val="left" w:pos="0"/>
        </w:tabs>
        <w:jc w:val="both"/>
        <w:rPr>
          <w:lang w:val="cs-CZ"/>
        </w:rPr>
      </w:pPr>
      <w:r w:rsidRPr="00B319C9">
        <w:rPr>
          <w:lang w:val="cs-CZ"/>
        </w:rPr>
        <w:t>Léčba a prevence nauzey vyvolané</w:t>
      </w:r>
      <w:r w:rsidRPr="00B319C9">
        <w:rPr>
          <w:spacing w:val="-5"/>
          <w:lang w:val="cs-CZ"/>
        </w:rPr>
        <w:t xml:space="preserve"> </w:t>
      </w:r>
      <w:r w:rsidRPr="00B319C9">
        <w:rPr>
          <w:lang w:val="cs-CZ"/>
        </w:rPr>
        <w:t>chemoterapií.</w:t>
      </w:r>
    </w:p>
    <w:p w14:paraId="67FA6CEB" w14:textId="77777777" w:rsidR="00322645" w:rsidRPr="00B319C9" w:rsidRDefault="00322645" w:rsidP="00B319C9">
      <w:pPr>
        <w:pStyle w:val="Odstavecseseznamem"/>
        <w:numPr>
          <w:ilvl w:val="0"/>
          <w:numId w:val="14"/>
        </w:numPr>
        <w:tabs>
          <w:tab w:val="left" w:pos="0"/>
          <w:tab w:val="left" w:pos="684"/>
        </w:tabs>
        <w:jc w:val="both"/>
        <w:rPr>
          <w:lang w:val="cs-CZ"/>
        </w:rPr>
      </w:pPr>
      <w:r w:rsidRPr="00B319C9">
        <w:rPr>
          <w:lang w:val="cs-CZ"/>
        </w:rPr>
        <w:t>Prevence zvracení s výjimkou zvracení vyvolaného</w:t>
      </w:r>
      <w:r w:rsidRPr="00B319C9">
        <w:rPr>
          <w:spacing w:val="-10"/>
          <w:lang w:val="cs-CZ"/>
        </w:rPr>
        <w:t xml:space="preserve"> </w:t>
      </w:r>
      <w:r w:rsidRPr="00B319C9">
        <w:rPr>
          <w:lang w:val="cs-CZ"/>
        </w:rPr>
        <w:t>kinetózou.</w:t>
      </w:r>
    </w:p>
    <w:p w14:paraId="0D314FC3" w14:textId="77777777" w:rsidR="00322645" w:rsidRPr="00B319C9" w:rsidRDefault="00322645" w:rsidP="00B319C9">
      <w:pPr>
        <w:pStyle w:val="Odstavecseseznamem"/>
        <w:numPr>
          <w:ilvl w:val="0"/>
          <w:numId w:val="14"/>
        </w:numPr>
        <w:tabs>
          <w:tab w:val="left" w:pos="0"/>
          <w:tab w:val="left" w:pos="684"/>
        </w:tabs>
        <w:jc w:val="both"/>
        <w:rPr>
          <w:lang w:val="cs-CZ"/>
        </w:rPr>
      </w:pPr>
      <w:r w:rsidRPr="00B319C9">
        <w:rPr>
          <w:lang w:val="cs-CZ"/>
        </w:rPr>
        <w:t>Léčba zvracení v kombinaci s jinými podpůrnými</w:t>
      </w:r>
      <w:r w:rsidRPr="00B319C9">
        <w:rPr>
          <w:spacing w:val="-8"/>
          <w:lang w:val="cs-CZ"/>
        </w:rPr>
        <w:t xml:space="preserve"> </w:t>
      </w:r>
      <w:r w:rsidRPr="00B319C9">
        <w:rPr>
          <w:lang w:val="cs-CZ"/>
        </w:rPr>
        <w:t>opatřeními.</w:t>
      </w:r>
    </w:p>
    <w:p w14:paraId="37CD9DE5" w14:textId="77777777" w:rsidR="00322645" w:rsidRPr="00B319C9" w:rsidRDefault="00322645" w:rsidP="00B319C9">
      <w:pPr>
        <w:pStyle w:val="Odstavecseseznamem"/>
        <w:numPr>
          <w:ilvl w:val="0"/>
          <w:numId w:val="14"/>
        </w:numPr>
        <w:tabs>
          <w:tab w:val="left" w:pos="0"/>
          <w:tab w:val="left" w:pos="684"/>
        </w:tabs>
        <w:jc w:val="both"/>
        <w:rPr>
          <w:lang w:val="cs-CZ"/>
        </w:rPr>
      </w:pPr>
      <w:r w:rsidRPr="00B319C9">
        <w:rPr>
          <w:lang w:val="cs-CZ"/>
        </w:rPr>
        <w:t>Prevence perioperační nauzey a zvracení a lepší zotavení po celkové anestezii po použití agonisty μ-opioidních receptorů,</w:t>
      </w:r>
      <w:r w:rsidRPr="00B319C9">
        <w:rPr>
          <w:spacing w:val="-4"/>
          <w:lang w:val="cs-CZ"/>
        </w:rPr>
        <w:t xml:space="preserve"> </w:t>
      </w:r>
      <w:r w:rsidRPr="00B319C9">
        <w:rPr>
          <w:lang w:val="cs-CZ"/>
        </w:rPr>
        <w:t>morfinu.</w:t>
      </w:r>
    </w:p>
    <w:p w14:paraId="662F1A8E" w14:textId="77777777" w:rsidR="00322645" w:rsidRPr="00B319C9" w:rsidRDefault="00322645" w:rsidP="00322645">
      <w:pPr>
        <w:pStyle w:val="Zkladntext"/>
        <w:tabs>
          <w:tab w:val="left" w:pos="684"/>
        </w:tabs>
        <w:jc w:val="both"/>
        <w:rPr>
          <w:sz w:val="14"/>
          <w:lang w:val="cs-CZ"/>
        </w:rPr>
      </w:pPr>
    </w:p>
    <w:p w14:paraId="381A948D" w14:textId="77777777" w:rsidR="00322645" w:rsidRPr="00B319C9" w:rsidRDefault="00322645" w:rsidP="00322645">
      <w:pPr>
        <w:pStyle w:val="Zkladntext"/>
        <w:tabs>
          <w:tab w:val="left" w:pos="684"/>
        </w:tabs>
        <w:jc w:val="both"/>
        <w:rPr>
          <w:b/>
          <w:lang w:val="cs-CZ"/>
        </w:rPr>
      </w:pPr>
      <w:r w:rsidRPr="00B319C9">
        <w:rPr>
          <w:b/>
          <w:lang w:val="cs-CZ"/>
        </w:rPr>
        <w:t>Kočky</w:t>
      </w:r>
    </w:p>
    <w:p w14:paraId="6EC1AC54" w14:textId="2F68EBCD" w:rsidR="00322645" w:rsidRPr="00B319C9" w:rsidRDefault="00322645" w:rsidP="00B319C9">
      <w:pPr>
        <w:pStyle w:val="Odstavecseseznamem"/>
        <w:numPr>
          <w:ilvl w:val="0"/>
          <w:numId w:val="13"/>
        </w:numPr>
        <w:tabs>
          <w:tab w:val="left" w:pos="684"/>
        </w:tabs>
        <w:jc w:val="both"/>
        <w:rPr>
          <w:lang w:val="cs-CZ"/>
        </w:rPr>
      </w:pPr>
      <w:r w:rsidRPr="00B319C9">
        <w:rPr>
          <w:lang w:val="cs-CZ"/>
        </w:rPr>
        <w:t>Prevence zvracení a zmírnění nauzey s výjimkou stavů vyvolaných</w:t>
      </w:r>
      <w:r w:rsidRPr="00B319C9">
        <w:rPr>
          <w:spacing w:val="-15"/>
          <w:lang w:val="cs-CZ"/>
        </w:rPr>
        <w:t xml:space="preserve"> </w:t>
      </w:r>
      <w:r w:rsidRPr="00B319C9">
        <w:rPr>
          <w:lang w:val="cs-CZ"/>
        </w:rPr>
        <w:t>kinetózou.</w:t>
      </w:r>
    </w:p>
    <w:p w14:paraId="16FCFAD2" w14:textId="672AD630" w:rsidR="00322645" w:rsidRPr="00B319C9" w:rsidRDefault="00322645" w:rsidP="00B319C9">
      <w:pPr>
        <w:pStyle w:val="Odstavecseseznamem"/>
        <w:numPr>
          <w:ilvl w:val="0"/>
          <w:numId w:val="13"/>
        </w:numPr>
        <w:tabs>
          <w:tab w:val="left" w:pos="684"/>
        </w:tabs>
        <w:jc w:val="both"/>
        <w:rPr>
          <w:lang w:val="cs-CZ"/>
        </w:rPr>
      </w:pPr>
      <w:r w:rsidRPr="00B319C9">
        <w:rPr>
          <w:lang w:val="cs-CZ"/>
        </w:rPr>
        <w:t>Léčba zvracení v kombinaci s jinými podpůrnými</w:t>
      </w:r>
      <w:r w:rsidRPr="00B319C9">
        <w:rPr>
          <w:spacing w:val="-8"/>
          <w:lang w:val="cs-CZ"/>
        </w:rPr>
        <w:t xml:space="preserve"> </w:t>
      </w:r>
      <w:r w:rsidRPr="00B319C9">
        <w:rPr>
          <w:lang w:val="cs-CZ"/>
        </w:rPr>
        <w:t>opatřeními.</w:t>
      </w:r>
    </w:p>
    <w:p w14:paraId="3DBF46EB" w14:textId="77777777" w:rsidR="009F37B8" w:rsidRPr="00B319C9" w:rsidRDefault="009F37B8" w:rsidP="007F4C1D">
      <w:pPr>
        <w:jc w:val="both"/>
        <w:rPr>
          <w:lang w:val="cs-CZ"/>
        </w:rPr>
      </w:pPr>
    </w:p>
    <w:p w14:paraId="6E107B29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5.</w:t>
      </w:r>
      <w:r w:rsidRPr="00B319C9">
        <w:tab/>
        <w:t>Kontraindikace</w:t>
      </w:r>
    </w:p>
    <w:p w14:paraId="0951D347" w14:textId="77777777" w:rsidR="009F37B8" w:rsidRPr="00B319C9" w:rsidRDefault="009F37B8" w:rsidP="007F4C1D">
      <w:pPr>
        <w:rPr>
          <w:lang w:val="cs-CZ"/>
        </w:rPr>
      </w:pPr>
    </w:p>
    <w:p w14:paraId="2322F62E" w14:textId="77777777" w:rsidR="009F37B8" w:rsidRPr="00B319C9" w:rsidRDefault="009F37B8" w:rsidP="00CB4AED">
      <w:pPr>
        <w:rPr>
          <w:lang w:val="cs-CZ"/>
        </w:rPr>
      </w:pPr>
      <w:r w:rsidRPr="00B319C9">
        <w:rPr>
          <w:lang w:val="cs-CZ"/>
        </w:rPr>
        <w:t>Nejsou.</w:t>
      </w:r>
    </w:p>
    <w:p w14:paraId="0F4AFCB5" w14:textId="77777777" w:rsidR="009F37B8" w:rsidRPr="00B319C9" w:rsidRDefault="009F37B8" w:rsidP="007F4C1D">
      <w:pPr>
        <w:rPr>
          <w:lang w:val="cs-CZ"/>
        </w:rPr>
      </w:pPr>
    </w:p>
    <w:p w14:paraId="4ACD75DC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6.</w:t>
      </w:r>
      <w:r w:rsidRPr="00B319C9">
        <w:tab/>
        <w:t>Zvláštní upozornění</w:t>
      </w:r>
    </w:p>
    <w:p w14:paraId="472F450D" w14:textId="77777777" w:rsidR="009F37B8" w:rsidRPr="00B319C9" w:rsidRDefault="009F37B8" w:rsidP="007F4C1D">
      <w:pPr>
        <w:rPr>
          <w:lang w:val="cs-CZ"/>
        </w:rPr>
      </w:pPr>
    </w:p>
    <w:p w14:paraId="7B78CC2D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u w:val="single"/>
          <w:lang w:val="cs-CZ"/>
        </w:rPr>
        <w:t>Zvláštní upozornění</w:t>
      </w:r>
      <w:r w:rsidRPr="00B319C9">
        <w:rPr>
          <w:lang w:val="cs-CZ"/>
        </w:rPr>
        <w:t>:</w:t>
      </w:r>
    </w:p>
    <w:p w14:paraId="643DCCFC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Zvracení může být spojeno s vážnými a těžkými vysilujícími stavy včetně neprůchodnosti gastrointestinálního traktu. Proto je třeba provést vhodné diagnostické posouzení.</w:t>
      </w:r>
    </w:p>
    <w:p w14:paraId="31EDDC74" w14:textId="77777777" w:rsidR="009F37B8" w:rsidRPr="00B319C9" w:rsidRDefault="009F37B8" w:rsidP="00CB4AED">
      <w:pPr>
        <w:jc w:val="both"/>
        <w:rPr>
          <w:lang w:val="cs-CZ"/>
        </w:rPr>
      </w:pPr>
    </w:p>
    <w:p w14:paraId="0D2F201E" w14:textId="441D4448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Správná veterinární praxe doporučuje podávat antiemetika spolu s jinými veterinárními a podpůrnými </w:t>
      </w:r>
      <w:r w:rsidR="00322645" w:rsidRPr="00B319C9">
        <w:rPr>
          <w:lang w:val="cs-CZ"/>
        </w:rPr>
        <w:t>opatřeními</w:t>
      </w:r>
      <w:r w:rsidRPr="00B319C9">
        <w:rPr>
          <w:lang w:val="cs-CZ"/>
        </w:rPr>
        <w:t xml:space="preserve">, jako je dieta a doplnění tekutin v rámci stanovení </w:t>
      </w:r>
      <w:r w:rsidR="00322645" w:rsidRPr="00B319C9">
        <w:rPr>
          <w:lang w:val="cs-CZ"/>
        </w:rPr>
        <w:t xml:space="preserve">základní </w:t>
      </w:r>
      <w:r w:rsidRPr="00B319C9">
        <w:rPr>
          <w:lang w:val="cs-CZ"/>
        </w:rPr>
        <w:t>příčiny zvracení.</w:t>
      </w:r>
    </w:p>
    <w:p w14:paraId="63EFC76F" w14:textId="77777777" w:rsidR="009F37B8" w:rsidRPr="00B319C9" w:rsidRDefault="009F37B8" w:rsidP="00CB4AED">
      <w:pPr>
        <w:jc w:val="both"/>
        <w:rPr>
          <w:lang w:val="cs-CZ"/>
        </w:rPr>
      </w:pPr>
    </w:p>
    <w:p w14:paraId="00C2D16F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Nedoporučuje se použití veterinárního léčivého přípravku proti zvracení vyvolanému kinetózou.</w:t>
      </w:r>
    </w:p>
    <w:p w14:paraId="4CE93636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 </w:t>
      </w:r>
    </w:p>
    <w:p w14:paraId="29D199E0" w14:textId="77777777" w:rsidR="009F37B8" w:rsidRPr="00B319C9" w:rsidRDefault="009F37B8" w:rsidP="00CB4AED">
      <w:pPr>
        <w:jc w:val="both"/>
        <w:rPr>
          <w:b/>
          <w:lang w:val="cs-CZ"/>
        </w:rPr>
      </w:pPr>
      <w:r w:rsidRPr="00B319C9">
        <w:rPr>
          <w:b/>
          <w:lang w:val="cs-CZ"/>
        </w:rPr>
        <w:t>Psi:</w:t>
      </w:r>
    </w:p>
    <w:p w14:paraId="6908E6A9" w14:textId="3EFEC3AE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Přestože maropitant prokázal účinnost při léčbě i prevenci zvracení vyvolaného chemoterapií, bylo zjištěno, že je účinnější při preventivním podání. Proto se doporučuje podávat tento veterinární léčivý přípravek před podáním chemoterap</w:t>
      </w:r>
      <w:r w:rsidR="00B319C9">
        <w:rPr>
          <w:lang w:val="cs-CZ"/>
        </w:rPr>
        <w:t>eutické</w:t>
      </w:r>
      <w:bookmarkStart w:id="0" w:name="_GoBack"/>
      <w:bookmarkEnd w:id="0"/>
      <w:r w:rsidR="00322645" w:rsidRPr="00B319C9">
        <w:rPr>
          <w:lang w:val="cs-CZ"/>
        </w:rPr>
        <w:t xml:space="preserve"> látky</w:t>
      </w:r>
      <w:r w:rsidRPr="00B319C9">
        <w:rPr>
          <w:lang w:val="cs-CZ"/>
        </w:rPr>
        <w:t>.</w:t>
      </w:r>
    </w:p>
    <w:p w14:paraId="1585DBC1" w14:textId="77777777" w:rsidR="009F37B8" w:rsidRPr="00B319C9" w:rsidRDefault="009F37B8" w:rsidP="00CB4AED">
      <w:pPr>
        <w:jc w:val="both"/>
        <w:rPr>
          <w:lang w:val="cs-CZ"/>
        </w:rPr>
      </w:pPr>
    </w:p>
    <w:p w14:paraId="4B4C4657" w14:textId="77777777" w:rsidR="009F37B8" w:rsidRPr="00B319C9" w:rsidRDefault="009F37B8" w:rsidP="007F4C1D">
      <w:pPr>
        <w:keepNext/>
        <w:jc w:val="both"/>
        <w:rPr>
          <w:b/>
          <w:lang w:val="cs-CZ"/>
        </w:rPr>
      </w:pPr>
      <w:r w:rsidRPr="00B319C9">
        <w:rPr>
          <w:b/>
          <w:lang w:val="cs-CZ"/>
        </w:rPr>
        <w:t>Kočky:</w:t>
      </w:r>
    </w:p>
    <w:p w14:paraId="48335F88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Účinnost maropitantu pro zmírnění nauzey byla prokázána v modelových studiích (nauzea vyvolaná </w:t>
      </w:r>
      <w:r w:rsidRPr="00B319C9">
        <w:rPr>
          <w:lang w:val="cs-CZ"/>
        </w:rPr>
        <w:lastRenderedPageBreak/>
        <w:t>xylazinem).</w:t>
      </w:r>
    </w:p>
    <w:p w14:paraId="75E4BBC5" w14:textId="77777777" w:rsidR="009F37B8" w:rsidRPr="00B319C9" w:rsidRDefault="009F37B8" w:rsidP="00CB4AED">
      <w:pPr>
        <w:jc w:val="both"/>
        <w:rPr>
          <w:lang w:val="cs-CZ"/>
        </w:rPr>
      </w:pPr>
    </w:p>
    <w:p w14:paraId="63046CD3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u w:val="single"/>
          <w:lang w:val="cs-CZ"/>
        </w:rPr>
        <w:t>Zvláštní opatření pro bezpečné použití u cílových druhů zvířat</w:t>
      </w:r>
      <w:r w:rsidRPr="00B319C9">
        <w:rPr>
          <w:lang w:val="cs-CZ"/>
        </w:rPr>
        <w:t>:</w:t>
      </w:r>
    </w:p>
    <w:p w14:paraId="3BCFC906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Bezpečnost maropitantu nebyla stanovena u psů mladších 8 týdnů, u koček mladších 16 týdnů a u</w:t>
      </w:r>
    </w:p>
    <w:p w14:paraId="2D5FB403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březích nebo laktujících fen a koček. Podávejte pouze po zvážení terapeutického prospěchu a rizika příslušným veterinárním lékařem.</w:t>
      </w:r>
    </w:p>
    <w:p w14:paraId="4B899FD8" w14:textId="77777777" w:rsidR="009F37B8" w:rsidRPr="00B319C9" w:rsidRDefault="009F37B8" w:rsidP="00CB4AED">
      <w:pPr>
        <w:jc w:val="both"/>
        <w:rPr>
          <w:lang w:val="cs-CZ"/>
        </w:rPr>
      </w:pPr>
    </w:p>
    <w:p w14:paraId="79C6099E" w14:textId="6755A99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Maropitant je metabolizován v játrech, a proto </w:t>
      </w:r>
      <w:r w:rsidR="009851AD" w:rsidRPr="00B319C9">
        <w:rPr>
          <w:lang w:val="cs-CZ"/>
        </w:rPr>
        <w:t>má</w:t>
      </w:r>
      <w:r w:rsidRPr="00B319C9">
        <w:rPr>
          <w:lang w:val="cs-CZ"/>
        </w:rPr>
        <w:t xml:space="preserve"> být podáván u zvířat s jaterním onemocněním obezřetně. Protože při léčbě trvající 14 dní dochází k akumulaci maropitantu v těle zvířete kvůli metabolické saturaci, měla by se při dlouhodobé léčbě kromě jiných nežádoucích účinků důsledně sledovat také funkce jater.</w:t>
      </w:r>
    </w:p>
    <w:p w14:paraId="3D6BDEAC" w14:textId="77777777" w:rsidR="009F37B8" w:rsidRPr="00B319C9" w:rsidRDefault="009F37B8" w:rsidP="00CB4AED">
      <w:pPr>
        <w:jc w:val="both"/>
        <w:rPr>
          <w:lang w:val="cs-CZ"/>
        </w:rPr>
      </w:pPr>
    </w:p>
    <w:p w14:paraId="6E4A3217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Veterinární léčivý přípravek by se měl používat obezřetně u zvířat majících predispozici</w:t>
      </w:r>
    </w:p>
    <w:p w14:paraId="2F7092BE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k onemocnění srdce, protože maropitant má afinitu k Ca a K iontovým kanálům. Ve studii na zdravých psech plemene bígl, kterým byla perorálně podána dávka 8 mg/kg, byl v QT intervalu na EKG pozorován nárůst přibližně o 10 %. Nicméně tento nárůst nemá pravděpodobně klinický význam.</w:t>
      </w:r>
    </w:p>
    <w:p w14:paraId="0CBA5C91" w14:textId="77777777" w:rsidR="009F37B8" w:rsidRPr="00B319C9" w:rsidRDefault="009F37B8" w:rsidP="00CB4AED">
      <w:pPr>
        <w:jc w:val="both"/>
        <w:rPr>
          <w:lang w:val="cs-CZ"/>
        </w:rPr>
      </w:pPr>
    </w:p>
    <w:p w14:paraId="647DDC79" w14:textId="48ECEF01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Kvůli častému výskytu přechodné bolesti při subkutánním podání je třeba použít vhodný postup </w:t>
      </w:r>
      <w:r w:rsidR="007F4C1D" w:rsidRPr="00B319C9">
        <w:rPr>
          <w:lang w:val="cs-CZ"/>
        </w:rPr>
        <w:t>k </w:t>
      </w:r>
      <w:r w:rsidRPr="00B319C9">
        <w:rPr>
          <w:lang w:val="cs-CZ"/>
        </w:rPr>
        <w:t>fixaci zvířete. Bolest při injekčním podání může zmírnit aplikace chlazeného přípravku.</w:t>
      </w:r>
    </w:p>
    <w:p w14:paraId="4B7FF7D5" w14:textId="77777777" w:rsidR="009F37B8" w:rsidRPr="00B319C9" w:rsidRDefault="009F37B8" w:rsidP="00CB4AED">
      <w:pPr>
        <w:jc w:val="both"/>
        <w:rPr>
          <w:lang w:val="cs-CZ"/>
        </w:rPr>
      </w:pPr>
    </w:p>
    <w:p w14:paraId="0753731C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u w:val="single"/>
          <w:lang w:val="cs-CZ"/>
        </w:rPr>
        <w:t>Zvláštní opatření pro osobu, která podává veterinární léčivý přípravek zvířatům</w:t>
      </w:r>
      <w:r w:rsidRPr="00B319C9">
        <w:rPr>
          <w:lang w:val="cs-CZ"/>
        </w:rPr>
        <w:t>:</w:t>
      </w:r>
    </w:p>
    <w:p w14:paraId="2773ACA6" w14:textId="5CFD5B6A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Maropitant je antagonista receptoru neurokininu-1 (NK1), který působí v centrální nervové soustavě. Veterinární léčivý přípravek může v případě náhodného samopodání injekce způsobit nevolnost, závratě</w:t>
      </w:r>
      <w:r w:rsidR="00AA1276" w:rsidRPr="00B319C9">
        <w:rPr>
          <w:lang w:val="cs-CZ"/>
        </w:rPr>
        <w:t xml:space="preserve"> </w:t>
      </w:r>
      <w:r w:rsidRPr="00B319C9">
        <w:rPr>
          <w:lang w:val="cs-CZ"/>
        </w:rPr>
        <w:t>a</w:t>
      </w:r>
      <w:r w:rsidR="00AA1276" w:rsidRPr="00B319C9">
        <w:rPr>
          <w:lang w:val="cs-CZ"/>
        </w:rPr>
        <w:t xml:space="preserve"> </w:t>
      </w:r>
      <w:r w:rsidRPr="00B319C9">
        <w:rPr>
          <w:lang w:val="cs-CZ"/>
        </w:rPr>
        <w:t>ospalost. V případě náhodného samopodání vyhledejte ihned lékařskou pomoc a ukažte příbalovou informaci nebo etiketu praktickému lékaři.</w:t>
      </w:r>
    </w:p>
    <w:p w14:paraId="1BB32DFB" w14:textId="77777777" w:rsidR="009F37B8" w:rsidRPr="00B319C9" w:rsidRDefault="009F37B8" w:rsidP="00CB4AED">
      <w:pPr>
        <w:jc w:val="both"/>
        <w:rPr>
          <w:lang w:val="cs-CZ"/>
        </w:rPr>
      </w:pPr>
    </w:p>
    <w:p w14:paraId="43F7A936" w14:textId="2DD2B864" w:rsidR="009F37B8" w:rsidRPr="00B319C9" w:rsidRDefault="004D6E7F" w:rsidP="00CB4AED">
      <w:pPr>
        <w:jc w:val="both"/>
        <w:rPr>
          <w:lang w:val="cs-CZ"/>
        </w:rPr>
      </w:pPr>
      <w:r w:rsidRPr="00B319C9">
        <w:rPr>
          <w:lang w:val="cs-CZ"/>
        </w:rPr>
        <w:t>Vzhledem k obsahu benzylalkoholu může v</w:t>
      </w:r>
      <w:r w:rsidR="009F37B8" w:rsidRPr="00B319C9">
        <w:rPr>
          <w:lang w:val="cs-CZ"/>
        </w:rPr>
        <w:t xml:space="preserve">eterinární léčivý přípravek způsobit </w:t>
      </w:r>
      <w:r w:rsidRPr="00B319C9">
        <w:rPr>
          <w:lang w:val="cs-CZ"/>
        </w:rPr>
        <w:t xml:space="preserve">mírné místní </w:t>
      </w:r>
      <w:r w:rsidR="009F37B8" w:rsidRPr="00B319C9">
        <w:rPr>
          <w:lang w:val="cs-CZ"/>
        </w:rPr>
        <w:t>podráždění kůže. Zabraňte proto kontaktu s pokožkou. V případě náhodného potřísnění omyjte zasaženou část dostatečným množstvím vody.</w:t>
      </w:r>
    </w:p>
    <w:p w14:paraId="0F234AD8" w14:textId="43CD339E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Veterinární léčivý přípravek může způsobit senzibilizaci kůže. Lidé se známou přecitlivělostí na maropitant nebo </w:t>
      </w:r>
      <w:r w:rsidR="004D6E7F" w:rsidRPr="00B319C9">
        <w:rPr>
          <w:lang w:val="cs-CZ"/>
        </w:rPr>
        <w:t xml:space="preserve">na některou z pomocných látek </w:t>
      </w:r>
      <w:r w:rsidRPr="00B319C9">
        <w:rPr>
          <w:lang w:val="cs-CZ"/>
        </w:rPr>
        <w:t>by měli veterinární léčivý příprav</w:t>
      </w:r>
      <w:r w:rsidR="004D6E7F" w:rsidRPr="00B319C9">
        <w:rPr>
          <w:lang w:val="cs-CZ"/>
        </w:rPr>
        <w:t>e</w:t>
      </w:r>
      <w:r w:rsidRPr="00B319C9">
        <w:rPr>
          <w:lang w:val="cs-CZ"/>
        </w:rPr>
        <w:t>k</w:t>
      </w:r>
      <w:r w:rsidR="004D6E7F" w:rsidRPr="00B319C9">
        <w:rPr>
          <w:lang w:val="cs-CZ"/>
        </w:rPr>
        <w:t xml:space="preserve"> podávat s opatrností</w:t>
      </w:r>
      <w:r w:rsidRPr="00B319C9">
        <w:rPr>
          <w:lang w:val="cs-CZ"/>
        </w:rPr>
        <w:t xml:space="preserve">. Pokud se </w:t>
      </w:r>
      <w:r w:rsidR="004D6E7F" w:rsidRPr="00B319C9">
        <w:rPr>
          <w:lang w:val="cs-CZ"/>
        </w:rPr>
        <w:t xml:space="preserve">u vás objeví </w:t>
      </w:r>
      <w:r w:rsidRPr="00B319C9">
        <w:rPr>
          <w:lang w:val="cs-CZ"/>
        </w:rPr>
        <w:t>po</w:t>
      </w:r>
      <w:r w:rsidR="004D6E7F" w:rsidRPr="00B319C9">
        <w:rPr>
          <w:lang w:val="cs-CZ"/>
        </w:rPr>
        <w:t>st</w:t>
      </w:r>
      <w:r w:rsidRPr="00B319C9">
        <w:rPr>
          <w:lang w:val="cs-CZ"/>
        </w:rPr>
        <w:t>expozi</w:t>
      </w:r>
      <w:r w:rsidR="004D6E7F" w:rsidRPr="00B319C9">
        <w:rPr>
          <w:lang w:val="cs-CZ"/>
        </w:rPr>
        <w:t>ční</w:t>
      </w:r>
      <w:r w:rsidRPr="00B319C9">
        <w:rPr>
          <w:lang w:val="cs-CZ"/>
        </w:rPr>
        <w:t xml:space="preserve"> příznaky, jako </w:t>
      </w:r>
      <w:r w:rsidR="004D6E7F" w:rsidRPr="00B319C9">
        <w:rPr>
          <w:lang w:val="cs-CZ"/>
        </w:rPr>
        <w:t xml:space="preserve">např. kožní </w:t>
      </w:r>
      <w:r w:rsidRPr="00B319C9">
        <w:rPr>
          <w:lang w:val="cs-CZ"/>
        </w:rPr>
        <w:t>vyrážka, vyhledejte lékařskou pomoc a ukažte lékaři toto varování.</w:t>
      </w:r>
    </w:p>
    <w:p w14:paraId="5510B2AF" w14:textId="28DBC658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Veterinární léčivý přípravek může způsobit podráždění očí. Zabraňte kontaktu s očima. V případě náhodného zasažení očí je vypláchněte </w:t>
      </w:r>
      <w:r w:rsidR="004D6E7F" w:rsidRPr="00B319C9">
        <w:rPr>
          <w:lang w:val="cs-CZ"/>
        </w:rPr>
        <w:t>velkým</w:t>
      </w:r>
      <w:r w:rsidRPr="00B319C9">
        <w:rPr>
          <w:lang w:val="cs-CZ"/>
        </w:rPr>
        <w:t xml:space="preserve"> množstvím vody a vyhledejte lékařskou pomoc.</w:t>
      </w:r>
    </w:p>
    <w:p w14:paraId="31B49106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Po použití si umyjte ruce.</w:t>
      </w:r>
    </w:p>
    <w:p w14:paraId="772C68D2" w14:textId="77777777" w:rsidR="009F37B8" w:rsidRPr="00B319C9" w:rsidRDefault="009F37B8" w:rsidP="00CB4AED">
      <w:pPr>
        <w:jc w:val="both"/>
        <w:rPr>
          <w:lang w:val="cs-CZ"/>
        </w:rPr>
      </w:pPr>
    </w:p>
    <w:p w14:paraId="7DBE31BA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u w:val="single"/>
          <w:lang w:val="cs-CZ"/>
        </w:rPr>
        <w:t>Březost a laktace</w:t>
      </w:r>
      <w:r w:rsidRPr="00B319C9">
        <w:rPr>
          <w:lang w:val="cs-CZ"/>
        </w:rPr>
        <w:t>:</w:t>
      </w:r>
    </w:p>
    <w:p w14:paraId="0486AD14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Použít pouze po zvážení terapeutického prospěchu a rizika příslušným veterinárním lékařem, protože nebyly provedeny průkazné studie reprodukční toxicity u žádných druhů zvířat.</w:t>
      </w:r>
    </w:p>
    <w:p w14:paraId="3DAA7929" w14:textId="77777777" w:rsidR="009F37B8" w:rsidRPr="00B319C9" w:rsidRDefault="009F37B8" w:rsidP="00CB4AED">
      <w:pPr>
        <w:jc w:val="both"/>
        <w:rPr>
          <w:lang w:val="cs-CZ"/>
        </w:rPr>
      </w:pPr>
    </w:p>
    <w:p w14:paraId="4FF6E9C4" w14:textId="77777777" w:rsidR="009F37B8" w:rsidRPr="00B319C9" w:rsidRDefault="009F37B8" w:rsidP="00CB4AED">
      <w:pPr>
        <w:keepNext/>
        <w:jc w:val="both"/>
        <w:rPr>
          <w:lang w:val="cs-CZ"/>
        </w:rPr>
      </w:pPr>
      <w:r w:rsidRPr="00B319C9">
        <w:rPr>
          <w:u w:val="single"/>
          <w:lang w:val="cs-CZ"/>
        </w:rPr>
        <w:t>Interakce s jinými léčivými přípravky a další formy interakce</w:t>
      </w:r>
      <w:r w:rsidRPr="00B319C9">
        <w:rPr>
          <w:lang w:val="cs-CZ"/>
        </w:rPr>
        <w:t>:</w:t>
      </w:r>
    </w:p>
    <w:p w14:paraId="4E72F62B" w14:textId="1254F82F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Veterinární léčivý přípravek by se neměl podávat společně s </w:t>
      </w:r>
      <w:r w:rsidR="00322645" w:rsidRPr="00B319C9">
        <w:rPr>
          <w:lang w:val="cs-CZ"/>
        </w:rPr>
        <w:t xml:space="preserve">blokátory </w:t>
      </w:r>
      <w:r w:rsidRPr="00B319C9">
        <w:rPr>
          <w:lang w:val="cs-CZ"/>
        </w:rPr>
        <w:t>kalciových kanálů, protože maropitant má afinitu ke kalciovým kanálům.</w:t>
      </w:r>
    </w:p>
    <w:p w14:paraId="2B5AB407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Maropitant se dobře váže na plazmatické bílkoviny a může soutěžit s jinými léky se silnou vazbou.</w:t>
      </w:r>
    </w:p>
    <w:p w14:paraId="51B9334E" w14:textId="77777777" w:rsidR="009F37B8" w:rsidRPr="00B319C9" w:rsidRDefault="009F37B8" w:rsidP="00CB4AED">
      <w:pPr>
        <w:jc w:val="both"/>
        <w:rPr>
          <w:lang w:val="cs-CZ"/>
        </w:rPr>
      </w:pPr>
    </w:p>
    <w:p w14:paraId="48F20B1B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u w:val="single"/>
          <w:lang w:val="cs-CZ"/>
        </w:rPr>
        <w:t>Předávkování</w:t>
      </w:r>
      <w:r w:rsidRPr="00B319C9">
        <w:rPr>
          <w:lang w:val="cs-CZ"/>
        </w:rPr>
        <w:t>:</w:t>
      </w:r>
    </w:p>
    <w:p w14:paraId="08A0E780" w14:textId="0B5002DC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Kromě přechodných reakcí v místě injekčního podání po subkutánní</w:t>
      </w:r>
      <w:r w:rsidR="00322645" w:rsidRPr="00B319C9">
        <w:rPr>
          <w:lang w:val="cs-CZ"/>
        </w:rPr>
        <w:t>m podání</w:t>
      </w:r>
      <w:r w:rsidRPr="00B319C9">
        <w:rPr>
          <w:lang w:val="cs-CZ"/>
        </w:rPr>
        <w:t xml:space="preserve"> byl maropitant dobře snášen u psů a mladých koček, kterým se denně </w:t>
      </w:r>
      <w:r w:rsidR="00322645" w:rsidRPr="00B319C9">
        <w:rPr>
          <w:lang w:val="cs-CZ"/>
        </w:rPr>
        <w:t xml:space="preserve">podalo </w:t>
      </w:r>
      <w:r w:rsidRPr="00B319C9">
        <w:rPr>
          <w:lang w:val="cs-CZ"/>
        </w:rPr>
        <w:t>až 5 mg/kg (5násobek doporučené dávky) po dobu 15 po sobě následujících dnů (3násobek doporučené doby podávání). Nebyly předloženy žádné údaje o předávkování u dospělých koček.</w:t>
      </w:r>
    </w:p>
    <w:p w14:paraId="1FDDC110" w14:textId="77777777" w:rsidR="009F37B8" w:rsidRPr="00B319C9" w:rsidRDefault="009F37B8" w:rsidP="00CB4AED">
      <w:pPr>
        <w:jc w:val="both"/>
        <w:rPr>
          <w:lang w:val="cs-CZ"/>
        </w:rPr>
      </w:pPr>
    </w:p>
    <w:p w14:paraId="1944590F" w14:textId="77777777" w:rsidR="009F37B8" w:rsidRPr="00B319C9" w:rsidRDefault="009F37B8" w:rsidP="00CB4AED">
      <w:pPr>
        <w:keepNext/>
        <w:jc w:val="both"/>
        <w:rPr>
          <w:lang w:val="cs-CZ"/>
        </w:rPr>
      </w:pPr>
      <w:r w:rsidRPr="00B319C9">
        <w:rPr>
          <w:u w:val="single"/>
          <w:lang w:val="cs-CZ"/>
        </w:rPr>
        <w:t>Hlavní inkompatibility</w:t>
      </w:r>
      <w:r w:rsidRPr="00B319C9">
        <w:rPr>
          <w:lang w:val="cs-CZ"/>
        </w:rPr>
        <w:t>:</w:t>
      </w:r>
    </w:p>
    <w:p w14:paraId="6E194A8C" w14:textId="178A5BA9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Studie kompatibility nejsou k dispozici, a proto tento veterinární léčivý přípravek nesmí být mísen </w:t>
      </w:r>
      <w:r w:rsidR="007F4C1D" w:rsidRPr="00B319C9">
        <w:rPr>
          <w:lang w:val="cs-CZ"/>
        </w:rPr>
        <w:t>s </w:t>
      </w:r>
      <w:r w:rsidRPr="00B319C9">
        <w:rPr>
          <w:lang w:val="cs-CZ"/>
        </w:rPr>
        <w:t>žádnými dalšími veterinárními léčivými přípravky.</w:t>
      </w:r>
    </w:p>
    <w:p w14:paraId="5B4DBC3E" w14:textId="77777777" w:rsidR="009F37B8" w:rsidRPr="00B319C9" w:rsidRDefault="009F37B8" w:rsidP="007F4C1D">
      <w:pPr>
        <w:rPr>
          <w:lang w:val="cs-CZ"/>
        </w:rPr>
      </w:pPr>
    </w:p>
    <w:p w14:paraId="503B7934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7.</w:t>
      </w:r>
      <w:r w:rsidRPr="00B319C9">
        <w:tab/>
        <w:t>Nežádoucí účinky</w:t>
      </w:r>
    </w:p>
    <w:p w14:paraId="14A5A233" w14:textId="77777777" w:rsidR="009F37B8" w:rsidRPr="00B319C9" w:rsidRDefault="009F37B8" w:rsidP="007F4C1D">
      <w:pPr>
        <w:rPr>
          <w:iCs/>
          <w:lang w:val="cs-CZ"/>
        </w:rPr>
      </w:pPr>
    </w:p>
    <w:p w14:paraId="077E5633" w14:textId="77777777" w:rsidR="001A113A" w:rsidRPr="00B319C9" w:rsidRDefault="001A113A" w:rsidP="00CB4AED">
      <w:pPr>
        <w:keepNext/>
        <w:keepLines/>
        <w:rPr>
          <w:lang w:val="cs-CZ"/>
        </w:rPr>
      </w:pPr>
      <w:r w:rsidRPr="00B319C9">
        <w:rPr>
          <w:lang w:val="cs-CZ"/>
        </w:rPr>
        <w:t>Psi, kočky:</w:t>
      </w:r>
    </w:p>
    <w:p w14:paraId="14BD9AA7" w14:textId="77777777" w:rsidR="001A113A" w:rsidRPr="00B319C9" w:rsidRDefault="001A113A" w:rsidP="00CB4AED">
      <w:pPr>
        <w:keepNext/>
        <w:keepLines/>
        <w:rPr>
          <w:lang w:val="cs-CZ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1A113A" w:rsidRPr="00B319C9" w14:paraId="4A0A5564" w14:textId="77777777" w:rsidTr="00CB4AED">
        <w:tc>
          <w:tcPr>
            <w:tcW w:w="3544" w:type="dxa"/>
            <w:shd w:val="clear" w:color="auto" w:fill="auto"/>
          </w:tcPr>
          <w:p w14:paraId="48E2AE04" w14:textId="77777777" w:rsidR="001A113A" w:rsidRPr="00B319C9" w:rsidRDefault="001A113A" w:rsidP="007F4C1D">
            <w:pPr>
              <w:rPr>
                <w:lang w:val="cs-CZ"/>
              </w:rPr>
            </w:pPr>
            <w:r w:rsidRPr="00B319C9">
              <w:rPr>
                <w:lang w:val="cs-CZ"/>
              </w:rPr>
              <w:t>Časté</w:t>
            </w:r>
          </w:p>
          <w:p w14:paraId="3B3AB5E1" w14:textId="77777777" w:rsidR="001A113A" w:rsidRPr="00B319C9" w:rsidRDefault="001A113A" w:rsidP="007F4C1D">
            <w:pPr>
              <w:rPr>
                <w:b/>
                <w:bCs/>
                <w:lang w:val="cs-CZ"/>
              </w:rPr>
            </w:pPr>
            <w:r w:rsidRPr="00B319C9">
              <w:rPr>
                <w:lang w:val="cs-CZ"/>
              </w:rPr>
              <w:t>(&gt;1 zvíře/10 ošetřených zvířat):</w:t>
            </w:r>
          </w:p>
        </w:tc>
        <w:tc>
          <w:tcPr>
            <w:tcW w:w="5387" w:type="dxa"/>
            <w:shd w:val="clear" w:color="auto" w:fill="auto"/>
          </w:tcPr>
          <w:p w14:paraId="56605E31" w14:textId="4D33FA83" w:rsidR="001A113A" w:rsidRPr="00B319C9" w:rsidRDefault="001A113A" w:rsidP="0013761B">
            <w:pPr>
              <w:rPr>
                <w:b/>
                <w:bCs/>
                <w:lang w:val="cs-CZ"/>
              </w:rPr>
            </w:pPr>
            <w:r w:rsidRPr="00B319C9">
              <w:rPr>
                <w:lang w:val="cs-CZ"/>
              </w:rPr>
              <w:t>Bolesti</w:t>
            </w:r>
            <w:r w:rsidR="00322645" w:rsidRPr="00B319C9">
              <w:rPr>
                <w:lang w:val="cs-CZ"/>
              </w:rPr>
              <w:t>vost</w:t>
            </w:r>
            <w:r w:rsidRPr="00B319C9">
              <w:rPr>
                <w:lang w:val="cs-CZ"/>
              </w:rPr>
              <w:t xml:space="preserve"> v místě injekčního podání</w:t>
            </w:r>
            <w:r w:rsidRPr="00B319C9">
              <w:rPr>
                <w:vertAlign w:val="superscript"/>
                <w:lang w:val="cs-CZ"/>
              </w:rPr>
              <w:t>1,2</w:t>
            </w:r>
          </w:p>
        </w:tc>
      </w:tr>
      <w:tr w:rsidR="001A113A" w:rsidRPr="00B319C9" w14:paraId="19D052A1" w14:textId="77777777" w:rsidTr="00CB4AED">
        <w:tc>
          <w:tcPr>
            <w:tcW w:w="3544" w:type="dxa"/>
            <w:shd w:val="clear" w:color="auto" w:fill="auto"/>
          </w:tcPr>
          <w:p w14:paraId="097AC422" w14:textId="77777777" w:rsidR="001A113A" w:rsidRPr="00B319C9" w:rsidRDefault="001A113A" w:rsidP="007F4C1D">
            <w:pPr>
              <w:spacing w:before="60" w:after="60"/>
              <w:rPr>
                <w:lang w:val="cs-CZ"/>
              </w:rPr>
            </w:pPr>
            <w:r w:rsidRPr="00B319C9">
              <w:rPr>
                <w:lang w:val="cs-CZ"/>
              </w:rPr>
              <w:t>Velmi vzácné</w:t>
            </w:r>
          </w:p>
          <w:p w14:paraId="45C307EB" w14:textId="77777777" w:rsidR="001A113A" w:rsidRPr="00B319C9" w:rsidRDefault="001A113A" w:rsidP="007F4C1D">
            <w:pPr>
              <w:rPr>
                <w:b/>
                <w:bCs/>
                <w:lang w:val="cs-CZ"/>
              </w:rPr>
            </w:pPr>
            <w:r w:rsidRPr="00B319C9">
              <w:rPr>
                <w:lang w:val="cs-CZ"/>
              </w:rPr>
              <w:t>(&lt; 1 zvíře/10 000 ošetřených zvířat, včetně ojedinělých hlášení):</w:t>
            </w:r>
          </w:p>
        </w:tc>
        <w:tc>
          <w:tcPr>
            <w:tcW w:w="5387" w:type="dxa"/>
            <w:shd w:val="clear" w:color="auto" w:fill="auto"/>
          </w:tcPr>
          <w:p w14:paraId="6613ABB8" w14:textId="31EB1C8A" w:rsidR="001A113A" w:rsidRPr="00B319C9" w:rsidRDefault="001A113A" w:rsidP="0013761B">
            <w:pPr>
              <w:rPr>
                <w:lang w:val="cs-CZ"/>
              </w:rPr>
            </w:pPr>
            <w:r w:rsidRPr="00B319C9">
              <w:rPr>
                <w:lang w:val="cs-CZ"/>
              </w:rPr>
              <w:t>Anafylaktick</w:t>
            </w:r>
            <w:r w:rsidR="00322645" w:rsidRPr="00B319C9">
              <w:rPr>
                <w:lang w:val="cs-CZ"/>
              </w:rPr>
              <w:t>á</w:t>
            </w:r>
            <w:r w:rsidRPr="00B319C9">
              <w:rPr>
                <w:lang w:val="cs-CZ"/>
              </w:rPr>
              <w:t xml:space="preserve"> reakce (alergický otok, kopřivka, erytém, kolaps, dušnost, bledost sliznic).</w:t>
            </w:r>
          </w:p>
          <w:p w14:paraId="1BAF9A85" w14:textId="77777777" w:rsidR="001A113A" w:rsidRPr="00B319C9" w:rsidRDefault="001A113A" w:rsidP="0013761B">
            <w:pPr>
              <w:rPr>
                <w:lang w:val="cs-CZ"/>
              </w:rPr>
            </w:pPr>
            <w:r w:rsidRPr="00B319C9">
              <w:rPr>
                <w:lang w:val="cs-CZ"/>
              </w:rPr>
              <w:t>Letargie.</w:t>
            </w:r>
          </w:p>
          <w:p w14:paraId="3AC7B0A4" w14:textId="77777777" w:rsidR="001A113A" w:rsidRPr="00B319C9" w:rsidRDefault="001A113A" w:rsidP="0013761B">
            <w:pPr>
              <w:rPr>
                <w:b/>
                <w:bCs/>
                <w:lang w:val="cs-CZ"/>
              </w:rPr>
            </w:pPr>
            <w:r w:rsidRPr="00B319C9">
              <w:rPr>
                <w:lang w:val="cs-CZ"/>
              </w:rPr>
              <w:t>Neurologické potíže (ataxie, křeč/záchvat nebo svalový třes).</w:t>
            </w:r>
          </w:p>
        </w:tc>
      </w:tr>
    </w:tbl>
    <w:p w14:paraId="67FEB62A" w14:textId="192FC301" w:rsidR="001A113A" w:rsidRPr="00B319C9" w:rsidRDefault="001A113A" w:rsidP="00CB4AED">
      <w:pPr>
        <w:jc w:val="both"/>
        <w:rPr>
          <w:lang w:val="cs-CZ"/>
        </w:rPr>
      </w:pPr>
      <w:r w:rsidRPr="00B319C9">
        <w:rPr>
          <w:vertAlign w:val="superscript"/>
          <w:lang w:val="cs-CZ"/>
        </w:rPr>
        <w:t>1</w:t>
      </w:r>
      <w:r w:rsidRPr="00B319C9">
        <w:rPr>
          <w:lang w:val="cs-CZ"/>
        </w:rPr>
        <w:t xml:space="preserve"> Při subkutánní </w:t>
      </w:r>
      <w:r w:rsidR="00322645" w:rsidRPr="00B319C9">
        <w:rPr>
          <w:lang w:val="cs-CZ"/>
        </w:rPr>
        <w:t xml:space="preserve">podání </w:t>
      </w:r>
      <w:r w:rsidRPr="00B319C9">
        <w:rPr>
          <w:lang w:val="cs-CZ"/>
        </w:rPr>
        <w:t>u koček: střední nebo silná reakce na injek</w:t>
      </w:r>
      <w:r w:rsidR="00322645" w:rsidRPr="00B319C9">
        <w:rPr>
          <w:lang w:val="cs-CZ"/>
        </w:rPr>
        <w:t>ční podání</w:t>
      </w:r>
      <w:r w:rsidRPr="00B319C9">
        <w:rPr>
          <w:lang w:val="cs-CZ"/>
        </w:rPr>
        <w:t xml:space="preserve"> (přibližně u jedné třetiny koček). </w:t>
      </w:r>
    </w:p>
    <w:p w14:paraId="319F54A2" w14:textId="5858C299" w:rsidR="001A113A" w:rsidRPr="00B319C9" w:rsidRDefault="001A113A" w:rsidP="00CB4AED">
      <w:pPr>
        <w:jc w:val="both"/>
        <w:rPr>
          <w:lang w:val="cs-CZ"/>
        </w:rPr>
      </w:pPr>
      <w:r w:rsidRPr="00B319C9">
        <w:rPr>
          <w:vertAlign w:val="superscript"/>
          <w:lang w:val="cs-CZ"/>
        </w:rPr>
        <w:t>2</w:t>
      </w:r>
      <w:r w:rsidRPr="00B319C9">
        <w:rPr>
          <w:lang w:val="cs-CZ"/>
        </w:rPr>
        <w:t xml:space="preserve"> Při subkutánní</w:t>
      </w:r>
      <w:r w:rsidR="00322645" w:rsidRPr="00B319C9">
        <w:rPr>
          <w:lang w:val="cs-CZ"/>
        </w:rPr>
        <w:t>m podání</w:t>
      </w:r>
      <w:r w:rsidRPr="00B319C9">
        <w:rPr>
          <w:lang w:val="cs-CZ"/>
        </w:rPr>
        <w:t xml:space="preserve"> u psů.</w:t>
      </w:r>
    </w:p>
    <w:p w14:paraId="487E897E" w14:textId="77777777" w:rsidR="001A113A" w:rsidRPr="00B319C9" w:rsidRDefault="001A113A" w:rsidP="00CB4AED">
      <w:pPr>
        <w:rPr>
          <w:lang w:val="cs-CZ"/>
        </w:rPr>
      </w:pPr>
    </w:p>
    <w:p w14:paraId="68EF7C7A" w14:textId="4E607DC1" w:rsidR="00FF61D7" w:rsidRPr="00B319C9" w:rsidRDefault="00FF61D7" w:rsidP="00CB4AED">
      <w:pPr>
        <w:jc w:val="both"/>
        <w:rPr>
          <w:lang w:val="cs-CZ"/>
        </w:rPr>
      </w:pPr>
      <w:r w:rsidRPr="00B319C9">
        <w:rPr>
          <w:lang w:val="cs-CZ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04018" w:rsidRPr="00B319C9">
        <w:rPr>
          <w:lang w:val="cs-CZ"/>
        </w:rPr>
        <w:t>i</w:t>
      </w:r>
      <w:r w:rsidRPr="00B319C9">
        <w:rPr>
          <w:lang w:val="cs-CZ"/>
        </w:rPr>
        <w:t xml:space="preserve"> rozhodnutí o registraci nebo místní</w:t>
      </w:r>
      <w:r w:rsidR="00004018" w:rsidRPr="00B319C9">
        <w:rPr>
          <w:lang w:val="cs-CZ"/>
        </w:rPr>
        <w:t>mu</w:t>
      </w:r>
      <w:r w:rsidRPr="00B319C9">
        <w:rPr>
          <w:lang w:val="cs-CZ"/>
        </w:rPr>
        <w:t xml:space="preserve"> zástupc</w:t>
      </w:r>
      <w:r w:rsidR="00004018" w:rsidRPr="00B319C9">
        <w:rPr>
          <w:lang w:val="cs-CZ"/>
        </w:rPr>
        <w:t>i</w:t>
      </w:r>
      <w:r w:rsidRPr="00B319C9">
        <w:rPr>
          <w:lang w:val="cs-CZ"/>
        </w:rPr>
        <w:t xml:space="preserve"> držitele rozhodnutí o registraci s využitím kontaktních údajů uvedených na konci této příbalové informace nebo prostřednictvím národního systému hlášení nežádoucích účinků: </w:t>
      </w:r>
    </w:p>
    <w:p w14:paraId="46874157" w14:textId="77777777" w:rsidR="00FF61D7" w:rsidRPr="00B319C9" w:rsidRDefault="00FF61D7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Ústav pro státní kontrolu veterinárních biopreparátů a léčiv </w:t>
      </w:r>
    </w:p>
    <w:p w14:paraId="4DE28B75" w14:textId="6D617B27" w:rsidR="00FF61D7" w:rsidRPr="00B319C9" w:rsidRDefault="00FF61D7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Hudcova </w:t>
      </w:r>
      <w:r w:rsidR="00322645" w:rsidRPr="00B319C9">
        <w:rPr>
          <w:lang w:val="cs-CZ"/>
        </w:rPr>
        <w:t>232/</w:t>
      </w:r>
      <w:r w:rsidRPr="00B319C9">
        <w:rPr>
          <w:lang w:val="cs-CZ"/>
        </w:rPr>
        <w:t>56a</w:t>
      </w:r>
    </w:p>
    <w:p w14:paraId="070CF414" w14:textId="77777777" w:rsidR="00FF61D7" w:rsidRPr="00B319C9" w:rsidRDefault="00FF61D7" w:rsidP="00CB4AED">
      <w:pPr>
        <w:jc w:val="both"/>
        <w:rPr>
          <w:lang w:val="cs-CZ"/>
        </w:rPr>
      </w:pPr>
      <w:r w:rsidRPr="00B319C9">
        <w:rPr>
          <w:lang w:val="cs-CZ"/>
        </w:rPr>
        <w:t>621 00 Brno </w:t>
      </w:r>
    </w:p>
    <w:p w14:paraId="16FC5E50" w14:textId="77777777" w:rsidR="00FF61D7" w:rsidRPr="00B319C9" w:rsidRDefault="00FF61D7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e-mail: </w:t>
      </w:r>
      <w:hyperlink r:id="rId11" w:history="1">
        <w:r w:rsidRPr="00B319C9">
          <w:rPr>
            <w:lang w:val="cs-CZ"/>
          </w:rPr>
          <w:t>adr@uskvbl.cz</w:t>
        </w:r>
      </w:hyperlink>
    </w:p>
    <w:p w14:paraId="6ABADBA2" w14:textId="77777777" w:rsidR="00FF61D7" w:rsidRPr="00B319C9" w:rsidRDefault="00FF61D7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Webové stránky: </w:t>
      </w:r>
      <w:hyperlink r:id="rId12" w:history="1">
        <w:r w:rsidRPr="00B319C9">
          <w:rPr>
            <w:lang w:val="cs-CZ"/>
          </w:rPr>
          <w:t>http://www.uskvbl.cz/cs/farmakovigilance</w:t>
        </w:r>
      </w:hyperlink>
    </w:p>
    <w:p w14:paraId="4741622A" w14:textId="77777777" w:rsidR="009F37B8" w:rsidRPr="00B319C9" w:rsidRDefault="009F37B8" w:rsidP="007F4C1D">
      <w:pPr>
        <w:rPr>
          <w:lang w:val="cs-CZ"/>
        </w:rPr>
      </w:pPr>
    </w:p>
    <w:p w14:paraId="1DCE5848" w14:textId="77777777" w:rsidR="009F37B8" w:rsidRPr="00B319C9" w:rsidRDefault="009F37B8" w:rsidP="00CB4AED">
      <w:pPr>
        <w:pStyle w:val="Style1"/>
        <w:ind w:left="0" w:firstLine="0"/>
      </w:pPr>
      <w:r w:rsidRPr="00B319C9">
        <w:rPr>
          <w:highlight w:val="lightGray"/>
        </w:rPr>
        <w:t>8.</w:t>
      </w:r>
      <w:r w:rsidRPr="00B319C9">
        <w:tab/>
        <w:t>Dávkování pro každý druh, cesty a způsob podání</w:t>
      </w:r>
    </w:p>
    <w:p w14:paraId="101D9255" w14:textId="77777777" w:rsidR="009F37B8" w:rsidRPr="00B319C9" w:rsidRDefault="009F37B8" w:rsidP="00CB4AED">
      <w:pPr>
        <w:rPr>
          <w:lang w:val="cs-CZ"/>
        </w:rPr>
      </w:pPr>
    </w:p>
    <w:p w14:paraId="598387FE" w14:textId="7E3E9A13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Subkutánní nebo intravenózní podání u psů a koček.</w:t>
      </w:r>
    </w:p>
    <w:p w14:paraId="42A9C63C" w14:textId="77777777" w:rsidR="004233DC" w:rsidRPr="00B319C9" w:rsidRDefault="004233DC" w:rsidP="00CB4AED">
      <w:pPr>
        <w:jc w:val="both"/>
        <w:rPr>
          <w:lang w:val="cs-CZ"/>
        </w:rPr>
      </w:pPr>
    </w:p>
    <w:p w14:paraId="2604EF32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Veterinární léčivý přípravek by se měl podávat subkutánně nebo intravenózně jednou denně v dávce 1 mg maropitantu/kg živé hmotnosti (1 ml/10 kg živé hmotnosti) po dobu až pěti po sobě následujících dnů. Intravenózní podání veterinárního léčivého přípravku se provádí jako jednorázový bolus bez smíchání přípravku s jinými tekutinami.</w:t>
      </w:r>
    </w:p>
    <w:p w14:paraId="2659156D" w14:textId="77777777" w:rsidR="009F37B8" w:rsidRPr="00B319C9" w:rsidRDefault="009F37B8" w:rsidP="00CB4AED">
      <w:pPr>
        <w:jc w:val="both"/>
        <w:rPr>
          <w:lang w:val="cs-CZ"/>
        </w:rPr>
      </w:pPr>
    </w:p>
    <w:p w14:paraId="4297BC48" w14:textId="77777777" w:rsidR="009F37B8" w:rsidRPr="00B319C9" w:rsidRDefault="009F37B8" w:rsidP="00CB4AED">
      <w:pPr>
        <w:pStyle w:val="Style1"/>
        <w:ind w:left="0" w:firstLine="0"/>
        <w:jc w:val="both"/>
      </w:pPr>
      <w:r w:rsidRPr="00B319C9">
        <w:rPr>
          <w:highlight w:val="lightGray"/>
        </w:rPr>
        <w:t>9.</w:t>
      </w:r>
      <w:r w:rsidRPr="00B319C9">
        <w:tab/>
        <w:t>Informace o správném podávání</w:t>
      </w:r>
    </w:p>
    <w:p w14:paraId="521EED26" w14:textId="77777777" w:rsidR="009F37B8" w:rsidRPr="00B319C9" w:rsidRDefault="009F37B8" w:rsidP="00CB4AED">
      <w:pPr>
        <w:jc w:val="both"/>
        <w:rPr>
          <w:lang w:val="cs-CZ"/>
        </w:rPr>
      </w:pPr>
    </w:p>
    <w:p w14:paraId="077CA03A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Pro prevenci zvracení by se měl injekční roztok veterinárního léčivého přípravku podat více než hodinu předem. Délka trvání účinku je přibližně 24 hodin, a proto lze léčbu aplikovat večer před podáním léku, který může vyvolat zvracení, např. chemoterapie.</w:t>
      </w:r>
    </w:p>
    <w:p w14:paraId="531B873E" w14:textId="38B7C0C1" w:rsidR="009F37B8" w:rsidRPr="00B319C9" w:rsidRDefault="009F37B8" w:rsidP="00CB4AED">
      <w:pPr>
        <w:jc w:val="both"/>
        <w:rPr>
          <w:lang w:val="cs-CZ"/>
        </w:rPr>
      </w:pPr>
    </w:p>
    <w:p w14:paraId="76B0C663" w14:textId="77777777" w:rsidR="004233DC" w:rsidRPr="00B319C9" w:rsidRDefault="004233DC" w:rsidP="00CB4AED">
      <w:pPr>
        <w:jc w:val="both"/>
        <w:rPr>
          <w:iCs/>
          <w:lang w:val="cs-CZ"/>
        </w:rPr>
      </w:pPr>
      <w:r w:rsidRPr="00B319C9">
        <w:rPr>
          <w:lang w:val="cs-CZ"/>
        </w:rPr>
        <w:t>Protože farmakokinetická odchylka je velká a maropitant se po opakovaném podání jednou denně hromadí v těle, mohou být u některých jedinců při opakovaném podání dostačující nižší dávky, než jsou dávky doporučené.</w:t>
      </w:r>
    </w:p>
    <w:p w14:paraId="7C6A6C19" w14:textId="77777777" w:rsidR="004233DC" w:rsidRPr="00B319C9" w:rsidRDefault="004233DC" w:rsidP="00CB4AED">
      <w:pPr>
        <w:jc w:val="both"/>
        <w:rPr>
          <w:lang w:val="cs-CZ"/>
        </w:rPr>
      </w:pPr>
    </w:p>
    <w:p w14:paraId="62203BE0" w14:textId="592764DA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Při subkutánním podání viz také „Zvláštní opatření pro bezpečné použití u cílových druhů zvířat“ (bod</w:t>
      </w:r>
      <w:r w:rsidR="004233DC" w:rsidRPr="00B319C9">
        <w:rPr>
          <w:lang w:val="cs-CZ"/>
        </w:rPr>
        <w:t xml:space="preserve"> 6</w:t>
      </w:r>
      <w:r w:rsidRPr="00B319C9">
        <w:rPr>
          <w:lang w:val="cs-CZ"/>
        </w:rPr>
        <w:t>).</w:t>
      </w:r>
    </w:p>
    <w:p w14:paraId="4A7FDE16" w14:textId="258FD509" w:rsidR="004233DC" w:rsidRPr="00B319C9" w:rsidRDefault="004233DC" w:rsidP="00CB4AED">
      <w:pPr>
        <w:jc w:val="both"/>
        <w:rPr>
          <w:lang w:val="cs-CZ"/>
        </w:rPr>
      </w:pPr>
    </w:p>
    <w:p w14:paraId="7797CC73" w14:textId="77777777" w:rsidR="004233DC" w:rsidRPr="00B319C9" w:rsidRDefault="004233DC" w:rsidP="00CB4A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lang w:val="cs-CZ"/>
        </w:rPr>
      </w:pPr>
      <w:r w:rsidRPr="00B319C9">
        <w:rPr>
          <w:lang w:val="cs-CZ"/>
        </w:rPr>
        <w:t>Uzávěr lze bezpečně propíchnout až 40krát. Ke snížení počtu propíchnutí septa se doporučuje použít odběrovou jehlu.</w:t>
      </w:r>
    </w:p>
    <w:p w14:paraId="3B6379A2" w14:textId="77777777" w:rsidR="009F37B8" w:rsidRPr="00B319C9" w:rsidRDefault="009F37B8" w:rsidP="00CB4AED">
      <w:pPr>
        <w:jc w:val="both"/>
        <w:rPr>
          <w:iCs/>
          <w:lang w:val="cs-CZ"/>
        </w:rPr>
      </w:pPr>
    </w:p>
    <w:p w14:paraId="723E2247" w14:textId="77777777" w:rsidR="009F37B8" w:rsidRPr="00B319C9" w:rsidRDefault="009F37B8" w:rsidP="00CB4AED">
      <w:pPr>
        <w:pStyle w:val="Style1"/>
        <w:ind w:left="0" w:firstLine="0"/>
        <w:jc w:val="both"/>
      </w:pPr>
      <w:r w:rsidRPr="00B319C9">
        <w:rPr>
          <w:highlight w:val="lightGray"/>
        </w:rPr>
        <w:t>10.</w:t>
      </w:r>
      <w:r w:rsidRPr="00B319C9">
        <w:tab/>
        <w:t>Ochranné lhůty</w:t>
      </w:r>
    </w:p>
    <w:p w14:paraId="54B5E33F" w14:textId="77777777" w:rsidR="009F37B8" w:rsidRPr="00B319C9" w:rsidRDefault="009F37B8" w:rsidP="00CB4AED">
      <w:pPr>
        <w:keepNext/>
        <w:tabs>
          <w:tab w:val="left" w:pos="684"/>
          <w:tab w:val="left" w:pos="685"/>
        </w:tabs>
        <w:jc w:val="both"/>
        <w:rPr>
          <w:lang w:val="cs-CZ"/>
        </w:rPr>
      </w:pPr>
    </w:p>
    <w:p w14:paraId="60DBBFA0" w14:textId="77777777" w:rsidR="009F37B8" w:rsidRPr="00B319C9" w:rsidRDefault="009F37B8" w:rsidP="00CB4AED">
      <w:pPr>
        <w:jc w:val="both"/>
        <w:rPr>
          <w:iCs/>
          <w:lang w:val="cs-CZ"/>
        </w:rPr>
      </w:pPr>
      <w:r w:rsidRPr="00B319C9">
        <w:rPr>
          <w:iCs/>
          <w:lang w:val="cs-CZ"/>
        </w:rPr>
        <w:t xml:space="preserve">Neuplatňuje se. </w:t>
      </w:r>
    </w:p>
    <w:p w14:paraId="695351DC" w14:textId="77777777" w:rsidR="009F37B8" w:rsidRPr="00B319C9" w:rsidRDefault="009F37B8" w:rsidP="00CB4AED">
      <w:pPr>
        <w:jc w:val="both"/>
        <w:rPr>
          <w:iCs/>
          <w:lang w:val="cs-CZ"/>
        </w:rPr>
      </w:pPr>
    </w:p>
    <w:p w14:paraId="3C7864FA" w14:textId="77777777" w:rsidR="009F37B8" w:rsidRPr="00B319C9" w:rsidRDefault="009F37B8" w:rsidP="00CB4AED">
      <w:pPr>
        <w:pStyle w:val="Style1"/>
        <w:ind w:left="0" w:firstLine="0"/>
        <w:jc w:val="both"/>
      </w:pPr>
      <w:r w:rsidRPr="00B319C9">
        <w:rPr>
          <w:highlight w:val="lightGray"/>
        </w:rPr>
        <w:t>11.</w:t>
      </w:r>
      <w:r w:rsidRPr="00B319C9">
        <w:tab/>
        <w:t>Zvláštní opatření pro uchovávání</w:t>
      </w:r>
    </w:p>
    <w:p w14:paraId="71C68E8E" w14:textId="77777777" w:rsidR="009F37B8" w:rsidRPr="00B319C9" w:rsidRDefault="009F37B8" w:rsidP="00CB4AED">
      <w:pPr>
        <w:numPr>
          <w:ilvl w:val="12"/>
          <w:numId w:val="0"/>
        </w:numPr>
        <w:jc w:val="both"/>
        <w:rPr>
          <w:lang w:val="cs-CZ"/>
        </w:rPr>
      </w:pPr>
    </w:p>
    <w:p w14:paraId="6957BF37" w14:textId="2814561E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Uchovávejte mimo dohled a dosah dětí.</w:t>
      </w:r>
    </w:p>
    <w:p w14:paraId="2F389757" w14:textId="77777777" w:rsidR="00C67B2C" w:rsidRPr="00B319C9" w:rsidRDefault="00C67B2C" w:rsidP="00CB4AED">
      <w:pPr>
        <w:jc w:val="both"/>
        <w:rPr>
          <w:lang w:val="cs-CZ"/>
        </w:rPr>
      </w:pPr>
    </w:p>
    <w:p w14:paraId="664F94E4" w14:textId="0BA3F6F8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Tento veterinární léčivý přípravek nevyžaduje žádné zvláštní podmínky uchovávání.</w:t>
      </w:r>
    </w:p>
    <w:p w14:paraId="2C464A1B" w14:textId="77777777" w:rsidR="00DD5D50" w:rsidRPr="00B319C9" w:rsidRDefault="00DD5D50" w:rsidP="00CB4AED">
      <w:pPr>
        <w:jc w:val="both"/>
        <w:rPr>
          <w:lang w:val="cs-CZ"/>
        </w:rPr>
      </w:pPr>
    </w:p>
    <w:p w14:paraId="7C4EF7B4" w14:textId="78BFAE1A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Nepoužívejte tento veterinární léčivý přípravek po uplynutí doby použitelnosti uvedené na etiketě lahvičky po Exp. Doba použitelnosti končí posledním dnem v uvedeném měsíci.</w:t>
      </w:r>
    </w:p>
    <w:p w14:paraId="6C8725FC" w14:textId="6924F6B2" w:rsidR="009851AD" w:rsidRPr="00B319C9" w:rsidRDefault="009851AD" w:rsidP="00CB4AED">
      <w:pPr>
        <w:jc w:val="both"/>
        <w:rPr>
          <w:lang w:val="cs-CZ"/>
        </w:rPr>
      </w:pPr>
    </w:p>
    <w:p w14:paraId="0177F771" w14:textId="77777777" w:rsidR="009851AD" w:rsidRPr="00B319C9" w:rsidRDefault="009851AD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Doba použitelnosti po prvním otevření vnitřního obalu: 60 dnů. </w:t>
      </w:r>
    </w:p>
    <w:p w14:paraId="7C81B843" w14:textId="77777777" w:rsidR="009F37B8" w:rsidRPr="00B319C9" w:rsidRDefault="009F37B8" w:rsidP="00CB4AED">
      <w:pPr>
        <w:jc w:val="both"/>
        <w:rPr>
          <w:lang w:val="cs-CZ"/>
        </w:rPr>
      </w:pPr>
    </w:p>
    <w:p w14:paraId="1786D68E" w14:textId="77777777" w:rsidR="009F37B8" w:rsidRPr="00B319C9" w:rsidRDefault="009F37B8" w:rsidP="00CB4AED">
      <w:pPr>
        <w:pStyle w:val="Style1"/>
        <w:keepNext/>
        <w:ind w:left="0" w:firstLine="0"/>
        <w:jc w:val="both"/>
      </w:pPr>
      <w:r w:rsidRPr="00B319C9">
        <w:rPr>
          <w:highlight w:val="lightGray"/>
        </w:rPr>
        <w:t>12.</w:t>
      </w:r>
      <w:r w:rsidRPr="00B319C9">
        <w:tab/>
        <w:t>Zvláštní opatření pro likvidaci</w:t>
      </w:r>
    </w:p>
    <w:p w14:paraId="2AE1D4F0" w14:textId="77777777" w:rsidR="009F37B8" w:rsidRPr="00B319C9" w:rsidRDefault="009F37B8" w:rsidP="00CB4AED">
      <w:pPr>
        <w:keepNext/>
        <w:jc w:val="both"/>
        <w:rPr>
          <w:lang w:val="cs-CZ"/>
        </w:rPr>
      </w:pPr>
    </w:p>
    <w:p w14:paraId="31CA0636" w14:textId="77777777" w:rsidR="00C67B2C" w:rsidRPr="00B319C9" w:rsidRDefault="00C67B2C" w:rsidP="00CB4AED">
      <w:pPr>
        <w:jc w:val="both"/>
        <w:rPr>
          <w:lang w:val="cs-CZ"/>
        </w:rPr>
      </w:pPr>
      <w:r w:rsidRPr="00B319C9">
        <w:rPr>
          <w:lang w:val="cs-CZ"/>
        </w:rPr>
        <w:t>Léčivé přípravky se nesmí likvidovat prostřednictvím odpadní vody či domovního odpadu.</w:t>
      </w:r>
    </w:p>
    <w:p w14:paraId="2E5D165B" w14:textId="77777777" w:rsidR="00C67B2C" w:rsidRPr="00B319C9" w:rsidRDefault="00C67B2C" w:rsidP="00CB4AED">
      <w:pPr>
        <w:jc w:val="both"/>
        <w:rPr>
          <w:lang w:val="cs-CZ"/>
        </w:rPr>
      </w:pPr>
    </w:p>
    <w:p w14:paraId="442F5CE4" w14:textId="77777777" w:rsidR="00C67B2C" w:rsidRPr="00B319C9" w:rsidRDefault="00C67B2C" w:rsidP="00CB4AED">
      <w:pPr>
        <w:jc w:val="both"/>
        <w:rPr>
          <w:lang w:val="cs-CZ"/>
        </w:rPr>
      </w:pPr>
      <w:r w:rsidRPr="00B319C9">
        <w:rPr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FCACA07" w14:textId="77777777" w:rsidR="009F37B8" w:rsidRPr="00B319C9" w:rsidRDefault="009F37B8" w:rsidP="00CB4AED">
      <w:pPr>
        <w:jc w:val="both"/>
        <w:rPr>
          <w:bCs/>
          <w:highlight w:val="lightGray"/>
          <w:lang w:val="cs-CZ"/>
        </w:rPr>
      </w:pPr>
    </w:p>
    <w:p w14:paraId="61B54203" w14:textId="77777777" w:rsidR="009F37B8" w:rsidRPr="00B319C9" w:rsidRDefault="009F37B8" w:rsidP="00CB4AED">
      <w:pPr>
        <w:pStyle w:val="Style1"/>
        <w:ind w:left="0" w:firstLine="0"/>
        <w:jc w:val="both"/>
      </w:pPr>
      <w:r w:rsidRPr="00B319C9">
        <w:rPr>
          <w:highlight w:val="lightGray"/>
        </w:rPr>
        <w:t>13.</w:t>
      </w:r>
      <w:r w:rsidRPr="00B319C9">
        <w:tab/>
        <w:t>Klasifikace veterinárních léčivých přípravků</w:t>
      </w:r>
    </w:p>
    <w:p w14:paraId="01B25445" w14:textId="77777777" w:rsidR="009F37B8" w:rsidRPr="00B319C9" w:rsidRDefault="009F37B8" w:rsidP="007F4C1D">
      <w:pPr>
        <w:jc w:val="both"/>
        <w:rPr>
          <w:lang w:val="cs-CZ"/>
        </w:rPr>
      </w:pPr>
    </w:p>
    <w:p w14:paraId="3157931D" w14:textId="77777777" w:rsidR="009F37B8" w:rsidRPr="00B319C9" w:rsidRDefault="009F37B8" w:rsidP="00CB4AED">
      <w:pPr>
        <w:jc w:val="both"/>
        <w:rPr>
          <w:lang w:val="cs-CZ"/>
        </w:rPr>
      </w:pPr>
      <w:r w:rsidRPr="00B319C9">
        <w:rPr>
          <w:lang w:val="cs-CZ"/>
        </w:rPr>
        <w:t>Veterinární léčivý přípravek je vydáván pouze na předpis.</w:t>
      </w:r>
    </w:p>
    <w:p w14:paraId="07B39449" w14:textId="77777777" w:rsidR="009F37B8" w:rsidRPr="00B319C9" w:rsidRDefault="009F37B8" w:rsidP="007F4C1D">
      <w:pPr>
        <w:jc w:val="both"/>
        <w:rPr>
          <w:lang w:val="cs-CZ"/>
        </w:rPr>
      </w:pPr>
    </w:p>
    <w:p w14:paraId="0F4C6959" w14:textId="77777777" w:rsidR="009F37B8" w:rsidRPr="00B319C9" w:rsidRDefault="009F37B8" w:rsidP="00CB4AED">
      <w:pPr>
        <w:pStyle w:val="Style1"/>
        <w:ind w:left="0" w:firstLine="0"/>
        <w:jc w:val="both"/>
      </w:pPr>
      <w:r w:rsidRPr="00B319C9">
        <w:rPr>
          <w:highlight w:val="lightGray"/>
        </w:rPr>
        <w:t>14.</w:t>
      </w:r>
      <w:r w:rsidRPr="00B319C9">
        <w:tab/>
        <w:t>Registrační čísla a velikosti balení</w:t>
      </w:r>
    </w:p>
    <w:p w14:paraId="017230FC" w14:textId="77777777" w:rsidR="009F37B8" w:rsidRPr="00B319C9" w:rsidRDefault="009F37B8" w:rsidP="007F4C1D">
      <w:pPr>
        <w:jc w:val="both"/>
        <w:rPr>
          <w:lang w:val="cs-CZ"/>
        </w:rPr>
      </w:pPr>
    </w:p>
    <w:p w14:paraId="256D6C0E" w14:textId="2AA600BC" w:rsidR="00CB4AED" w:rsidRPr="00B319C9" w:rsidRDefault="00CB4AED" w:rsidP="00CB4AED">
      <w:pPr>
        <w:pStyle w:val="Zkladntext"/>
        <w:spacing w:line="480" w:lineRule="auto"/>
        <w:jc w:val="both"/>
        <w:rPr>
          <w:lang w:val="cs-CZ"/>
        </w:rPr>
      </w:pPr>
      <w:r w:rsidRPr="00B319C9">
        <w:rPr>
          <w:lang w:val="cs-CZ"/>
        </w:rPr>
        <w:t>96/051/23-C</w:t>
      </w:r>
    </w:p>
    <w:p w14:paraId="06D4AACE" w14:textId="71D70B8E" w:rsidR="009851AD" w:rsidRPr="00B319C9" w:rsidRDefault="009851AD" w:rsidP="00CB4AED">
      <w:pPr>
        <w:pStyle w:val="Zkladntext"/>
        <w:spacing w:line="480" w:lineRule="auto"/>
        <w:jc w:val="both"/>
        <w:rPr>
          <w:lang w:val="cs-CZ"/>
        </w:rPr>
      </w:pPr>
      <w:r w:rsidRPr="00B319C9">
        <w:rPr>
          <w:lang w:val="cs-CZ"/>
        </w:rPr>
        <w:t>Krabička obsahující 1 lahvičku o objemu 20 ml.</w:t>
      </w:r>
    </w:p>
    <w:p w14:paraId="34776E92" w14:textId="77777777" w:rsidR="009F37B8" w:rsidRPr="00B319C9" w:rsidRDefault="009F37B8" w:rsidP="00CB4AED">
      <w:pPr>
        <w:pStyle w:val="Style1"/>
        <w:ind w:left="0" w:firstLine="0"/>
        <w:jc w:val="both"/>
      </w:pPr>
      <w:r w:rsidRPr="00B319C9">
        <w:rPr>
          <w:highlight w:val="lightGray"/>
        </w:rPr>
        <w:t>15.</w:t>
      </w:r>
      <w:r w:rsidRPr="00B319C9">
        <w:tab/>
        <w:t>Datum poslední revize příbalové informace</w:t>
      </w:r>
    </w:p>
    <w:p w14:paraId="64D99AB3" w14:textId="77777777" w:rsidR="009F37B8" w:rsidRPr="00B319C9" w:rsidRDefault="009F37B8" w:rsidP="00CB4AED">
      <w:pPr>
        <w:jc w:val="both"/>
        <w:rPr>
          <w:lang w:val="cs-CZ"/>
        </w:rPr>
      </w:pPr>
    </w:p>
    <w:p w14:paraId="17CB1AE7" w14:textId="5153E0B7" w:rsidR="009F37B8" w:rsidRPr="00B319C9" w:rsidRDefault="00151203" w:rsidP="00CB4AED">
      <w:pPr>
        <w:jc w:val="both"/>
        <w:rPr>
          <w:lang w:val="cs-CZ"/>
        </w:rPr>
      </w:pPr>
      <w:r w:rsidRPr="00B319C9">
        <w:rPr>
          <w:lang w:val="cs-CZ"/>
        </w:rPr>
        <w:t>Říjen 2023</w:t>
      </w:r>
    </w:p>
    <w:p w14:paraId="4A15C997" w14:textId="77777777" w:rsidR="00D41E06" w:rsidRPr="00B319C9" w:rsidRDefault="00D41E06" w:rsidP="00CB4AED">
      <w:pPr>
        <w:jc w:val="both"/>
        <w:rPr>
          <w:lang w:val="cs-CZ"/>
        </w:rPr>
      </w:pPr>
    </w:p>
    <w:p w14:paraId="3AB34CF4" w14:textId="77777777" w:rsidR="00D41E06" w:rsidRPr="00B319C9" w:rsidRDefault="00D41E06" w:rsidP="00CB4AED">
      <w:pPr>
        <w:jc w:val="both"/>
        <w:rPr>
          <w:lang w:val="cs-CZ"/>
        </w:rPr>
      </w:pPr>
      <w:r w:rsidRPr="00B319C9">
        <w:rPr>
          <w:lang w:val="cs-CZ"/>
        </w:rPr>
        <w:t>Podrobné informace o tomto veterinárním léčivém přípravku jsou k dispozici v databázi přípravků Unie (</w:t>
      </w:r>
      <w:hyperlink r:id="rId13" w:history="1">
        <w:r w:rsidRPr="00B319C9">
          <w:rPr>
            <w:rStyle w:val="Hypertextovodkaz"/>
            <w:lang w:val="cs-CZ"/>
          </w:rPr>
          <w:t>https://medicines.health.europa.eu/veterinary</w:t>
        </w:r>
      </w:hyperlink>
      <w:r w:rsidRPr="00B319C9">
        <w:rPr>
          <w:lang w:val="cs-CZ"/>
        </w:rPr>
        <w:t>).</w:t>
      </w:r>
    </w:p>
    <w:p w14:paraId="0B9BF4F3" w14:textId="77777777" w:rsidR="00D41E06" w:rsidRPr="00B319C9" w:rsidRDefault="00D41E06" w:rsidP="00CB4AED">
      <w:pPr>
        <w:jc w:val="both"/>
        <w:rPr>
          <w:lang w:val="cs-CZ"/>
        </w:rPr>
      </w:pPr>
    </w:p>
    <w:p w14:paraId="7910CC9D" w14:textId="77777777" w:rsidR="00D41E06" w:rsidRPr="00B319C9" w:rsidRDefault="00D41E06" w:rsidP="00CB4AED">
      <w:pPr>
        <w:keepNext/>
        <w:jc w:val="both"/>
        <w:rPr>
          <w:lang w:val="cs-CZ"/>
        </w:rPr>
      </w:pPr>
      <w:r w:rsidRPr="00B319C9">
        <w:rPr>
          <w:lang w:val="cs-CZ"/>
        </w:rPr>
        <w:t>Podrobné informace o tomto veterinárním léčivém přípravku naleznete také v národní databázi (</w:t>
      </w:r>
      <w:hyperlink r:id="rId14" w:history="1">
        <w:r w:rsidRPr="00B319C9">
          <w:rPr>
            <w:rStyle w:val="Hypertextovodkaz"/>
            <w:lang w:val="cs-CZ"/>
          </w:rPr>
          <w:t>https://www.uskvbl.cz</w:t>
        </w:r>
      </w:hyperlink>
      <w:r w:rsidRPr="00B319C9">
        <w:rPr>
          <w:lang w:val="cs-CZ"/>
        </w:rPr>
        <w:t xml:space="preserve">). </w:t>
      </w:r>
    </w:p>
    <w:p w14:paraId="06DF382C" w14:textId="77777777" w:rsidR="009F37B8" w:rsidRPr="00B319C9" w:rsidRDefault="009F37B8" w:rsidP="00CB4AED">
      <w:pPr>
        <w:jc w:val="both"/>
        <w:rPr>
          <w:lang w:val="cs-CZ"/>
        </w:rPr>
      </w:pPr>
    </w:p>
    <w:p w14:paraId="3C7A9500" w14:textId="77777777" w:rsidR="009F37B8" w:rsidRPr="00B319C9" w:rsidRDefault="009F37B8" w:rsidP="00CB4AED">
      <w:pPr>
        <w:pStyle w:val="Style1"/>
        <w:ind w:left="0" w:firstLine="0"/>
        <w:jc w:val="both"/>
      </w:pPr>
      <w:r w:rsidRPr="00B319C9">
        <w:rPr>
          <w:highlight w:val="lightGray"/>
        </w:rPr>
        <w:t>16.</w:t>
      </w:r>
      <w:r w:rsidRPr="00B319C9">
        <w:tab/>
        <w:t>Kontaktní údaje</w:t>
      </w:r>
    </w:p>
    <w:p w14:paraId="2F4E7111" w14:textId="77777777" w:rsidR="00D41E06" w:rsidRPr="00B319C9" w:rsidRDefault="00D41E06" w:rsidP="007F4C1D">
      <w:pPr>
        <w:jc w:val="both"/>
        <w:rPr>
          <w:iCs/>
          <w:u w:val="single"/>
          <w:lang w:val="cs-CZ"/>
        </w:rPr>
      </w:pPr>
      <w:bookmarkStart w:id="1" w:name="_Hlk73552578"/>
    </w:p>
    <w:p w14:paraId="105E33A7" w14:textId="15DF3705" w:rsidR="00D41E06" w:rsidRPr="00B319C9" w:rsidRDefault="00D41E06" w:rsidP="00CB4AED">
      <w:pPr>
        <w:jc w:val="both"/>
        <w:rPr>
          <w:lang w:val="cs-CZ"/>
        </w:rPr>
      </w:pPr>
      <w:r w:rsidRPr="00B319C9">
        <w:rPr>
          <w:iCs/>
          <w:u w:val="single"/>
          <w:lang w:val="cs-CZ"/>
        </w:rPr>
        <w:t>Držitel rozhodnutí o registraci:</w:t>
      </w:r>
    </w:p>
    <w:p w14:paraId="08F04771" w14:textId="77777777" w:rsidR="00D41E06" w:rsidRPr="00B319C9" w:rsidRDefault="00D41E06" w:rsidP="00CB4AED">
      <w:pPr>
        <w:jc w:val="both"/>
        <w:rPr>
          <w:iCs/>
          <w:lang w:val="cs-CZ"/>
        </w:rPr>
      </w:pPr>
      <w:r w:rsidRPr="00B319C9">
        <w:rPr>
          <w:lang w:val="cs-CZ"/>
        </w:rPr>
        <w:t>Krka, d.d., Novo mesto, Šmarješka cesta 6, 8501 Novo mesto, Slovinsko</w:t>
      </w:r>
    </w:p>
    <w:bookmarkEnd w:id="1"/>
    <w:p w14:paraId="04F16F41" w14:textId="77777777" w:rsidR="00D41E06" w:rsidRPr="00B319C9" w:rsidRDefault="00D41E06" w:rsidP="00CB4AED">
      <w:pPr>
        <w:jc w:val="both"/>
        <w:rPr>
          <w:lang w:val="cs-CZ"/>
        </w:rPr>
      </w:pPr>
    </w:p>
    <w:p w14:paraId="3D45C2BE" w14:textId="77777777" w:rsidR="00D41E06" w:rsidRPr="00B319C9" w:rsidRDefault="00D41E06" w:rsidP="00CB4AED">
      <w:pPr>
        <w:jc w:val="both"/>
        <w:rPr>
          <w:bCs/>
          <w:lang w:val="cs-CZ"/>
        </w:rPr>
      </w:pPr>
      <w:r w:rsidRPr="00B319C9">
        <w:rPr>
          <w:bCs/>
          <w:u w:val="single"/>
          <w:lang w:val="cs-CZ"/>
        </w:rPr>
        <w:t>Výrobce odpovědný za uvolnění šarže</w:t>
      </w:r>
      <w:r w:rsidRPr="00B319C9">
        <w:rPr>
          <w:lang w:val="cs-CZ"/>
        </w:rPr>
        <w:t>:</w:t>
      </w:r>
    </w:p>
    <w:p w14:paraId="384CBA5B" w14:textId="77777777" w:rsidR="00D41E06" w:rsidRPr="00B319C9" w:rsidRDefault="00D41E06" w:rsidP="00CB4AED">
      <w:pPr>
        <w:jc w:val="both"/>
        <w:rPr>
          <w:lang w:val="cs-CZ"/>
        </w:rPr>
      </w:pPr>
      <w:r w:rsidRPr="00B319C9">
        <w:rPr>
          <w:lang w:val="cs-CZ"/>
        </w:rPr>
        <w:t>Krka, d.d., Novo mesto, Šmarješka cesta 6, 8501 Novo mesto, Slovinsko</w:t>
      </w:r>
    </w:p>
    <w:p w14:paraId="01536467" w14:textId="77777777" w:rsidR="00D41E06" w:rsidRPr="00B319C9" w:rsidRDefault="00D41E06" w:rsidP="00CB4AED">
      <w:pPr>
        <w:jc w:val="both"/>
        <w:rPr>
          <w:rFonts w:cs="Arial"/>
          <w:lang w:val="cs-CZ"/>
        </w:rPr>
      </w:pPr>
      <w:r w:rsidRPr="00B319C9">
        <w:rPr>
          <w:rFonts w:cs="Arial"/>
          <w:highlight w:val="lightGray"/>
          <w:lang w:val="cs-CZ"/>
        </w:rPr>
        <w:t>TAD Pharma GmbH, Heinz-Lohmann-Straße 5, 27472 Cuxhaven, Německo</w:t>
      </w:r>
    </w:p>
    <w:p w14:paraId="773F81FB" w14:textId="77777777" w:rsidR="00D41E06" w:rsidRPr="00B319C9" w:rsidRDefault="00D41E06" w:rsidP="00CB4AED">
      <w:pPr>
        <w:jc w:val="both"/>
        <w:rPr>
          <w:bCs/>
          <w:lang w:val="cs-CZ"/>
        </w:rPr>
      </w:pPr>
    </w:p>
    <w:p w14:paraId="5A6A6DB9" w14:textId="77777777" w:rsidR="00D41E06" w:rsidRPr="00B319C9" w:rsidRDefault="00D41E06" w:rsidP="00CB4AED">
      <w:pPr>
        <w:pStyle w:val="Style4"/>
        <w:jc w:val="both"/>
      </w:pPr>
      <w:bookmarkStart w:id="2" w:name="_Hlk73552585"/>
      <w:r w:rsidRPr="00B319C9">
        <w:rPr>
          <w:u w:val="single"/>
        </w:rPr>
        <w:t>Místní zástupce a kontaktní údaje pro hlášení podezření na nežádoucí účinky</w:t>
      </w:r>
      <w:r w:rsidRPr="00B319C9">
        <w:t>:</w:t>
      </w:r>
    </w:p>
    <w:bookmarkEnd w:id="2"/>
    <w:p w14:paraId="40003B08" w14:textId="77777777" w:rsidR="00D41E06" w:rsidRPr="00B319C9" w:rsidRDefault="00D41E06" w:rsidP="00CB4AED">
      <w:pPr>
        <w:tabs>
          <w:tab w:val="left" w:pos="0"/>
        </w:tabs>
        <w:jc w:val="both"/>
        <w:rPr>
          <w:bCs/>
          <w:lang w:val="cs-CZ"/>
        </w:rPr>
      </w:pPr>
      <w:r w:rsidRPr="00B319C9">
        <w:rPr>
          <w:bCs/>
          <w:lang w:val="cs-CZ"/>
        </w:rPr>
        <w:t>KRKA ČR, s.r.o., Sokolovská 192/79; 186 00 Praha 8 – Karlín; tel.: +420 221 115 150</w:t>
      </w:r>
    </w:p>
    <w:p w14:paraId="63E5802A" w14:textId="77777777" w:rsidR="00D41E06" w:rsidRPr="00B319C9" w:rsidRDefault="00D41E06" w:rsidP="00CB4AED">
      <w:pPr>
        <w:jc w:val="both"/>
        <w:rPr>
          <w:lang w:val="cs-CZ"/>
        </w:rPr>
      </w:pPr>
    </w:p>
    <w:p w14:paraId="7672B86D" w14:textId="77777777" w:rsidR="00D41E06" w:rsidRPr="00B319C9" w:rsidRDefault="00D41E06" w:rsidP="00CB4AED">
      <w:pPr>
        <w:jc w:val="both"/>
        <w:rPr>
          <w:lang w:val="cs-CZ"/>
        </w:rPr>
      </w:pPr>
      <w:r w:rsidRPr="00B319C9">
        <w:rPr>
          <w:lang w:val="cs-CZ"/>
        </w:rPr>
        <w:t xml:space="preserve">Pokud chcete získat informace o tomto veterinárním léčivém přípravku, kontaktujte prosím </w:t>
      </w:r>
      <w:r w:rsidRPr="00B319C9">
        <w:rPr>
          <w:lang w:val="cs-CZ"/>
        </w:rPr>
        <w:lastRenderedPageBreak/>
        <w:t>příslušného místního zástupce držitele rozhodnutí o registraci.</w:t>
      </w:r>
    </w:p>
    <w:p w14:paraId="45B2F080" w14:textId="77777777" w:rsidR="009F37B8" w:rsidRPr="00B319C9" w:rsidRDefault="009F37B8" w:rsidP="00CB4AED">
      <w:pPr>
        <w:jc w:val="both"/>
        <w:rPr>
          <w:lang w:val="cs-CZ"/>
        </w:rPr>
      </w:pPr>
    </w:p>
    <w:p w14:paraId="6881B7E3" w14:textId="77777777" w:rsidR="009F37B8" w:rsidRPr="00B319C9" w:rsidRDefault="009F37B8" w:rsidP="007F4C1D">
      <w:pPr>
        <w:jc w:val="both"/>
        <w:rPr>
          <w:lang w:val="cs-CZ"/>
        </w:rPr>
      </w:pPr>
    </w:p>
    <w:p w14:paraId="53787301" w14:textId="77777777" w:rsidR="009F37B8" w:rsidRPr="00B319C9" w:rsidRDefault="009F37B8" w:rsidP="0013761B">
      <w:pPr>
        <w:jc w:val="both"/>
        <w:rPr>
          <w:lang w:val="cs-CZ"/>
        </w:rPr>
      </w:pPr>
    </w:p>
    <w:p w14:paraId="2DEDA706" w14:textId="77777777" w:rsidR="009F37B8" w:rsidRPr="00B319C9" w:rsidRDefault="009F37B8" w:rsidP="00CB4AED">
      <w:pPr>
        <w:pStyle w:val="Zkladntext"/>
        <w:jc w:val="both"/>
        <w:rPr>
          <w:sz w:val="20"/>
          <w:lang w:val="cs-CZ"/>
        </w:rPr>
      </w:pPr>
    </w:p>
    <w:sectPr w:rsidR="009F37B8" w:rsidRPr="00B319C9" w:rsidSect="00CB4AED">
      <w:headerReference w:type="default" r:id="rId15"/>
      <w:footerReference w:type="default" r:id="rId16"/>
      <w:pgSz w:w="11910" w:h="16840"/>
      <w:pgMar w:top="1417" w:right="1417" w:bottom="1417" w:left="1417" w:header="0" w:footer="71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A412" w14:textId="77777777" w:rsidR="007A3046" w:rsidRDefault="007A3046">
      <w:r>
        <w:separator/>
      </w:r>
    </w:p>
  </w:endnote>
  <w:endnote w:type="continuationSeparator" w:id="0">
    <w:p w14:paraId="37B33D2F" w14:textId="77777777" w:rsidR="007A3046" w:rsidRDefault="007A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1433" w14:textId="77777777" w:rsidR="00F330D3" w:rsidRDefault="007A3046">
    <w:pPr>
      <w:pStyle w:val="Zkladntext"/>
      <w:spacing w:line="14" w:lineRule="auto"/>
      <w:rPr>
        <w:sz w:val="20"/>
      </w:rPr>
    </w:pPr>
    <w:r>
      <w:pict w14:anchorId="53C014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5pt;width:12.1pt;height:10.95pt;z-index:-251658752;mso-position-horizontal-relative:page;mso-position-vertical-relative:page" filled="f" stroked="f">
          <v:textbox style="mso-next-textbox:#_x0000_s2049" inset="0,0,0,0">
            <w:txbxContent>
              <w:p w14:paraId="53C0145B" w14:textId="0D7C980F" w:rsidR="00F330D3" w:rsidRDefault="00F330D3">
                <w:pPr>
                  <w:spacing w:before="14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319C9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AE17F" w14:textId="77777777" w:rsidR="007A3046" w:rsidRDefault="007A3046">
      <w:r>
        <w:separator/>
      </w:r>
    </w:p>
  </w:footnote>
  <w:footnote w:type="continuationSeparator" w:id="0">
    <w:p w14:paraId="72E545D3" w14:textId="77777777" w:rsidR="007A3046" w:rsidRDefault="007A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C19C9" w14:textId="4665B955" w:rsidR="00F03435" w:rsidRDefault="00F03435">
    <w:pPr>
      <w:pStyle w:val="Zhlav"/>
    </w:pPr>
    <w:r>
      <w:t xml:space="preserve">  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81C"/>
    <w:multiLevelType w:val="hybridMultilevel"/>
    <w:tmpl w:val="3134DDDE"/>
    <w:lvl w:ilvl="0" w:tplc="193C6CC0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34D85A">
      <w:numFmt w:val="bullet"/>
      <w:lvlText w:val="•"/>
      <w:lvlJc w:val="left"/>
      <w:pPr>
        <w:ind w:left="1158" w:hanging="135"/>
      </w:pPr>
      <w:rPr>
        <w:rFonts w:hint="default"/>
      </w:rPr>
    </w:lvl>
    <w:lvl w:ilvl="2" w:tplc="9BBA9940">
      <w:numFmt w:val="bullet"/>
      <w:lvlText w:val="•"/>
      <w:lvlJc w:val="left"/>
      <w:pPr>
        <w:ind w:left="2057" w:hanging="135"/>
      </w:pPr>
      <w:rPr>
        <w:rFonts w:hint="default"/>
      </w:rPr>
    </w:lvl>
    <w:lvl w:ilvl="3" w:tplc="B258526A">
      <w:numFmt w:val="bullet"/>
      <w:lvlText w:val="•"/>
      <w:lvlJc w:val="left"/>
      <w:pPr>
        <w:ind w:left="2955" w:hanging="135"/>
      </w:pPr>
      <w:rPr>
        <w:rFonts w:hint="default"/>
      </w:rPr>
    </w:lvl>
    <w:lvl w:ilvl="4" w:tplc="44C0FCC8">
      <w:numFmt w:val="bullet"/>
      <w:lvlText w:val="•"/>
      <w:lvlJc w:val="left"/>
      <w:pPr>
        <w:ind w:left="3854" w:hanging="135"/>
      </w:pPr>
      <w:rPr>
        <w:rFonts w:hint="default"/>
      </w:rPr>
    </w:lvl>
    <w:lvl w:ilvl="5" w:tplc="1ECCF9E2">
      <w:numFmt w:val="bullet"/>
      <w:lvlText w:val="•"/>
      <w:lvlJc w:val="left"/>
      <w:pPr>
        <w:ind w:left="4752" w:hanging="135"/>
      </w:pPr>
      <w:rPr>
        <w:rFonts w:hint="default"/>
      </w:rPr>
    </w:lvl>
    <w:lvl w:ilvl="6" w:tplc="09044DDC">
      <w:numFmt w:val="bullet"/>
      <w:lvlText w:val="•"/>
      <w:lvlJc w:val="left"/>
      <w:pPr>
        <w:ind w:left="5651" w:hanging="135"/>
      </w:pPr>
      <w:rPr>
        <w:rFonts w:hint="default"/>
      </w:rPr>
    </w:lvl>
    <w:lvl w:ilvl="7" w:tplc="5A1C56B8">
      <w:numFmt w:val="bullet"/>
      <w:lvlText w:val="•"/>
      <w:lvlJc w:val="left"/>
      <w:pPr>
        <w:ind w:left="6549" w:hanging="135"/>
      </w:pPr>
      <w:rPr>
        <w:rFonts w:hint="default"/>
      </w:rPr>
    </w:lvl>
    <w:lvl w:ilvl="8" w:tplc="5AEC8E8E">
      <w:numFmt w:val="bullet"/>
      <w:lvlText w:val="•"/>
      <w:lvlJc w:val="left"/>
      <w:pPr>
        <w:ind w:left="7448" w:hanging="135"/>
      </w:pPr>
      <w:rPr>
        <w:rFonts w:hint="default"/>
      </w:rPr>
    </w:lvl>
  </w:abstractNum>
  <w:abstractNum w:abstractNumId="1" w15:restartNumberingAfterBreak="0">
    <w:nsid w:val="1573054D"/>
    <w:multiLevelType w:val="hybridMultilevel"/>
    <w:tmpl w:val="3A1A7284"/>
    <w:lvl w:ilvl="0" w:tplc="EE7A5008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1E26C4D"/>
    <w:multiLevelType w:val="hybridMultilevel"/>
    <w:tmpl w:val="0A5471CE"/>
    <w:lvl w:ilvl="0" w:tplc="65A844B8">
      <w:numFmt w:val="bullet"/>
      <w:lvlText w:val=""/>
      <w:lvlJc w:val="left"/>
      <w:pPr>
        <w:ind w:left="25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728F10E">
      <w:numFmt w:val="bullet"/>
      <w:lvlText w:val=""/>
      <w:lvlJc w:val="left"/>
      <w:pPr>
        <w:ind w:left="684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5987E8C">
      <w:numFmt w:val="bullet"/>
      <w:lvlText w:val="•"/>
      <w:lvlJc w:val="left"/>
      <w:pPr>
        <w:ind w:left="1548" w:hanging="284"/>
      </w:pPr>
      <w:rPr>
        <w:rFonts w:hint="default"/>
      </w:rPr>
    </w:lvl>
    <w:lvl w:ilvl="3" w:tplc="2A6CD284">
      <w:numFmt w:val="bullet"/>
      <w:lvlText w:val="•"/>
      <w:lvlJc w:val="left"/>
      <w:pPr>
        <w:ind w:left="2417" w:hanging="284"/>
      </w:pPr>
      <w:rPr>
        <w:rFonts w:hint="default"/>
      </w:rPr>
    </w:lvl>
    <w:lvl w:ilvl="4" w:tplc="9F26EA62">
      <w:numFmt w:val="bullet"/>
      <w:lvlText w:val="•"/>
      <w:lvlJc w:val="left"/>
      <w:pPr>
        <w:ind w:left="3285" w:hanging="284"/>
      </w:pPr>
      <w:rPr>
        <w:rFonts w:hint="default"/>
      </w:rPr>
    </w:lvl>
    <w:lvl w:ilvl="5" w:tplc="41023DE4">
      <w:numFmt w:val="bullet"/>
      <w:lvlText w:val="•"/>
      <w:lvlJc w:val="left"/>
      <w:pPr>
        <w:ind w:left="4154" w:hanging="284"/>
      </w:pPr>
      <w:rPr>
        <w:rFonts w:hint="default"/>
      </w:rPr>
    </w:lvl>
    <w:lvl w:ilvl="6" w:tplc="E6B8E85A">
      <w:numFmt w:val="bullet"/>
      <w:lvlText w:val="•"/>
      <w:lvlJc w:val="left"/>
      <w:pPr>
        <w:ind w:left="5022" w:hanging="284"/>
      </w:pPr>
      <w:rPr>
        <w:rFonts w:hint="default"/>
      </w:rPr>
    </w:lvl>
    <w:lvl w:ilvl="7" w:tplc="6018F0C2">
      <w:numFmt w:val="bullet"/>
      <w:lvlText w:val="•"/>
      <w:lvlJc w:val="left"/>
      <w:pPr>
        <w:ind w:left="5891" w:hanging="284"/>
      </w:pPr>
      <w:rPr>
        <w:rFonts w:hint="default"/>
      </w:rPr>
    </w:lvl>
    <w:lvl w:ilvl="8" w:tplc="CED8B8F4">
      <w:numFmt w:val="bullet"/>
      <w:lvlText w:val="•"/>
      <w:lvlJc w:val="left"/>
      <w:pPr>
        <w:ind w:left="6759" w:hanging="284"/>
      </w:pPr>
      <w:rPr>
        <w:rFonts w:hint="default"/>
      </w:rPr>
    </w:lvl>
  </w:abstractNum>
  <w:abstractNum w:abstractNumId="3" w15:restartNumberingAfterBreak="0">
    <w:nsid w:val="351F2B8E"/>
    <w:multiLevelType w:val="hybridMultilevel"/>
    <w:tmpl w:val="52B092E6"/>
    <w:lvl w:ilvl="0" w:tplc="0C244292">
      <w:start w:val="1"/>
      <w:numFmt w:val="decimal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7B638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012EA11C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47585AEA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2CAC170A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529C79CC">
      <w:numFmt w:val="bullet"/>
      <w:lvlText w:val="•"/>
      <w:lvlJc w:val="left"/>
      <w:pPr>
        <w:ind w:left="4802" w:hanging="567"/>
      </w:pPr>
      <w:rPr>
        <w:rFonts w:hint="default"/>
      </w:rPr>
    </w:lvl>
    <w:lvl w:ilvl="6" w:tplc="F3780AC8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E6EED65E">
      <w:numFmt w:val="bullet"/>
      <w:lvlText w:val="•"/>
      <w:lvlJc w:val="left"/>
      <w:pPr>
        <w:ind w:left="6451" w:hanging="567"/>
      </w:pPr>
      <w:rPr>
        <w:rFonts w:hint="default"/>
      </w:rPr>
    </w:lvl>
    <w:lvl w:ilvl="8" w:tplc="75E09688">
      <w:numFmt w:val="bullet"/>
      <w:lvlText w:val="•"/>
      <w:lvlJc w:val="left"/>
      <w:pPr>
        <w:ind w:left="7276" w:hanging="567"/>
      </w:pPr>
      <w:rPr>
        <w:rFonts w:hint="default"/>
      </w:rPr>
    </w:lvl>
  </w:abstractNum>
  <w:abstractNum w:abstractNumId="4" w15:restartNumberingAfterBreak="0">
    <w:nsid w:val="36C01BA8"/>
    <w:multiLevelType w:val="hybridMultilevel"/>
    <w:tmpl w:val="83780D16"/>
    <w:lvl w:ilvl="0" w:tplc="EE7A50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77DA0"/>
    <w:multiLevelType w:val="hybridMultilevel"/>
    <w:tmpl w:val="8A6A84C0"/>
    <w:lvl w:ilvl="0" w:tplc="EE7A500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B5668"/>
    <w:multiLevelType w:val="hybridMultilevel"/>
    <w:tmpl w:val="1BD04A70"/>
    <w:lvl w:ilvl="0" w:tplc="0FFEDF26">
      <w:start w:val="1"/>
      <w:numFmt w:val="upperLetter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31D2A7E6">
      <w:start w:val="1"/>
      <w:numFmt w:val="upperLetter"/>
      <w:lvlText w:val="%2."/>
      <w:lvlJc w:val="left"/>
      <w:pPr>
        <w:ind w:left="3212" w:hanging="2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AF1EA1F2">
      <w:numFmt w:val="bullet"/>
      <w:lvlText w:val="•"/>
      <w:lvlJc w:val="left"/>
      <w:pPr>
        <w:ind w:left="3811" w:hanging="270"/>
      </w:pPr>
      <w:rPr>
        <w:rFonts w:hint="default"/>
      </w:rPr>
    </w:lvl>
    <w:lvl w:ilvl="3" w:tplc="4D44891E">
      <w:numFmt w:val="bullet"/>
      <w:lvlText w:val="•"/>
      <w:lvlJc w:val="left"/>
      <w:pPr>
        <w:ind w:left="4403" w:hanging="270"/>
      </w:pPr>
      <w:rPr>
        <w:rFonts w:hint="default"/>
      </w:rPr>
    </w:lvl>
    <w:lvl w:ilvl="4" w:tplc="A5BCCB82">
      <w:numFmt w:val="bullet"/>
      <w:lvlText w:val="•"/>
      <w:lvlJc w:val="left"/>
      <w:pPr>
        <w:ind w:left="4995" w:hanging="270"/>
      </w:pPr>
      <w:rPr>
        <w:rFonts w:hint="default"/>
      </w:rPr>
    </w:lvl>
    <w:lvl w:ilvl="5" w:tplc="DCCE71C0">
      <w:numFmt w:val="bullet"/>
      <w:lvlText w:val="•"/>
      <w:lvlJc w:val="left"/>
      <w:pPr>
        <w:ind w:left="5586" w:hanging="270"/>
      </w:pPr>
      <w:rPr>
        <w:rFonts w:hint="default"/>
      </w:rPr>
    </w:lvl>
    <w:lvl w:ilvl="6" w:tplc="55F4F4F0">
      <w:numFmt w:val="bullet"/>
      <w:lvlText w:val="•"/>
      <w:lvlJc w:val="left"/>
      <w:pPr>
        <w:ind w:left="6178" w:hanging="270"/>
      </w:pPr>
      <w:rPr>
        <w:rFonts w:hint="default"/>
      </w:rPr>
    </w:lvl>
    <w:lvl w:ilvl="7" w:tplc="20304CD4">
      <w:numFmt w:val="bullet"/>
      <w:lvlText w:val="•"/>
      <w:lvlJc w:val="left"/>
      <w:pPr>
        <w:ind w:left="6770" w:hanging="270"/>
      </w:pPr>
      <w:rPr>
        <w:rFonts w:hint="default"/>
      </w:rPr>
    </w:lvl>
    <w:lvl w:ilvl="8" w:tplc="E21E3482">
      <w:numFmt w:val="bullet"/>
      <w:lvlText w:val="•"/>
      <w:lvlJc w:val="left"/>
      <w:pPr>
        <w:ind w:left="7362" w:hanging="270"/>
      </w:pPr>
      <w:rPr>
        <w:rFonts w:hint="default"/>
      </w:rPr>
    </w:lvl>
  </w:abstractNum>
  <w:abstractNum w:abstractNumId="7" w15:restartNumberingAfterBreak="0">
    <w:nsid w:val="49395011"/>
    <w:multiLevelType w:val="hybridMultilevel"/>
    <w:tmpl w:val="E4E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37B93"/>
    <w:multiLevelType w:val="multilevel"/>
    <w:tmpl w:val="EF3EB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52" w:hanging="1440"/>
      </w:pPr>
      <w:rPr>
        <w:rFonts w:hint="default"/>
      </w:rPr>
    </w:lvl>
  </w:abstractNum>
  <w:abstractNum w:abstractNumId="9" w15:restartNumberingAfterBreak="0">
    <w:nsid w:val="5D8202D8"/>
    <w:multiLevelType w:val="hybridMultilevel"/>
    <w:tmpl w:val="9F2A843C"/>
    <w:lvl w:ilvl="0" w:tplc="87D67D8E">
      <w:numFmt w:val="bullet"/>
      <w:lvlText w:val="-"/>
      <w:lvlJc w:val="left"/>
      <w:pPr>
        <w:ind w:left="25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5A70AC">
      <w:numFmt w:val="bullet"/>
      <w:lvlText w:val="•"/>
      <w:lvlJc w:val="left"/>
      <w:pPr>
        <w:ind w:left="1162" w:hanging="135"/>
      </w:pPr>
      <w:rPr>
        <w:rFonts w:hint="default"/>
      </w:rPr>
    </w:lvl>
    <w:lvl w:ilvl="2" w:tplc="0D9A338A">
      <w:numFmt w:val="bullet"/>
      <w:lvlText w:val="•"/>
      <w:lvlJc w:val="left"/>
      <w:pPr>
        <w:ind w:left="2065" w:hanging="135"/>
      </w:pPr>
      <w:rPr>
        <w:rFonts w:hint="default"/>
      </w:rPr>
    </w:lvl>
    <w:lvl w:ilvl="3" w:tplc="9A30C722">
      <w:numFmt w:val="bullet"/>
      <w:lvlText w:val="•"/>
      <w:lvlJc w:val="left"/>
      <w:pPr>
        <w:ind w:left="2967" w:hanging="135"/>
      </w:pPr>
      <w:rPr>
        <w:rFonts w:hint="default"/>
      </w:rPr>
    </w:lvl>
    <w:lvl w:ilvl="4" w:tplc="F2DEC1E2">
      <w:numFmt w:val="bullet"/>
      <w:lvlText w:val="•"/>
      <w:lvlJc w:val="left"/>
      <w:pPr>
        <w:ind w:left="3870" w:hanging="135"/>
      </w:pPr>
      <w:rPr>
        <w:rFonts w:hint="default"/>
      </w:rPr>
    </w:lvl>
    <w:lvl w:ilvl="5" w:tplc="A4607E18">
      <w:numFmt w:val="bullet"/>
      <w:lvlText w:val="•"/>
      <w:lvlJc w:val="left"/>
      <w:pPr>
        <w:ind w:left="4772" w:hanging="135"/>
      </w:pPr>
      <w:rPr>
        <w:rFonts w:hint="default"/>
      </w:rPr>
    </w:lvl>
    <w:lvl w:ilvl="6" w:tplc="C7D60C1E">
      <w:numFmt w:val="bullet"/>
      <w:lvlText w:val="•"/>
      <w:lvlJc w:val="left"/>
      <w:pPr>
        <w:ind w:left="5675" w:hanging="135"/>
      </w:pPr>
      <w:rPr>
        <w:rFonts w:hint="default"/>
      </w:rPr>
    </w:lvl>
    <w:lvl w:ilvl="7" w:tplc="2E908F90">
      <w:numFmt w:val="bullet"/>
      <w:lvlText w:val="•"/>
      <w:lvlJc w:val="left"/>
      <w:pPr>
        <w:ind w:left="6577" w:hanging="135"/>
      </w:pPr>
      <w:rPr>
        <w:rFonts w:hint="default"/>
      </w:rPr>
    </w:lvl>
    <w:lvl w:ilvl="8" w:tplc="123E3A8C">
      <w:numFmt w:val="bullet"/>
      <w:lvlText w:val="•"/>
      <w:lvlJc w:val="left"/>
      <w:pPr>
        <w:ind w:left="7480" w:hanging="135"/>
      </w:pPr>
      <w:rPr>
        <w:rFonts w:hint="default"/>
      </w:rPr>
    </w:lvl>
  </w:abstractNum>
  <w:abstractNum w:abstractNumId="10" w15:restartNumberingAfterBreak="0">
    <w:nsid w:val="63910B76"/>
    <w:multiLevelType w:val="hybridMultilevel"/>
    <w:tmpl w:val="E3EEC370"/>
    <w:lvl w:ilvl="0" w:tplc="56767384">
      <w:start w:val="1"/>
      <w:numFmt w:val="upperLetter"/>
      <w:lvlText w:val="%1."/>
      <w:lvlJc w:val="left"/>
      <w:pPr>
        <w:ind w:left="684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788A62C">
      <w:numFmt w:val="bullet"/>
      <w:lvlText w:val="•"/>
      <w:lvlJc w:val="left"/>
      <w:pPr>
        <w:ind w:left="1506" w:hanging="567"/>
      </w:pPr>
      <w:rPr>
        <w:rFonts w:hint="default"/>
      </w:rPr>
    </w:lvl>
    <w:lvl w:ilvl="2" w:tplc="5B60EB80">
      <w:numFmt w:val="bullet"/>
      <w:lvlText w:val="•"/>
      <w:lvlJc w:val="left"/>
      <w:pPr>
        <w:ind w:left="2333" w:hanging="567"/>
      </w:pPr>
      <w:rPr>
        <w:rFonts w:hint="default"/>
      </w:rPr>
    </w:lvl>
    <w:lvl w:ilvl="3" w:tplc="27C64342">
      <w:numFmt w:val="bullet"/>
      <w:lvlText w:val="•"/>
      <w:lvlJc w:val="left"/>
      <w:pPr>
        <w:ind w:left="3159" w:hanging="567"/>
      </w:pPr>
      <w:rPr>
        <w:rFonts w:hint="default"/>
      </w:rPr>
    </w:lvl>
    <w:lvl w:ilvl="4" w:tplc="B8845282">
      <w:numFmt w:val="bullet"/>
      <w:lvlText w:val="•"/>
      <w:lvlJc w:val="left"/>
      <w:pPr>
        <w:ind w:left="3986" w:hanging="567"/>
      </w:pPr>
      <w:rPr>
        <w:rFonts w:hint="default"/>
      </w:rPr>
    </w:lvl>
    <w:lvl w:ilvl="5" w:tplc="B008980E">
      <w:numFmt w:val="bullet"/>
      <w:lvlText w:val="•"/>
      <w:lvlJc w:val="left"/>
      <w:pPr>
        <w:ind w:left="4812" w:hanging="567"/>
      </w:pPr>
      <w:rPr>
        <w:rFonts w:hint="default"/>
      </w:rPr>
    </w:lvl>
    <w:lvl w:ilvl="6" w:tplc="C11E0DA4">
      <w:numFmt w:val="bullet"/>
      <w:lvlText w:val="•"/>
      <w:lvlJc w:val="left"/>
      <w:pPr>
        <w:ind w:left="5639" w:hanging="567"/>
      </w:pPr>
      <w:rPr>
        <w:rFonts w:hint="default"/>
      </w:rPr>
    </w:lvl>
    <w:lvl w:ilvl="7" w:tplc="C706A6BC">
      <w:numFmt w:val="bullet"/>
      <w:lvlText w:val="•"/>
      <w:lvlJc w:val="left"/>
      <w:pPr>
        <w:ind w:left="6465" w:hanging="567"/>
      </w:pPr>
      <w:rPr>
        <w:rFonts w:hint="default"/>
      </w:rPr>
    </w:lvl>
    <w:lvl w:ilvl="8" w:tplc="EE0600F2">
      <w:numFmt w:val="bullet"/>
      <w:lvlText w:val="•"/>
      <w:lvlJc w:val="left"/>
      <w:pPr>
        <w:ind w:left="7292" w:hanging="567"/>
      </w:pPr>
      <w:rPr>
        <w:rFonts w:hint="default"/>
      </w:rPr>
    </w:lvl>
  </w:abstractNum>
  <w:abstractNum w:abstractNumId="11" w15:restartNumberingAfterBreak="0">
    <w:nsid w:val="644200B7"/>
    <w:multiLevelType w:val="hybridMultilevel"/>
    <w:tmpl w:val="C0B2DF86"/>
    <w:lvl w:ilvl="0" w:tplc="EE7A500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6D7336BB"/>
    <w:multiLevelType w:val="multilevel"/>
    <w:tmpl w:val="CD4EE476"/>
    <w:lvl w:ilvl="0">
      <w:start w:val="1"/>
      <w:numFmt w:val="decimal"/>
      <w:lvlText w:val="%1.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8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27" w:hanging="567"/>
      </w:pPr>
      <w:rPr>
        <w:rFonts w:hint="default"/>
      </w:rPr>
    </w:lvl>
    <w:lvl w:ilvl="3">
      <w:numFmt w:val="bullet"/>
      <w:lvlText w:val="•"/>
      <w:lvlJc w:val="left"/>
      <w:pPr>
        <w:ind w:left="2574" w:hanging="567"/>
      </w:pPr>
      <w:rPr>
        <w:rFonts w:hint="default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</w:rPr>
    </w:lvl>
    <w:lvl w:ilvl="5">
      <w:numFmt w:val="bullet"/>
      <w:lvlText w:val="•"/>
      <w:lvlJc w:val="left"/>
      <w:pPr>
        <w:ind w:left="4469" w:hanging="567"/>
      </w:pPr>
      <w:rPr>
        <w:rFonts w:hint="default"/>
      </w:rPr>
    </w:lvl>
    <w:lvl w:ilvl="6">
      <w:numFmt w:val="bullet"/>
      <w:lvlText w:val="•"/>
      <w:lvlJc w:val="left"/>
      <w:pPr>
        <w:ind w:left="5416" w:hanging="567"/>
      </w:pPr>
      <w:rPr>
        <w:rFonts w:hint="default"/>
      </w:rPr>
    </w:lvl>
    <w:lvl w:ilvl="7">
      <w:numFmt w:val="bullet"/>
      <w:lvlText w:val="•"/>
      <w:lvlJc w:val="left"/>
      <w:pPr>
        <w:ind w:left="6363" w:hanging="567"/>
      </w:pPr>
      <w:rPr>
        <w:rFonts w:hint="default"/>
      </w:rPr>
    </w:lvl>
    <w:lvl w:ilvl="8">
      <w:numFmt w:val="bullet"/>
      <w:lvlText w:val="•"/>
      <w:lvlJc w:val="left"/>
      <w:pPr>
        <w:ind w:left="7310" w:hanging="567"/>
      </w:pPr>
      <w:rPr>
        <w:rFonts w:hint="default"/>
      </w:rPr>
    </w:lvl>
  </w:abstractNum>
  <w:abstractNum w:abstractNumId="13" w15:restartNumberingAfterBreak="0">
    <w:nsid w:val="6FDD31EB"/>
    <w:multiLevelType w:val="hybridMultilevel"/>
    <w:tmpl w:val="68E47E90"/>
    <w:lvl w:ilvl="0" w:tplc="EE7A500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1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5246"/>
    <w:rsid w:val="00004018"/>
    <w:rsid w:val="000040BC"/>
    <w:rsid w:val="00015CF5"/>
    <w:rsid w:val="000234B9"/>
    <w:rsid w:val="0005213C"/>
    <w:rsid w:val="00081F4B"/>
    <w:rsid w:val="00092C76"/>
    <w:rsid w:val="000B6A37"/>
    <w:rsid w:val="000C6672"/>
    <w:rsid w:val="00120F48"/>
    <w:rsid w:val="0013761B"/>
    <w:rsid w:val="001511CE"/>
    <w:rsid w:val="00151203"/>
    <w:rsid w:val="00170E4B"/>
    <w:rsid w:val="001804B1"/>
    <w:rsid w:val="00196601"/>
    <w:rsid w:val="001A113A"/>
    <w:rsid w:val="001A6519"/>
    <w:rsid w:val="001A7853"/>
    <w:rsid w:val="001E5023"/>
    <w:rsid w:val="001E7A84"/>
    <w:rsid w:val="002120E4"/>
    <w:rsid w:val="002267D5"/>
    <w:rsid w:val="00237A1C"/>
    <w:rsid w:val="002643DB"/>
    <w:rsid w:val="002648D8"/>
    <w:rsid w:val="00270CD2"/>
    <w:rsid w:val="002A7A2A"/>
    <w:rsid w:val="002B3EB5"/>
    <w:rsid w:val="002C6495"/>
    <w:rsid w:val="002D03E3"/>
    <w:rsid w:val="00322645"/>
    <w:rsid w:val="0032392B"/>
    <w:rsid w:val="00327404"/>
    <w:rsid w:val="0034282A"/>
    <w:rsid w:val="00354B94"/>
    <w:rsid w:val="00364F35"/>
    <w:rsid w:val="00373591"/>
    <w:rsid w:val="00373C3B"/>
    <w:rsid w:val="00374DED"/>
    <w:rsid w:val="003B632A"/>
    <w:rsid w:val="003C1171"/>
    <w:rsid w:val="003D2F0E"/>
    <w:rsid w:val="003E38D8"/>
    <w:rsid w:val="00413577"/>
    <w:rsid w:val="004233DC"/>
    <w:rsid w:val="004C23C8"/>
    <w:rsid w:val="004C4FBD"/>
    <w:rsid w:val="004D6E7F"/>
    <w:rsid w:val="004F1369"/>
    <w:rsid w:val="0050737F"/>
    <w:rsid w:val="0052450D"/>
    <w:rsid w:val="00524C0C"/>
    <w:rsid w:val="00541689"/>
    <w:rsid w:val="005424C5"/>
    <w:rsid w:val="00543F90"/>
    <w:rsid w:val="0055101B"/>
    <w:rsid w:val="00557240"/>
    <w:rsid w:val="00571997"/>
    <w:rsid w:val="0059302A"/>
    <w:rsid w:val="005969F8"/>
    <w:rsid w:val="005A7614"/>
    <w:rsid w:val="005C4B2F"/>
    <w:rsid w:val="005D2073"/>
    <w:rsid w:val="00630EC7"/>
    <w:rsid w:val="00633942"/>
    <w:rsid w:val="00662811"/>
    <w:rsid w:val="0066660A"/>
    <w:rsid w:val="0067551F"/>
    <w:rsid w:val="00683FA4"/>
    <w:rsid w:val="006B0778"/>
    <w:rsid w:val="00704AC7"/>
    <w:rsid w:val="00742C17"/>
    <w:rsid w:val="007564AC"/>
    <w:rsid w:val="00763353"/>
    <w:rsid w:val="00797874"/>
    <w:rsid w:val="007A3046"/>
    <w:rsid w:val="007B60EB"/>
    <w:rsid w:val="007F29F7"/>
    <w:rsid w:val="007F4C1D"/>
    <w:rsid w:val="0081651D"/>
    <w:rsid w:val="0084263D"/>
    <w:rsid w:val="00874CD7"/>
    <w:rsid w:val="008A59D2"/>
    <w:rsid w:val="008B2425"/>
    <w:rsid w:val="008B4013"/>
    <w:rsid w:val="008C3506"/>
    <w:rsid w:val="008E69A3"/>
    <w:rsid w:val="00926135"/>
    <w:rsid w:val="009336A9"/>
    <w:rsid w:val="009809F6"/>
    <w:rsid w:val="009851AD"/>
    <w:rsid w:val="009875BC"/>
    <w:rsid w:val="009D5D85"/>
    <w:rsid w:val="009F14A6"/>
    <w:rsid w:val="009F37B8"/>
    <w:rsid w:val="00A27A30"/>
    <w:rsid w:val="00A31D62"/>
    <w:rsid w:val="00A43375"/>
    <w:rsid w:val="00A9203C"/>
    <w:rsid w:val="00AA123C"/>
    <w:rsid w:val="00AA1276"/>
    <w:rsid w:val="00AB06AC"/>
    <w:rsid w:val="00AC5006"/>
    <w:rsid w:val="00AD0323"/>
    <w:rsid w:val="00AD0D5D"/>
    <w:rsid w:val="00AE2F99"/>
    <w:rsid w:val="00B00C21"/>
    <w:rsid w:val="00B03A65"/>
    <w:rsid w:val="00B06D29"/>
    <w:rsid w:val="00B23B2C"/>
    <w:rsid w:val="00B319C9"/>
    <w:rsid w:val="00B45490"/>
    <w:rsid w:val="00B511DA"/>
    <w:rsid w:val="00BC0B83"/>
    <w:rsid w:val="00BF6F0C"/>
    <w:rsid w:val="00C5495E"/>
    <w:rsid w:val="00C67B2C"/>
    <w:rsid w:val="00C73724"/>
    <w:rsid w:val="00CB4AED"/>
    <w:rsid w:val="00CB5246"/>
    <w:rsid w:val="00CB72B8"/>
    <w:rsid w:val="00CB7F5A"/>
    <w:rsid w:val="00CF56D1"/>
    <w:rsid w:val="00D008B6"/>
    <w:rsid w:val="00D14A5E"/>
    <w:rsid w:val="00D209B3"/>
    <w:rsid w:val="00D250A5"/>
    <w:rsid w:val="00D336B6"/>
    <w:rsid w:val="00D41D87"/>
    <w:rsid w:val="00D41E06"/>
    <w:rsid w:val="00D42FBD"/>
    <w:rsid w:val="00D50722"/>
    <w:rsid w:val="00D735C6"/>
    <w:rsid w:val="00D7488C"/>
    <w:rsid w:val="00D767E0"/>
    <w:rsid w:val="00D874BE"/>
    <w:rsid w:val="00D93DD6"/>
    <w:rsid w:val="00DD36B1"/>
    <w:rsid w:val="00DD5D50"/>
    <w:rsid w:val="00DE7787"/>
    <w:rsid w:val="00DF6072"/>
    <w:rsid w:val="00E1766F"/>
    <w:rsid w:val="00E17E97"/>
    <w:rsid w:val="00E24AF1"/>
    <w:rsid w:val="00E33E27"/>
    <w:rsid w:val="00E358ED"/>
    <w:rsid w:val="00E91E6C"/>
    <w:rsid w:val="00EA1156"/>
    <w:rsid w:val="00EA1A23"/>
    <w:rsid w:val="00EB2967"/>
    <w:rsid w:val="00EB3AAB"/>
    <w:rsid w:val="00EE1D86"/>
    <w:rsid w:val="00F03435"/>
    <w:rsid w:val="00F32B5F"/>
    <w:rsid w:val="00F330D3"/>
    <w:rsid w:val="00F4553B"/>
    <w:rsid w:val="00F733EA"/>
    <w:rsid w:val="00FB287E"/>
    <w:rsid w:val="00FD228E"/>
    <w:rsid w:val="00FE7C66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0113E"/>
  <w15:docId w15:val="{50089375-8B29-4843-8719-EE72AC9F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684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4" w:hanging="566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D2F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F0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3D2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F0E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53B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969F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Style1">
    <w:name w:val="Style1"/>
    <w:basedOn w:val="Normln"/>
    <w:qFormat/>
    <w:rsid w:val="000234B9"/>
    <w:pPr>
      <w:widowControl/>
      <w:tabs>
        <w:tab w:val="left" w:pos="0"/>
      </w:tabs>
      <w:autoSpaceDE/>
      <w:autoSpaceDN/>
      <w:ind w:left="567" w:hanging="567"/>
    </w:pPr>
    <w:rPr>
      <w:b/>
      <w:lang w:val="cs-CZ"/>
    </w:rPr>
  </w:style>
  <w:style w:type="paragraph" w:customStyle="1" w:styleId="Normalold">
    <w:name w:val="Normal (old)"/>
    <w:basedOn w:val="Normln"/>
    <w:rsid w:val="00C73724"/>
    <w:pPr>
      <w:widowControl/>
      <w:autoSpaceDE/>
      <w:autoSpaceDN/>
      <w:ind w:left="720" w:hanging="720"/>
    </w:pPr>
    <w:rPr>
      <w:rFonts w:eastAsia="SimSun"/>
      <w:szCs w:val="18"/>
      <w:lang w:val="en-GB" w:eastAsia="zh-CN"/>
    </w:rPr>
  </w:style>
  <w:style w:type="character" w:customStyle="1" w:styleId="markedcontent">
    <w:name w:val="markedcontent"/>
    <w:basedOn w:val="Standardnpsmoodstavce"/>
    <w:rsid w:val="00AC5006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26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263D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84263D"/>
  </w:style>
  <w:style w:type="character" w:styleId="Hypertextovodkaz">
    <w:name w:val="Hyperlink"/>
    <w:rsid w:val="009F37B8"/>
    <w:rPr>
      <w:color w:val="0000FF"/>
      <w:u w:val="single"/>
    </w:rPr>
  </w:style>
  <w:style w:type="paragraph" w:customStyle="1" w:styleId="Style4">
    <w:name w:val="Style4"/>
    <w:basedOn w:val="Normln"/>
    <w:qFormat/>
    <w:rsid w:val="009F37B8"/>
    <w:pPr>
      <w:widowControl/>
      <w:tabs>
        <w:tab w:val="left" w:pos="567"/>
      </w:tabs>
      <w:autoSpaceDE/>
      <w:autoSpaceDN/>
      <w:spacing w:line="260" w:lineRule="exact"/>
    </w:pPr>
    <w:rPr>
      <w:lang w:val="cs-CZ"/>
    </w:rPr>
  </w:style>
  <w:style w:type="paragraph" w:customStyle="1" w:styleId="Style5">
    <w:name w:val="Style5"/>
    <w:basedOn w:val="Normln"/>
    <w:qFormat/>
    <w:rsid w:val="00D41E06"/>
    <w:pPr>
      <w:widowControl/>
      <w:numPr>
        <w:ilvl w:val="12"/>
      </w:numPr>
      <w:autoSpaceDE/>
      <w:autoSpaceDN/>
    </w:pPr>
    <w:rPr>
      <w:lang w:val="cs-CZ"/>
    </w:rPr>
  </w:style>
  <w:style w:type="paragraph" w:customStyle="1" w:styleId="Style2">
    <w:name w:val="Style2"/>
    <w:basedOn w:val="Normln"/>
    <w:qFormat/>
    <w:rsid w:val="00D41E06"/>
    <w:pPr>
      <w:widowControl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autoSpaceDE/>
      <w:autoSpaceDN/>
      <w:ind w:left="567" w:hanging="567"/>
    </w:pPr>
    <w:rPr>
      <w:b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76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76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761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76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761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9" ma:contentTypeDescription="Een nieuw document maken." ma:contentTypeScope="" ma:versionID="a33907d8af416d8f9258f6928801e38f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3eb6ebfe4fb04b42e1372559e4f927c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20CE-6636-4FD6-AA9D-AC8C521DFC8D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BE09FF64-9E78-4E98-AB8F-B5AF2E67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205DE-6160-4029-8197-5156BDAB5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5F6B1-8C53-45D6-9062-8D653383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1398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Prevomax, maropitant</vt:lpstr>
      <vt:lpstr>Prevomax, maropitant</vt:lpstr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Prevomax, maropitant</dc:title>
  <dc:subject>EPAR</dc:subject>
  <dc:creator>CVMP</dc:creator>
  <cp:keywords>Prevomax, maropitant</cp:keywords>
  <cp:lastModifiedBy>Nepejchalová Leona</cp:lastModifiedBy>
  <cp:revision>31</cp:revision>
  <cp:lastPrinted>2022-12-22T11:28:00Z</cp:lastPrinted>
  <dcterms:created xsi:type="dcterms:W3CDTF">2023-07-24T12:20:00Z</dcterms:created>
  <dcterms:modified xsi:type="dcterms:W3CDTF">2023-11-07T17:31:00Z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2018-12-20T00:00:00Z</vt:filetime>
  </property>
  <property fmtid="{D5CDD505-2E9C-101B-9397-08002B2CF9AE}" pid="4" name="ContentTypeId">
    <vt:lpwstr>0x0101003BEFE6E03027904E96B5EEB04BB01550</vt:lpwstr>
  </property>
  <property fmtid="{D5CDD505-2E9C-101B-9397-08002B2CF9AE}" pid="5" name="MediaServiceImageTags">
    <vt:lpwstr/>
  </property>
</Properties>
</file>