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B159" w14:textId="4215226F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FD6D377" w14:textId="2F7B5F96" w:rsidR="00E562E6" w:rsidRDefault="00E562E6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B0ED1CA" w14:textId="7292F31E" w:rsidR="00E562E6" w:rsidRDefault="00E562E6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A85C3B5" w14:textId="48B1A955" w:rsidR="00E562E6" w:rsidRDefault="00E562E6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2B9ECA8" w14:textId="11B8CD83" w:rsidR="00E562E6" w:rsidRDefault="00E562E6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9B0E451" w14:textId="1233ED71" w:rsidR="00E562E6" w:rsidRDefault="00E562E6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D28BED2" w14:textId="4F2D7606" w:rsidR="00E562E6" w:rsidRDefault="00E562E6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E15A836" w14:textId="77777777" w:rsidR="00E562E6" w:rsidRPr="00F15308" w:rsidRDefault="00E562E6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8BD580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2E612CD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F6C26A6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313A8E3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442EC99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67B8526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BAFB4EE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EBCFC28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3226160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8FE675A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2CFF2D6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EA3E16C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00BB25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BC69A97" w14:textId="77777777" w:rsidR="00D97E90" w:rsidRDefault="00D97E90" w:rsidP="00D97E9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D254F8D" w14:textId="77777777" w:rsidR="00D97E90" w:rsidRDefault="00D97E90" w:rsidP="00D97E9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B698CA6" w14:textId="77777777" w:rsidR="00D97E90" w:rsidRDefault="00D97E90" w:rsidP="00D97E9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B456729" w14:textId="77777777" w:rsidR="00D97E90" w:rsidRPr="00F15308" w:rsidRDefault="00D97E90" w:rsidP="00D97E90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60938C33" w14:textId="77777777" w:rsidR="00D97E90" w:rsidRPr="00F15308" w:rsidRDefault="00D97E90" w:rsidP="00D97E90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1776678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46F830F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503B370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6A07931F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FA3F86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>Pyrocam 15 mg/ml perorální suspenze pro prasata</w:t>
      </w:r>
    </w:p>
    <w:p w14:paraId="107CA591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8E8569D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244F7B96" w14:textId="77777777" w:rsidR="00D97E90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4E5F6" w14:textId="77777777" w:rsidR="00D97E90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  <w:r>
        <w:t>Jeden ml obsahuje:</w:t>
      </w:r>
    </w:p>
    <w:p w14:paraId="2636D840" w14:textId="77777777" w:rsidR="00D97E90" w:rsidRPr="0089033F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12C679" w14:textId="77777777" w:rsidR="00D97E90" w:rsidRDefault="00D97E90" w:rsidP="00D97E9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1BD97173" w14:textId="5C9C0A43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Meloxi</w:t>
      </w:r>
      <w:r w:rsidR="00A3458A">
        <w:t>camum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15 mg </w:t>
      </w:r>
    </w:p>
    <w:p w14:paraId="7FE2035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A82F00" w14:textId="77777777" w:rsidR="00D97E90" w:rsidRDefault="00D97E90" w:rsidP="00D97E9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11919402" w14:textId="69428773" w:rsidR="00D97E90" w:rsidRPr="00F15308" w:rsidRDefault="00A3458A" w:rsidP="00D97E90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Methylparaben</w:t>
      </w:r>
      <w:proofErr w:type="spellEnd"/>
      <w:r>
        <w:t xml:space="preserve"> </w:t>
      </w:r>
      <w:r w:rsidR="00D97E90">
        <w:t>(E218)</w:t>
      </w:r>
      <w:r w:rsidR="00D97E90">
        <w:tab/>
        <w:t>1,8 mg</w:t>
      </w:r>
      <w:r w:rsidR="00D97E90">
        <w:tab/>
      </w:r>
    </w:p>
    <w:p w14:paraId="18E7BCB6" w14:textId="3853422F" w:rsidR="00D97E90" w:rsidRPr="00F15308" w:rsidRDefault="00A3458A" w:rsidP="00D97E90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Propylparaben</w:t>
      </w:r>
      <w:proofErr w:type="spellEnd"/>
      <w:r>
        <w:t xml:space="preserve"> </w:t>
      </w:r>
      <w:r w:rsidR="00D97E90">
        <w:tab/>
      </w:r>
      <w:r w:rsidR="00D97E90">
        <w:tab/>
        <w:t>0,2 mg</w:t>
      </w:r>
    </w:p>
    <w:p w14:paraId="0D3F5D80" w14:textId="77777777" w:rsidR="00D97E90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F2A0A3" w14:textId="6A47CD46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  <w:r>
        <w:t>Bledě žlutá perorální suspenze</w:t>
      </w:r>
      <w:r w:rsidR="008641E3">
        <w:t>.</w:t>
      </w:r>
    </w:p>
    <w:p w14:paraId="41095C57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284841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6768A68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4C861E1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 xml:space="preserve">Prasata. </w:t>
      </w:r>
    </w:p>
    <w:p w14:paraId="065FC55D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3234559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1B282287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3D599FC" w14:textId="048102E3" w:rsidR="00B27D7A" w:rsidRPr="00F15308" w:rsidRDefault="00B27D7A" w:rsidP="00B27D7A">
      <w:pPr>
        <w:pStyle w:val="Zkladntext"/>
        <w:jc w:val="left"/>
      </w:pPr>
      <w:r>
        <w:t xml:space="preserve">Zmírnění příznaků kulhání a zánětu při léčbě neinfekčních poruch pohybového aparátu. Podpůrná léčba puerperální septikémie a toxémie (syndrom MMA (mastitis – </w:t>
      </w:r>
      <w:proofErr w:type="spellStart"/>
      <w:r>
        <w:t>metriris</w:t>
      </w:r>
      <w:proofErr w:type="spellEnd"/>
      <w:r>
        <w:t xml:space="preserve"> – agalakcie) s příslušnou léčbou antibiotiky.</w:t>
      </w:r>
    </w:p>
    <w:p w14:paraId="5C18A768" w14:textId="77777777" w:rsidR="001A4F06" w:rsidRPr="00F15308" w:rsidRDefault="001A4F06" w:rsidP="001A4F06">
      <w:pPr>
        <w:tabs>
          <w:tab w:val="clear" w:pos="567"/>
        </w:tabs>
        <w:spacing w:line="240" w:lineRule="auto"/>
        <w:rPr>
          <w:szCs w:val="22"/>
        </w:rPr>
      </w:pPr>
    </w:p>
    <w:p w14:paraId="2DE20724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338BE87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42F221B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E275EF6" w14:textId="78E4AF40" w:rsidR="00720EC5" w:rsidRPr="00F15308" w:rsidRDefault="00B27D7A" w:rsidP="00720EC5">
      <w:pPr>
        <w:pStyle w:val="Zkladntext"/>
        <w:jc w:val="left"/>
      </w:pPr>
      <w:r>
        <w:t xml:space="preserve">Nepoužívat u prasat s narušenou </w:t>
      </w:r>
      <w:r w:rsidR="00720EC5">
        <w:t>funkcí jater, srdce nebo ledvin a hemoragickými poruchami nebo v případě, kde jsou prokázány ulcerogenní gastrointestinální změny.</w:t>
      </w:r>
    </w:p>
    <w:p w14:paraId="4F6A265E" w14:textId="77777777" w:rsidR="00D97E90" w:rsidRPr="008C0BE6" w:rsidRDefault="00D97E90" w:rsidP="00D97E90">
      <w:pPr>
        <w:pStyle w:val="Zkladntext"/>
        <w:spacing w:line="252" w:lineRule="exact"/>
        <w:jc w:val="left"/>
      </w:pPr>
      <w:r>
        <w:t>Nepoužívat v případech přecitlivělosti na léčivou látku nebo na některou z pomocných látek.</w:t>
      </w:r>
    </w:p>
    <w:p w14:paraId="364ED478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0939BDCA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073298B9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B19965F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</w:t>
      </w:r>
      <w:r>
        <w:t>:</w:t>
      </w:r>
    </w:p>
    <w:p w14:paraId="5FAA97F2" w14:textId="509BFD36" w:rsidR="00D97E90" w:rsidRPr="00CB70D9" w:rsidRDefault="00720EC5" w:rsidP="00D97E90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</w:t>
      </w:r>
      <w:r w:rsidR="00D97E90">
        <w:t>.</w:t>
      </w:r>
    </w:p>
    <w:p w14:paraId="2E940C29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0A3544B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 cílových druhů zvířat:</w:t>
      </w:r>
    </w:p>
    <w:p w14:paraId="14E57B18" w14:textId="2DA75A9E" w:rsidR="00D97E90" w:rsidRPr="00F15308" w:rsidRDefault="00D97E90" w:rsidP="00D97E90">
      <w:pPr>
        <w:pStyle w:val="Zkladntext"/>
        <w:spacing w:before="1"/>
        <w:jc w:val="left"/>
      </w:pPr>
      <w:r>
        <w:t xml:space="preserve">Pokud se vyskytnou nežádoucí účinky, je </w:t>
      </w:r>
      <w:r w:rsidR="00720EC5">
        <w:t xml:space="preserve">nutno </w:t>
      </w:r>
      <w:r>
        <w:t>léčbu přerušit a poradit se s veterinárním lékařem.</w:t>
      </w:r>
    </w:p>
    <w:p w14:paraId="42B003E3" w14:textId="6B65970F" w:rsidR="00D97E90" w:rsidRDefault="00720EC5" w:rsidP="00D97E90">
      <w:pPr>
        <w:pStyle w:val="Zkladntext"/>
        <w:spacing w:before="1"/>
        <w:jc w:val="left"/>
        <w:rPr>
          <w:spacing w:val="-1"/>
        </w:rPr>
      </w:pPr>
      <w:r>
        <w:t xml:space="preserve">Nepoužívat </w:t>
      </w:r>
      <w:r w:rsidR="00D97E90">
        <w:t xml:space="preserve">u velmi silně dehydratovaných, hypovolemických nebo hypotenzních prasat, která vyžadují parenterální rehydrataci, protože </w:t>
      </w:r>
      <w:r>
        <w:t xml:space="preserve">je zde </w:t>
      </w:r>
      <w:r w:rsidR="00D97E90">
        <w:t>potenciální riziko renální toxicity.</w:t>
      </w:r>
    </w:p>
    <w:p w14:paraId="7591FB55" w14:textId="77777777" w:rsidR="00D97E90" w:rsidRDefault="00D97E90" w:rsidP="00D97E90">
      <w:pPr>
        <w:pStyle w:val="Zkladntext"/>
        <w:spacing w:before="1"/>
        <w:jc w:val="left"/>
        <w:rPr>
          <w:spacing w:val="-1"/>
        </w:rPr>
      </w:pPr>
    </w:p>
    <w:p w14:paraId="7C63E88E" w14:textId="77777777" w:rsidR="00D97E90" w:rsidRDefault="00D97E90" w:rsidP="00D97E90">
      <w:pPr>
        <w:pStyle w:val="Zkladntext"/>
        <w:spacing w:before="1"/>
        <w:jc w:val="left"/>
        <w:rPr>
          <w:rFonts w:eastAsia="Arial" w:cs="Arial"/>
          <w:szCs w:val="22"/>
        </w:rPr>
      </w:pPr>
      <w:r>
        <w:rPr>
          <w:u w:val="single"/>
        </w:rPr>
        <w:t>Zvláštní opatření pro osobu, která podává veterinární léčivý přípravek zvířatům:</w:t>
      </w:r>
    </w:p>
    <w:p w14:paraId="1FDD9962" w14:textId="77777777" w:rsidR="00D97E90" w:rsidRDefault="00D97E90" w:rsidP="00D97E90">
      <w:pPr>
        <w:pStyle w:val="Zkladntext"/>
        <w:ind w:hanging="1"/>
        <w:jc w:val="left"/>
        <w:rPr>
          <w:rFonts w:eastAsia="Arial" w:cs="Arial"/>
          <w:szCs w:val="22"/>
        </w:rPr>
      </w:pPr>
      <w:r>
        <w:t>Tento veterinární léčivý přípravek může způsobit přecitlivělost (alergické reakce).</w:t>
      </w:r>
    </w:p>
    <w:p w14:paraId="1351F994" w14:textId="3361102A" w:rsidR="00D97E90" w:rsidRPr="000C14C3" w:rsidRDefault="00D97E90" w:rsidP="00D97E90">
      <w:pPr>
        <w:pStyle w:val="Zkladntext"/>
        <w:jc w:val="left"/>
        <w:rPr>
          <w:spacing w:val="-1"/>
        </w:rPr>
      </w:pPr>
      <w:r>
        <w:t xml:space="preserve">Lidé se známou přecitlivělostí na nesteroidní protizánětlivé léky (NSAID) nebo parabeny by se měli </w:t>
      </w:r>
      <w:r w:rsidR="003A66F3">
        <w:t xml:space="preserve">vyhnout </w:t>
      </w:r>
      <w:r>
        <w:t>kontaktu s veterinárním léčivým přípravkem.</w:t>
      </w:r>
    </w:p>
    <w:p w14:paraId="4AE0665A" w14:textId="77777777" w:rsidR="00D97E90" w:rsidRPr="000C14C3" w:rsidRDefault="00D97E90" w:rsidP="00D97E90">
      <w:pPr>
        <w:pStyle w:val="Zkladntext"/>
        <w:jc w:val="left"/>
        <w:rPr>
          <w:spacing w:val="-1"/>
        </w:rPr>
      </w:pPr>
    </w:p>
    <w:p w14:paraId="1DC35E65" w14:textId="2DB5DC86" w:rsidR="00D97E90" w:rsidRPr="003F343D" w:rsidRDefault="00D97E90" w:rsidP="00D97E90">
      <w:pPr>
        <w:pStyle w:val="Zkladntext"/>
        <w:jc w:val="left"/>
        <w:rPr>
          <w:iCs/>
          <w:spacing w:val="-1"/>
        </w:rPr>
      </w:pPr>
      <w:r>
        <w:t xml:space="preserve">Tento veterinární léčivý přípravek může způsobit podráždění očí. Při nakládání s veterinárním léčivým přípravkem by se měly používat osobní ochranné prostředky skládající se z ochrany očí. Při zasažení očí je </w:t>
      </w:r>
      <w:r w:rsidR="003A66F3">
        <w:t>ihned</w:t>
      </w:r>
      <w:r>
        <w:t xml:space="preserve"> důkladně vypláchněte vodou.</w:t>
      </w:r>
    </w:p>
    <w:p w14:paraId="6B08F80B" w14:textId="77777777" w:rsidR="00D97E90" w:rsidRDefault="00D97E90" w:rsidP="00D97E90">
      <w:pPr>
        <w:pStyle w:val="Zkladntext"/>
        <w:jc w:val="left"/>
        <w:rPr>
          <w:spacing w:val="-1"/>
        </w:rPr>
      </w:pPr>
    </w:p>
    <w:p w14:paraId="5220B668" w14:textId="580ACA94" w:rsidR="00D97E90" w:rsidRDefault="003A66F3" w:rsidP="00D97E90">
      <w:pPr>
        <w:pStyle w:val="Zkladntext"/>
        <w:jc w:val="left"/>
        <w:rPr>
          <w:spacing w:val="-1"/>
        </w:rPr>
      </w:pPr>
      <w:r>
        <w:lastRenderedPageBreak/>
        <w:t xml:space="preserve">Zabraňte </w:t>
      </w:r>
      <w:r w:rsidR="00D97E90">
        <w:t xml:space="preserve">orální expozici, včetně kontaktu rukou s ústy. Po použití si umyjte ruce. Při </w:t>
      </w:r>
      <w:r>
        <w:t xml:space="preserve">nakládání </w:t>
      </w:r>
      <w:r w:rsidR="00D97E90">
        <w:t>s</w:t>
      </w:r>
      <w:r>
        <w:t> </w:t>
      </w:r>
      <w:r w:rsidR="00D97E90">
        <w:t>veterinárním léčivým přípravkem nejezte, nepijte a nekuřte.</w:t>
      </w:r>
    </w:p>
    <w:p w14:paraId="4C0289B9" w14:textId="77777777" w:rsidR="00D97E90" w:rsidRDefault="00D97E90" w:rsidP="00D97E90">
      <w:pPr>
        <w:pStyle w:val="Zkladntext"/>
        <w:ind w:hanging="1"/>
        <w:jc w:val="left"/>
        <w:rPr>
          <w:spacing w:val="-1"/>
        </w:rPr>
      </w:pPr>
      <w:r>
        <w:t>V případě náhodného požití vyhledejte ihned lékařskou pomoc a ukažte příbalovou informaci nebo etiketu praktickému lékaři.</w:t>
      </w:r>
    </w:p>
    <w:p w14:paraId="186A6529" w14:textId="77777777" w:rsidR="00D97E90" w:rsidRPr="00F15308" w:rsidRDefault="00D97E90" w:rsidP="00D97E90">
      <w:pPr>
        <w:pStyle w:val="Zkladntext"/>
        <w:ind w:hanging="1"/>
        <w:jc w:val="left"/>
      </w:pPr>
    </w:p>
    <w:p w14:paraId="44B79F66" w14:textId="310A8614" w:rsidR="00D97E90" w:rsidRPr="00A321DB" w:rsidRDefault="00D97E90" w:rsidP="00D97E90">
      <w:pPr>
        <w:pStyle w:val="Zkladntext"/>
        <w:jc w:val="left"/>
        <w:rPr>
          <w:spacing w:val="-1"/>
        </w:rPr>
      </w:pPr>
      <w:r>
        <w:t xml:space="preserve">Meloxikam může mít nežádoucí účinky na těhotenství a/nebo embryofetální vývoj. </w:t>
      </w:r>
      <w:r w:rsidR="003A66F3">
        <w:t>Zabraňte</w:t>
      </w:r>
      <w:r>
        <w:t xml:space="preserve"> dermální expozici, včetně kontaktu rukou s ústy. Těhotné ženy nebo ženy, které se pokoušejí otěhotnět, by měly při podávání veterinárního léčivého přípravku používat nepropustné rukavice.</w:t>
      </w:r>
    </w:p>
    <w:p w14:paraId="536AED29" w14:textId="77777777" w:rsidR="00D97E90" w:rsidRPr="006414D3" w:rsidRDefault="00D97E90" w:rsidP="00D97E90">
      <w:pPr>
        <w:rPr>
          <w:szCs w:val="22"/>
        </w:rPr>
      </w:pPr>
    </w:p>
    <w:p w14:paraId="4819275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 laktace</w:t>
      </w:r>
      <w:r>
        <w:t>:</w:t>
      </w:r>
    </w:p>
    <w:p w14:paraId="08063E1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pacing w:val="-1"/>
        </w:rPr>
      </w:pPr>
      <w:r>
        <w:t>Lze použít během březosti a laktace.</w:t>
      </w:r>
    </w:p>
    <w:p w14:paraId="728804BD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72ABC7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 další formy interakce:</w:t>
      </w:r>
    </w:p>
    <w:p w14:paraId="6D8C4FEE" w14:textId="09231507" w:rsidR="00D97E90" w:rsidRPr="00F15308" w:rsidRDefault="00D97E90" w:rsidP="00D97E90">
      <w:pPr>
        <w:pStyle w:val="Zkladntext"/>
        <w:ind w:right="-1"/>
        <w:jc w:val="left"/>
      </w:pPr>
      <w:r>
        <w:t>Nepodáv</w:t>
      </w:r>
      <w:r w:rsidR="00B27D7A">
        <w:t>at</w:t>
      </w:r>
      <w:r>
        <w:t xml:space="preserve"> současně s </w:t>
      </w:r>
      <w:proofErr w:type="spellStart"/>
      <w:r>
        <w:t>glukokortikosteroidy</w:t>
      </w:r>
      <w:proofErr w:type="spellEnd"/>
      <w:r>
        <w:t xml:space="preserve">, jinými nesteroidními protizánětlivými léky nebo s </w:t>
      </w:r>
      <w:r w:rsidR="00720EC5">
        <w:t>antikoagulačními látkami</w:t>
      </w:r>
      <w:r>
        <w:t>.</w:t>
      </w:r>
    </w:p>
    <w:p w14:paraId="3AE35A9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F1739E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Předávkování:</w:t>
      </w:r>
    </w:p>
    <w:p w14:paraId="79146392" w14:textId="39F47355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 xml:space="preserve">Při pětinásobné dávce a trojnásobné </w:t>
      </w:r>
      <w:r w:rsidR="00720EC5">
        <w:t>délce léčby</w:t>
      </w:r>
      <w:r>
        <w:t xml:space="preserve"> nebyly u prasat pozorovány žádné nežádoucí účinky.</w:t>
      </w:r>
    </w:p>
    <w:p w14:paraId="1E3CDB64" w14:textId="77777777" w:rsidR="00D97E90" w:rsidRPr="005C2BCD" w:rsidRDefault="00D97E90" w:rsidP="00D97E90">
      <w:pPr>
        <w:tabs>
          <w:tab w:val="clear" w:pos="567"/>
        </w:tabs>
        <w:spacing w:line="240" w:lineRule="auto"/>
        <w:rPr>
          <w:spacing w:val="-1"/>
          <w:szCs w:val="22"/>
        </w:rPr>
      </w:pPr>
      <w:r>
        <w:t>V případě předávkování je třeba zahájit symptomatickou léčbu.</w:t>
      </w:r>
    </w:p>
    <w:p w14:paraId="1FB94ED7" w14:textId="77777777" w:rsidR="00D97E90" w:rsidRDefault="00D97E90" w:rsidP="00D97E90">
      <w:pPr>
        <w:rPr>
          <w:szCs w:val="22"/>
          <w:u w:val="single"/>
        </w:rPr>
      </w:pPr>
    </w:p>
    <w:p w14:paraId="23125AD6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12337739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 xml:space="preserve">Studie kompatibility nejsou k dispozici, a proto tento veterinární léčivý přípravek nesmí být mísen s žádnými dalšími veterinárními léčivými přípravky. </w:t>
      </w:r>
    </w:p>
    <w:p w14:paraId="5B717104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A097FD8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497A4FB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502B6A" w14:textId="77777777" w:rsidR="00D97E90" w:rsidRDefault="00D97E90" w:rsidP="00D97E90">
      <w:pPr>
        <w:pStyle w:val="Zkladntext"/>
        <w:jc w:val="left"/>
        <w:rPr>
          <w:spacing w:val="-1"/>
        </w:rPr>
      </w:pPr>
      <w:r>
        <w:t>Nejsou známy.</w:t>
      </w:r>
    </w:p>
    <w:p w14:paraId="429E73D9" w14:textId="77777777" w:rsidR="00D97E90" w:rsidRPr="00F15308" w:rsidRDefault="00D97E90" w:rsidP="00D97E90">
      <w:pPr>
        <w:pStyle w:val="Zkladntext"/>
        <w:jc w:val="left"/>
      </w:pPr>
    </w:p>
    <w:p w14:paraId="53CF2CDD" w14:textId="7CE614BA" w:rsidR="00D97E90" w:rsidRDefault="00D97E90" w:rsidP="00D97E90">
      <w: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6483F78D" w14:textId="77777777" w:rsidR="00720EC5" w:rsidRDefault="00720EC5" w:rsidP="00D97E90"/>
    <w:p w14:paraId="53C2224C" w14:textId="77777777" w:rsidR="00720EC5" w:rsidRPr="0029098E" w:rsidRDefault="00720EC5" w:rsidP="00720EC5">
      <w:bookmarkStart w:id="0" w:name="_Hlk145669982"/>
      <w:r w:rsidRPr="0029098E">
        <w:t xml:space="preserve">Ústav pro státní kontrolu veterinárních biopreparátů a léčiv </w:t>
      </w:r>
    </w:p>
    <w:p w14:paraId="59AA96D9" w14:textId="77777777" w:rsidR="00720EC5" w:rsidRPr="0029098E" w:rsidRDefault="00720EC5" w:rsidP="00720EC5">
      <w:r w:rsidRPr="0029098E">
        <w:t>Hudcova 232/</w:t>
      </w:r>
      <w:proofErr w:type="gramStart"/>
      <w:r w:rsidRPr="0029098E">
        <w:t>56a</w:t>
      </w:r>
      <w:proofErr w:type="gramEnd"/>
    </w:p>
    <w:p w14:paraId="0069E97D" w14:textId="77777777" w:rsidR="00720EC5" w:rsidRPr="0029098E" w:rsidRDefault="00720EC5" w:rsidP="00720EC5">
      <w:r w:rsidRPr="0029098E">
        <w:t>621 00 Brno</w:t>
      </w:r>
    </w:p>
    <w:p w14:paraId="7A2F0E0A" w14:textId="77777777" w:rsidR="00720EC5" w:rsidRPr="0029098E" w:rsidRDefault="00720EC5" w:rsidP="00720EC5">
      <w:r w:rsidRPr="0029098E">
        <w:rPr>
          <w:lang w:val="en-GB"/>
        </w:rPr>
        <w:t>E-mail</w:t>
      </w:r>
      <w:r w:rsidRPr="0029098E">
        <w:t xml:space="preserve">: </w:t>
      </w:r>
      <w:bookmarkStart w:id="1" w:name="_Hlk124848107"/>
      <w:r w:rsidRPr="0029098E">
        <w:fldChar w:fldCharType="begin"/>
      </w:r>
      <w:r w:rsidRPr="0029098E">
        <w:instrText xml:space="preserve"> HYPERLINK "mailto:adr@uskvbl.cz" </w:instrText>
      </w:r>
      <w:r w:rsidRPr="0029098E">
        <w:fldChar w:fldCharType="separate"/>
      </w:r>
      <w:r w:rsidRPr="0029098E">
        <w:rPr>
          <w:rStyle w:val="Hypertextovodkaz"/>
          <w:color w:val="auto"/>
          <w:u w:val="none"/>
        </w:rPr>
        <w:t>adr@uskvbl.cz</w:t>
      </w:r>
      <w:r w:rsidRPr="0029098E">
        <w:rPr>
          <w:rStyle w:val="Hypertextovodkaz"/>
          <w:color w:val="auto"/>
          <w:u w:val="none"/>
        </w:rPr>
        <w:fldChar w:fldCharType="end"/>
      </w:r>
      <w:bookmarkEnd w:id="1"/>
    </w:p>
    <w:p w14:paraId="7A3A8739" w14:textId="77777777" w:rsidR="00720EC5" w:rsidRPr="0029098E" w:rsidRDefault="00720EC5" w:rsidP="00720EC5">
      <w:bookmarkStart w:id="2" w:name="_Hlk124848115"/>
      <w:r w:rsidRPr="0029098E">
        <w:t xml:space="preserve">Webové stránky: </w:t>
      </w:r>
      <w:hyperlink r:id="rId7" w:history="1">
        <w:r w:rsidRPr="0029098E">
          <w:rPr>
            <w:rStyle w:val="Hypertextovodkaz"/>
            <w:color w:val="auto"/>
            <w:u w:val="none"/>
          </w:rPr>
          <w:t>http://www.uskvbl.cz/cs/farmakovigilance</w:t>
        </w:r>
      </w:hyperlink>
    </w:p>
    <w:bookmarkEnd w:id="0"/>
    <w:bookmarkEnd w:id="2"/>
    <w:p w14:paraId="2D2D6AF1" w14:textId="77777777" w:rsidR="00720EC5" w:rsidRPr="00B27D7A" w:rsidRDefault="00720EC5" w:rsidP="00D97E90">
      <w:pPr>
        <w:rPr>
          <w:szCs w:val="22"/>
        </w:rPr>
      </w:pPr>
    </w:p>
    <w:p w14:paraId="4DF8FCB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04D26C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 způsob podání</w:t>
      </w:r>
    </w:p>
    <w:p w14:paraId="28096B6D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C6B078C" w14:textId="21F22D49" w:rsidR="00D97E90" w:rsidRDefault="00D97E90" w:rsidP="00D97E90">
      <w:pPr>
        <w:pStyle w:val="Zkladntext"/>
        <w:ind w:right="-1"/>
        <w:jc w:val="left"/>
        <w:rPr>
          <w:spacing w:val="-1"/>
        </w:rPr>
      </w:pPr>
      <w:r>
        <w:t xml:space="preserve">Perorální </w:t>
      </w:r>
      <w:r w:rsidR="00BF2B58">
        <w:t>podání</w:t>
      </w:r>
      <w:r>
        <w:t>.</w:t>
      </w:r>
    </w:p>
    <w:p w14:paraId="58C59868" w14:textId="62C01C04" w:rsidR="00BF2B58" w:rsidRDefault="00D97E90" w:rsidP="00BF2B58">
      <w:pPr>
        <w:pStyle w:val="Zkladntext"/>
        <w:ind w:right="-1"/>
        <w:jc w:val="left"/>
      </w:pPr>
      <w:r>
        <w:t xml:space="preserve">Perorální suspenze se podává v dávce 0,4 mg/kg živé hmotnosti (tj. 2,7 ml/100 kg) </w:t>
      </w:r>
      <w:r w:rsidR="00BF2B58">
        <w:t xml:space="preserve">podle potřeby </w:t>
      </w:r>
      <w:r>
        <w:t xml:space="preserve">v kombinaci s antibiotickou léčbou. V případě potřeby lze po 24 hodinách podat druhou dávku veterinárního léčivého přípravku. </w:t>
      </w:r>
      <w:r>
        <w:br/>
      </w:r>
      <w:bookmarkStart w:id="3" w:name="_Hlk114486711"/>
    </w:p>
    <w:p w14:paraId="5E7C11D9" w14:textId="77777777" w:rsidR="00BF2B58" w:rsidRDefault="00BF2B58" w:rsidP="00BF2B58">
      <w:pPr>
        <w:pStyle w:val="Zkladntext"/>
        <w:ind w:right="-1"/>
        <w:jc w:val="left"/>
      </w:pPr>
      <w:r>
        <w:t xml:space="preserve">V případech MMA s vážně narušeným celkovým chováním (např. anorexie) se doporučuje použití </w:t>
      </w:r>
      <w:proofErr w:type="spellStart"/>
      <w:r>
        <w:t>meloxikamu</w:t>
      </w:r>
      <w:proofErr w:type="spellEnd"/>
      <w:r>
        <w:t xml:space="preserve"> v injekční formě schváleného pro léčbu MMA.</w:t>
      </w:r>
      <w:bookmarkEnd w:id="3"/>
    </w:p>
    <w:p w14:paraId="73CD84DE" w14:textId="77777777" w:rsidR="00D97E90" w:rsidRPr="00F15308" w:rsidRDefault="00D97E90" w:rsidP="00BF2B58">
      <w:pPr>
        <w:pStyle w:val="Zkladntext"/>
        <w:ind w:right="-1"/>
        <w:jc w:val="left"/>
        <w:rPr>
          <w:szCs w:val="22"/>
        </w:rPr>
      </w:pPr>
    </w:p>
    <w:p w14:paraId="2E6F3123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 správném podávání</w:t>
      </w:r>
    </w:p>
    <w:p w14:paraId="7ABCCDB9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82D3362" w14:textId="77777777" w:rsidR="00D97E90" w:rsidRDefault="00D97E90" w:rsidP="00D97E90">
      <w:pPr>
        <w:pStyle w:val="Zkladntext"/>
        <w:ind w:right="-1"/>
        <w:jc w:val="left"/>
        <w:rPr>
          <w:spacing w:val="-1"/>
        </w:rPr>
      </w:pPr>
      <w:r>
        <w:t>Veterinární léčivý přípravek je určen pouze k individuální léčbě. Podává se nejlépe ve směsi s malým množstvím krmiva. Případně se podává před krmením, a to přímo do úst.</w:t>
      </w:r>
    </w:p>
    <w:p w14:paraId="39191623" w14:textId="77777777" w:rsidR="00D97E90" w:rsidRDefault="00D97E90" w:rsidP="00D97E90">
      <w:pPr>
        <w:pStyle w:val="Zkladntext"/>
        <w:ind w:right="-1"/>
        <w:jc w:val="left"/>
      </w:pPr>
    </w:p>
    <w:p w14:paraId="127306E6" w14:textId="77777777" w:rsidR="00D97E90" w:rsidRDefault="00D97E90" w:rsidP="00D97E90">
      <w:pPr>
        <w:tabs>
          <w:tab w:val="clear" w:pos="567"/>
        </w:tabs>
        <w:spacing w:line="240" w:lineRule="auto"/>
        <w:rPr>
          <w:spacing w:val="-1"/>
        </w:rPr>
      </w:pPr>
      <w:r>
        <w:lastRenderedPageBreak/>
        <w:t>Před použitím dobře protřepejte po dobu alespoň 1 minuty.</w:t>
      </w:r>
    </w:p>
    <w:p w14:paraId="61DC5249" w14:textId="77777777" w:rsidR="00D97E90" w:rsidRPr="00F15308" w:rsidRDefault="00D97E90" w:rsidP="00D97E90">
      <w:pPr>
        <w:pStyle w:val="Zkladntext"/>
        <w:ind w:right="-1"/>
        <w:jc w:val="left"/>
      </w:pPr>
    </w:p>
    <w:p w14:paraId="01578D73" w14:textId="77777777" w:rsidR="00BF2B58" w:rsidRDefault="00BF2B58" w:rsidP="00BF2B58">
      <w:pPr>
        <w:pStyle w:val="Zkladntext"/>
        <w:spacing w:before="1"/>
        <w:ind w:right="217"/>
        <w:jc w:val="left"/>
      </w:pPr>
      <w:r>
        <w:t>Suspenzi je třeba odměřit pomocí dávkovací stříkačky, která je součástí balení. Dávkovací stříkačka se nasadí na lahvičku a dávka se odebírá s obrácenou lahvičkou. Dávkovač má stupnici podle živé hmotnosti (v kg).</w:t>
      </w:r>
    </w:p>
    <w:p w14:paraId="29C821FF" w14:textId="77777777" w:rsidR="00D97E90" w:rsidRDefault="00D97E90" w:rsidP="00D97E90">
      <w:pPr>
        <w:tabs>
          <w:tab w:val="clear" w:pos="567"/>
        </w:tabs>
        <w:spacing w:line="240" w:lineRule="auto"/>
      </w:pPr>
    </w:p>
    <w:p w14:paraId="7DCD0681" w14:textId="77777777" w:rsidR="00D97E90" w:rsidRPr="000221F8" w:rsidRDefault="00D97E90" w:rsidP="00D97E90">
      <w:pPr>
        <w:tabs>
          <w:tab w:val="clear" w:pos="567"/>
        </w:tabs>
        <w:spacing w:line="240" w:lineRule="auto"/>
      </w:pPr>
      <w:r>
        <w:t>Po podání veterinárního léčivého přípravku omyjte odměrnou stříkačku teplou vodou a nechte ji oschnout.</w:t>
      </w:r>
    </w:p>
    <w:p w14:paraId="3D7F7F05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F38BBE8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1E8D8C0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4091E0" w14:textId="77777777" w:rsidR="00D97E90" w:rsidRPr="00511072" w:rsidRDefault="00D97E90" w:rsidP="00D97E90">
      <w:pPr>
        <w:tabs>
          <w:tab w:val="clear" w:pos="567"/>
        </w:tabs>
        <w:spacing w:line="240" w:lineRule="auto"/>
        <w:rPr>
          <w:spacing w:val="-2"/>
        </w:rPr>
      </w:pPr>
      <w:r>
        <w:t>Maso: 5 dní.</w:t>
      </w:r>
    </w:p>
    <w:p w14:paraId="432908DB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5822B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3D9F5F79" w14:textId="77777777" w:rsidR="00D97E90" w:rsidRPr="00F15308" w:rsidRDefault="00D97E90" w:rsidP="00D97E9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61E731C" w14:textId="77777777" w:rsidR="00D97E90" w:rsidRPr="00F15308" w:rsidRDefault="00D97E90" w:rsidP="00D97E9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14483840"/>
      <w:r>
        <w:t>Uchovávejte mimo dohled a dosah dětí</w:t>
      </w:r>
      <w:bookmarkEnd w:id="4"/>
      <w:r>
        <w:t>.</w:t>
      </w:r>
    </w:p>
    <w:p w14:paraId="7932BDF4" w14:textId="77777777" w:rsidR="00D97E90" w:rsidRPr="00F15308" w:rsidRDefault="00D97E90" w:rsidP="00D97E9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7783606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>Chraňte před mrazem.</w:t>
      </w:r>
    </w:p>
    <w:p w14:paraId="59BD898D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752CC59" w14:textId="77777777" w:rsidR="00D97E90" w:rsidRDefault="00D97E90" w:rsidP="00D97E9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Nepoužívejte tento veterinární léčivý přípravek po uplynutí doby použitelnosti, která je uvedena na krabici a lahvičce po Exp. Doba použitelnosti končí posledním dnem v uvedeném měsíci.</w:t>
      </w:r>
    </w:p>
    <w:p w14:paraId="1E766247" w14:textId="77777777" w:rsidR="00D97E90" w:rsidRDefault="00D97E90" w:rsidP="00D97E9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</w:p>
    <w:p w14:paraId="3EA4FF81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po prvním otevření vnitřního obalu: 1 měsíc. </w:t>
      </w:r>
    </w:p>
    <w:p w14:paraId="5AEADD2A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F338446" w14:textId="77777777" w:rsidR="00D97E90" w:rsidRPr="00F15308" w:rsidRDefault="00D97E90" w:rsidP="0041720B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76666078" w14:textId="77777777" w:rsidR="00D97E90" w:rsidRPr="00F15308" w:rsidRDefault="00D97E90" w:rsidP="0041720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08FE34A" w14:textId="77777777" w:rsidR="00D97E90" w:rsidRDefault="00D97E90" w:rsidP="00D97E90">
      <w:pPr>
        <w:tabs>
          <w:tab w:val="clear" w:pos="567"/>
        </w:tabs>
        <w:spacing w:line="240" w:lineRule="auto"/>
      </w:pPr>
      <w:bookmarkStart w:id="5" w:name="_Hlk114557588"/>
      <w:r>
        <w:t>Léčivé přípravky se nesmí likvidovat prostřednictvím odpadní vody či domovního odpadu.</w:t>
      </w:r>
    </w:p>
    <w:bookmarkEnd w:id="5"/>
    <w:p w14:paraId="3B0F65ED" w14:textId="77777777" w:rsidR="00D97E90" w:rsidRDefault="00D97E90" w:rsidP="00D97E90">
      <w:pPr>
        <w:rPr>
          <w:szCs w:val="22"/>
        </w:rPr>
      </w:pPr>
    </w:p>
    <w:p w14:paraId="58C5F8FB" w14:textId="77777777" w:rsidR="00D97E90" w:rsidRDefault="00D97E90" w:rsidP="00D97E90">
      <w:pPr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DEDA4C1" w14:textId="77777777" w:rsidR="00D97E90" w:rsidRDefault="00D97E90" w:rsidP="00D97E90">
      <w:pPr>
        <w:rPr>
          <w:szCs w:val="22"/>
        </w:rPr>
      </w:pPr>
    </w:p>
    <w:p w14:paraId="60D64558" w14:textId="77777777" w:rsidR="00D97E90" w:rsidRPr="006414D3" w:rsidRDefault="00D97E90" w:rsidP="00D97E90">
      <w:pPr>
        <w:rPr>
          <w:szCs w:val="22"/>
        </w:rPr>
      </w:pPr>
      <w:r>
        <w:t>O možnostech likvidace nepotřebných léčivých přípravků se poraďte s vaším veterinárním lékařem nebo lékárníkem.</w:t>
      </w:r>
    </w:p>
    <w:p w14:paraId="172F3AE1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9F29186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39C5759B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73D906D" w14:textId="77777777" w:rsidR="00D97E90" w:rsidRDefault="00D97E90" w:rsidP="00D97E90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3FDA8CA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E51A699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 velikosti balení</w:t>
      </w:r>
    </w:p>
    <w:p w14:paraId="5D711891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1AB345B" w14:textId="3FD416F1" w:rsidR="0029098E" w:rsidRDefault="0029098E" w:rsidP="00D97E90">
      <w:pPr>
        <w:pStyle w:val="HPRAMainBodyText"/>
        <w:rPr>
          <w:rFonts w:ascii="Times New Roman" w:hAnsi="Times New Roman"/>
          <w:sz w:val="22"/>
        </w:rPr>
      </w:pPr>
      <w:bookmarkStart w:id="6" w:name="_Hlk135820819"/>
      <w:r>
        <w:rPr>
          <w:rFonts w:ascii="Times New Roman" w:hAnsi="Times New Roman"/>
          <w:sz w:val="22"/>
        </w:rPr>
        <w:t>96/059/</w:t>
      </w:r>
      <w:proofErr w:type="gramStart"/>
      <w:r>
        <w:rPr>
          <w:rFonts w:ascii="Times New Roman" w:hAnsi="Times New Roman"/>
          <w:sz w:val="22"/>
        </w:rPr>
        <w:t>23-C</w:t>
      </w:r>
      <w:proofErr w:type="gramEnd"/>
    </w:p>
    <w:p w14:paraId="59B47C6D" w14:textId="77777777" w:rsidR="0029098E" w:rsidRDefault="0029098E" w:rsidP="00D97E90">
      <w:pPr>
        <w:pStyle w:val="HPRAMainBodyText"/>
        <w:rPr>
          <w:rFonts w:ascii="Times New Roman" w:hAnsi="Times New Roman"/>
          <w:sz w:val="22"/>
        </w:rPr>
      </w:pPr>
    </w:p>
    <w:p w14:paraId="56C85C79" w14:textId="50048D7B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Kartonová krabice obsahující lahev z HDPE uzavřenou dvoudílným </w:t>
      </w:r>
      <w:r w:rsidR="00A3458A">
        <w:rPr>
          <w:rFonts w:ascii="Times New Roman" w:hAnsi="Times New Roman"/>
          <w:sz w:val="22"/>
        </w:rPr>
        <w:t xml:space="preserve">bezpečnostním </w:t>
      </w:r>
      <w:r>
        <w:rPr>
          <w:rFonts w:ascii="Times New Roman" w:hAnsi="Times New Roman"/>
          <w:sz w:val="22"/>
        </w:rPr>
        <w:t xml:space="preserve">uzávěrem </w:t>
      </w:r>
      <w:r w:rsidR="00A3458A">
        <w:rPr>
          <w:rFonts w:ascii="Times New Roman" w:hAnsi="Times New Roman"/>
          <w:sz w:val="22"/>
        </w:rPr>
        <w:t>proti neoprávněné manipulaci</w:t>
      </w:r>
      <w:r>
        <w:rPr>
          <w:rFonts w:ascii="Times New Roman" w:hAnsi="Times New Roman"/>
          <w:sz w:val="22"/>
        </w:rPr>
        <w:t xml:space="preserve"> a plastovou odměrnou stříkačku (stupnice od 20 kg do 300 kg, odstupňovaná po 20 kg).</w:t>
      </w:r>
    </w:p>
    <w:p w14:paraId="5F907A14" w14:textId="77777777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  <w:lang w:eastAsia="bg-BG"/>
        </w:rPr>
      </w:pPr>
    </w:p>
    <w:p w14:paraId="44A82F3A" w14:textId="77777777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u w:val="single"/>
        </w:rPr>
        <w:t>Velikost balení:</w:t>
      </w:r>
    </w:p>
    <w:p w14:paraId="0328955F" w14:textId="77777777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Láhev s 125 ml perorální suspenze.</w:t>
      </w:r>
    </w:p>
    <w:p w14:paraId="46F7140F" w14:textId="77777777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Láhev s 250 ml perorální suspenze.</w:t>
      </w:r>
    </w:p>
    <w:p w14:paraId="0FC96649" w14:textId="77777777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Láhev s 1000 ml perorální suspenze.</w:t>
      </w:r>
    </w:p>
    <w:p w14:paraId="3C65B90A" w14:textId="77777777" w:rsidR="00D97E90" w:rsidRPr="00665EF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</w:p>
    <w:p w14:paraId="25788927" w14:textId="77777777" w:rsidR="00D97E90" w:rsidRPr="0089227F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6"/>
    <w:p w14:paraId="1C3272D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66B60A4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70674D90" w14:textId="77777777" w:rsidR="00D97E90" w:rsidRDefault="00D97E90" w:rsidP="00D97E90">
      <w:pPr>
        <w:tabs>
          <w:tab w:val="clear" w:pos="567"/>
        </w:tabs>
        <w:spacing w:line="240" w:lineRule="auto"/>
      </w:pPr>
    </w:p>
    <w:p w14:paraId="46179349" w14:textId="7AD70C98" w:rsidR="00D97E90" w:rsidRDefault="0029098E" w:rsidP="00D97E90">
      <w:pPr>
        <w:tabs>
          <w:tab w:val="clear" w:pos="567"/>
        </w:tabs>
        <w:spacing w:line="240" w:lineRule="auto"/>
      </w:pPr>
      <w:proofErr w:type="gramStart"/>
      <w:r>
        <w:t>Listopad</w:t>
      </w:r>
      <w:proofErr w:type="gramEnd"/>
      <w:r w:rsidR="00B27D7A">
        <w:t xml:space="preserve"> 2023</w:t>
      </w:r>
    </w:p>
    <w:p w14:paraId="117A28AC" w14:textId="77777777" w:rsidR="00D97E90" w:rsidRDefault="00D97E90" w:rsidP="00D97E90">
      <w:pPr>
        <w:tabs>
          <w:tab w:val="clear" w:pos="567"/>
        </w:tabs>
        <w:spacing w:line="240" w:lineRule="auto"/>
      </w:pPr>
    </w:p>
    <w:p w14:paraId="1676F719" w14:textId="494462ED" w:rsidR="00D97E90" w:rsidRDefault="00D97E90" w:rsidP="00D97E90">
      <w:pPr>
        <w:tabs>
          <w:tab w:val="clear" w:pos="567"/>
        </w:tabs>
        <w:spacing w:line="240" w:lineRule="auto"/>
      </w:pPr>
      <w:r>
        <w:t>Podrobné informace o tomto veterinárním léčivém přípravku jsou k dispozici v databázi přípravků Unie (</w:t>
      </w:r>
      <w:hyperlink r:id="rId8" w:history="1">
        <w:r w:rsidRPr="0090695D">
          <w:rPr>
            <w:rStyle w:val="Hypertextovodkaz"/>
          </w:rPr>
          <w:t>https://medicines.health.europa.eu/veterinary</w:t>
        </w:r>
      </w:hyperlink>
      <w:r>
        <w:t>).</w:t>
      </w:r>
    </w:p>
    <w:p w14:paraId="5F93F640" w14:textId="4A5AD6CE" w:rsidR="00BF2B58" w:rsidRDefault="00BF2B58" w:rsidP="00D97E90">
      <w:pPr>
        <w:tabs>
          <w:tab w:val="clear" w:pos="567"/>
        </w:tabs>
        <w:spacing w:line="240" w:lineRule="auto"/>
      </w:pPr>
    </w:p>
    <w:p w14:paraId="1582BBAC" w14:textId="77777777" w:rsidR="00BF2B58" w:rsidRPr="0030044F" w:rsidRDefault="00BF2B58" w:rsidP="00BF2B58">
      <w:pPr>
        <w:spacing w:line="240" w:lineRule="auto"/>
        <w:jc w:val="both"/>
        <w:rPr>
          <w:rFonts w:asciiTheme="majorBidi" w:hAnsiTheme="majorBidi" w:cstheme="majorBidi"/>
        </w:rPr>
      </w:pPr>
      <w:r w:rsidRPr="00342108">
        <w:rPr>
          <w:rFonts w:asciiTheme="majorBidi" w:hAnsiTheme="majorBidi" w:cstheme="majorBidi"/>
        </w:rPr>
        <w:t>Podrobné informace o tomto veterinárním léčivém přípravku naleznete také v národní databázi (</w:t>
      </w:r>
      <w:hyperlink r:id="rId9" w:history="1">
        <w:r w:rsidRPr="00DA1A67">
          <w:rPr>
            <w:rStyle w:val="Hypertextovodkaz"/>
            <w:rFonts w:asciiTheme="majorBidi" w:hAnsiTheme="majorBidi" w:cstheme="majorBidi"/>
          </w:rPr>
          <w:t>https://www.uskvbl.cz</w:t>
        </w:r>
      </w:hyperlink>
      <w:r>
        <w:rPr>
          <w:rFonts w:asciiTheme="majorBidi" w:hAnsiTheme="majorBidi" w:cstheme="majorBidi"/>
        </w:rPr>
        <w:t>)</w:t>
      </w:r>
      <w:r w:rsidRPr="00342108">
        <w:rPr>
          <w:rFonts w:asciiTheme="majorBidi" w:hAnsiTheme="majorBidi" w:cstheme="majorBidi"/>
        </w:rPr>
        <w:t>.</w:t>
      </w:r>
    </w:p>
    <w:p w14:paraId="19EF89B6" w14:textId="77777777" w:rsidR="00BF2B58" w:rsidRDefault="00BF2B58" w:rsidP="00D97E90">
      <w:pPr>
        <w:tabs>
          <w:tab w:val="clear" w:pos="567"/>
        </w:tabs>
        <w:spacing w:line="240" w:lineRule="auto"/>
      </w:pPr>
    </w:p>
    <w:p w14:paraId="0791080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1ECE607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5841885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51742DF" w14:textId="0848C52D" w:rsidR="00D97E90" w:rsidRPr="00E15A86" w:rsidRDefault="00D97E90" w:rsidP="00D97E90">
      <w:pPr>
        <w:rPr>
          <w:iCs/>
          <w:szCs w:val="22"/>
          <w:u w:val="single"/>
        </w:rPr>
      </w:pPr>
      <w:bookmarkStart w:id="7" w:name="_Hlk73552578"/>
      <w:r>
        <w:rPr>
          <w:u w:val="single"/>
        </w:rPr>
        <w:t xml:space="preserve">Držitel rozhodnutí o registraci </w:t>
      </w:r>
      <w:bookmarkStart w:id="8" w:name="_Hlk114559151"/>
      <w:r>
        <w:rPr>
          <w:u w:val="single"/>
        </w:rPr>
        <w:t>a kontaktní údaje pro hlášení podezření na nežádoucí účinky</w:t>
      </w:r>
      <w:bookmarkEnd w:id="8"/>
      <w:r>
        <w:rPr>
          <w:u w:val="single"/>
        </w:rPr>
        <w:t>:</w:t>
      </w:r>
    </w:p>
    <w:p w14:paraId="486D4EBC" w14:textId="77777777" w:rsidR="00D97E90" w:rsidRPr="006C1CBD" w:rsidRDefault="00D97E90" w:rsidP="00D97E90">
      <w:pPr>
        <w:rPr>
          <w:szCs w:val="22"/>
        </w:rPr>
      </w:pPr>
      <w:r>
        <w:t>Huvepharma NV</w:t>
      </w:r>
    </w:p>
    <w:p w14:paraId="24726774" w14:textId="77777777" w:rsidR="00D97E90" w:rsidRPr="006C1CBD" w:rsidRDefault="00D97E90" w:rsidP="00D97E90">
      <w:pPr>
        <w:rPr>
          <w:szCs w:val="22"/>
        </w:rPr>
      </w:pPr>
      <w:r>
        <w:t>Uitbreidingstraat 80</w:t>
      </w:r>
    </w:p>
    <w:p w14:paraId="53F788DC" w14:textId="77777777" w:rsidR="00D97E90" w:rsidRPr="006C1CBD" w:rsidRDefault="00D97E90" w:rsidP="00D97E90">
      <w:pPr>
        <w:rPr>
          <w:szCs w:val="22"/>
        </w:rPr>
      </w:pPr>
      <w:r>
        <w:t>2600 Antwerpen</w:t>
      </w:r>
    </w:p>
    <w:p w14:paraId="5A4A30D8" w14:textId="77777777" w:rsidR="00D97E90" w:rsidRPr="00E15A86" w:rsidRDefault="00D97E90" w:rsidP="00D97E90">
      <w:pPr>
        <w:rPr>
          <w:szCs w:val="22"/>
        </w:rPr>
      </w:pPr>
      <w:r>
        <w:t>Belgie</w:t>
      </w:r>
    </w:p>
    <w:p w14:paraId="6B40AEE6" w14:textId="56FF9B46" w:rsidR="00D97E90" w:rsidRPr="000221F8" w:rsidRDefault="00D97E90" w:rsidP="00D97E90">
      <w:pPr>
        <w:rPr>
          <w:szCs w:val="22"/>
        </w:rPr>
      </w:pPr>
      <w:r>
        <w:t>Tel: +32 3 288 18 49</w:t>
      </w:r>
    </w:p>
    <w:p w14:paraId="2B82A4FE" w14:textId="13872C23" w:rsidR="00D97E90" w:rsidRPr="00F13F17" w:rsidRDefault="00D97E90" w:rsidP="00D97E90">
      <w:pPr>
        <w:rPr>
          <w:szCs w:val="22"/>
        </w:rPr>
      </w:pPr>
      <w:r>
        <w:t xml:space="preserve">E-mail: </w:t>
      </w:r>
      <w:hyperlink r:id="rId10" w:history="1">
        <w:r>
          <w:rPr>
            <w:rStyle w:val="Hypertextovodkaz"/>
          </w:rPr>
          <w:t>pharmacovigilance@huvepharma.com</w:t>
        </w:r>
      </w:hyperlink>
      <w:bookmarkStart w:id="9" w:name="_GoBack"/>
      <w:bookmarkEnd w:id="9"/>
    </w:p>
    <w:p w14:paraId="4E006C6E" w14:textId="77777777" w:rsidR="00D97E90" w:rsidRPr="00E15A86" w:rsidRDefault="00D97E90" w:rsidP="00D97E90">
      <w:pPr>
        <w:rPr>
          <w:szCs w:val="22"/>
        </w:rPr>
      </w:pPr>
    </w:p>
    <w:p w14:paraId="014C8EBB" w14:textId="77777777" w:rsidR="00D97E90" w:rsidRPr="00F15308" w:rsidRDefault="00D97E90" w:rsidP="00D97E90">
      <w:pPr>
        <w:rPr>
          <w:bCs/>
          <w:szCs w:val="22"/>
        </w:rPr>
      </w:pPr>
      <w:r>
        <w:rPr>
          <w:u w:val="single"/>
        </w:rPr>
        <w:t>Výrobce odpovědný za uvolnění šarže</w:t>
      </w:r>
      <w:r>
        <w:t>:</w:t>
      </w:r>
    </w:p>
    <w:p w14:paraId="710C5C72" w14:textId="77777777" w:rsidR="00D97E90" w:rsidRPr="00F15308" w:rsidRDefault="00D97E90" w:rsidP="00D97E90">
      <w:pPr>
        <w:rPr>
          <w:bCs/>
          <w:szCs w:val="22"/>
          <w:u w:val="single"/>
        </w:rPr>
      </w:pPr>
      <w:r>
        <w:t>Biovet JSC</w:t>
      </w:r>
    </w:p>
    <w:p w14:paraId="02436A52" w14:textId="77777777" w:rsidR="00D97E90" w:rsidRPr="00F15308" w:rsidRDefault="00D97E90" w:rsidP="00D97E90">
      <w:pPr>
        <w:rPr>
          <w:bCs/>
        </w:rPr>
      </w:pPr>
      <w:r>
        <w:t>39 Petar Rakov Str</w:t>
      </w:r>
    </w:p>
    <w:p w14:paraId="6F526FD4" w14:textId="77777777" w:rsidR="00D97E90" w:rsidRPr="00F15308" w:rsidRDefault="00D97E90" w:rsidP="00D97E90">
      <w:pPr>
        <w:rPr>
          <w:bCs/>
        </w:rPr>
      </w:pPr>
      <w:r>
        <w:t>4550 Peshtera</w:t>
      </w:r>
    </w:p>
    <w:p w14:paraId="48990005" w14:textId="02B3C1FB" w:rsidR="00D97E90" w:rsidRDefault="00D97E90" w:rsidP="00D97E90">
      <w:pPr>
        <w:rPr>
          <w:bCs/>
        </w:rPr>
      </w:pPr>
      <w:r>
        <w:t>Bulharsko</w:t>
      </w:r>
      <w:r w:rsidR="00097205">
        <w:t xml:space="preserve"> </w:t>
      </w:r>
    </w:p>
    <w:p w14:paraId="30A28EDE" w14:textId="77777777" w:rsidR="00D97E90" w:rsidRPr="006F7EC9" w:rsidRDefault="00D97E90" w:rsidP="00D97E90">
      <w:pPr>
        <w:rPr>
          <w:bCs/>
        </w:rPr>
      </w:pPr>
    </w:p>
    <w:bookmarkEnd w:id="7"/>
    <w:p w14:paraId="75ACA986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BF05EAE" w14:textId="3D9B0F51" w:rsidR="00D97E90" w:rsidRDefault="00D97E90" w:rsidP="00D97E90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17.</w:t>
      </w:r>
      <w:r>
        <w:rPr>
          <w:b/>
        </w:rPr>
        <w:tab/>
        <w:t>Další informace</w:t>
      </w:r>
    </w:p>
    <w:p w14:paraId="790C9557" w14:textId="270DE536" w:rsidR="0029098E" w:rsidRPr="0029098E" w:rsidRDefault="0029098E" w:rsidP="0029098E">
      <w:pPr>
        <w:tabs>
          <w:tab w:val="clear" w:pos="567"/>
          <w:tab w:val="left" w:pos="1050"/>
        </w:tabs>
      </w:pPr>
    </w:p>
    <w:p w14:paraId="4D891F06" w14:textId="77777777" w:rsidR="0029098E" w:rsidRPr="0029098E" w:rsidRDefault="0029098E" w:rsidP="0029098E"/>
    <w:p w14:paraId="35413DB3" w14:textId="77777777" w:rsidR="0029098E" w:rsidRPr="0029098E" w:rsidRDefault="0029098E" w:rsidP="0029098E"/>
    <w:p w14:paraId="571CD171" w14:textId="77777777" w:rsidR="0029098E" w:rsidRPr="0029098E" w:rsidRDefault="0029098E" w:rsidP="0029098E"/>
    <w:p w14:paraId="7F918FF9" w14:textId="77777777" w:rsidR="0029098E" w:rsidRPr="0029098E" w:rsidRDefault="0029098E" w:rsidP="0029098E"/>
    <w:p w14:paraId="462C3080" w14:textId="77777777" w:rsidR="0029098E" w:rsidRPr="0029098E" w:rsidRDefault="0029098E" w:rsidP="0029098E"/>
    <w:p w14:paraId="41F1320A" w14:textId="77777777" w:rsidR="0029098E" w:rsidRPr="0029098E" w:rsidRDefault="0029098E" w:rsidP="0029098E"/>
    <w:p w14:paraId="39061169" w14:textId="77777777" w:rsidR="0029098E" w:rsidRPr="0029098E" w:rsidRDefault="0029098E" w:rsidP="0029098E"/>
    <w:p w14:paraId="223F6C81" w14:textId="77777777" w:rsidR="0029098E" w:rsidRPr="0029098E" w:rsidRDefault="0029098E" w:rsidP="0029098E"/>
    <w:p w14:paraId="05AA7EC9" w14:textId="77777777" w:rsidR="0029098E" w:rsidRPr="0029098E" w:rsidRDefault="0029098E" w:rsidP="0029098E"/>
    <w:p w14:paraId="597B8FB8" w14:textId="7632606F" w:rsidR="00E407CB" w:rsidRPr="0029098E" w:rsidRDefault="00E407CB" w:rsidP="0029098E"/>
    <w:sectPr w:rsidR="00E407CB" w:rsidRPr="0029098E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427DC" w14:textId="77777777" w:rsidR="00E918C8" w:rsidRDefault="00E918C8">
      <w:pPr>
        <w:spacing w:line="240" w:lineRule="auto"/>
      </w:pPr>
      <w:r>
        <w:separator/>
      </w:r>
    </w:p>
  </w:endnote>
  <w:endnote w:type="continuationSeparator" w:id="0">
    <w:p w14:paraId="06B8CC7C" w14:textId="77777777" w:rsidR="00E918C8" w:rsidRDefault="00E91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33B8" w14:textId="77777777" w:rsidR="00C2063B" w:rsidRPr="00B94A1B" w:rsidRDefault="000972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5349" w14:textId="77777777" w:rsidR="00C2063B" w:rsidRDefault="000972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B6D6" w14:textId="77777777" w:rsidR="00E918C8" w:rsidRDefault="00E918C8">
      <w:pPr>
        <w:spacing w:line="240" w:lineRule="auto"/>
      </w:pPr>
      <w:r>
        <w:separator/>
      </w:r>
    </w:p>
  </w:footnote>
  <w:footnote w:type="continuationSeparator" w:id="0">
    <w:p w14:paraId="73A7DDDE" w14:textId="77777777" w:rsidR="00E918C8" w:rsidRDefault="00E91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E4C2" w14:textId="5F9ACC49" w:rsidR="009F0240" w:rsidRDefault="009F02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1A3B423"/>
    <w:multiLevelType w:val="hybridMultilevel"/>
    <w:tmpl w:val="8938A36A"/>
    <w:lvl w:ilvl="0" w:tplc="BA7CD40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934A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4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89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40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3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85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6F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60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67722CE"/>
    <w:multiLevelType w:val="hybridMultilevel"/>
    <w:tmpl w:val="CCB24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29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90"/>
    <w:rsid w:val="00005A54"/>
    <w:rsid w:val="00097205"/>
    <w:rsid w:val="00116E1E"/>
    <w:rsid w:val="00154A4B"/>
    <w:rsid w:val="001A4F06"/>
    <w:rsid w:val="001E43C5"/>
    <w:rsid w:val="0021329F"/>
    <w:rsid w:val="002423F2"/>
    <w:rsid w:val="0029098E"/>
    <w:rsid w:val="00290B93"/>
    <w:rsid w:val="00314C32"/>
    <w:rsid w:val="00343CAB"/>
    <w:rsid w:val="00360BD6"/>
    <w:rsid w:val="003645AB"/>
    <w:rsid w:val="003903A0"/>
    <w:rsid w:val="003A66F3"/>
    <w:rsid w:val="00411F42"/>
    <w:rsid w:val="0041720B"/>
    <w:rsid w:val="00476BD6"/>
    <w:rsid w:val="004A6695"/>
    <w:rsid w:val="00531565"/>
    <w:rsid w:val="00540DD1"/>
    <w:rsid w:val="0057660D"/>
    <w:rsid w:val="005A1A97"/>
    <w:rsid w:val="006158B2"/>
    <w:rsid w:val="00682E6D"/>
    <w:rsid w:val="006F7EC9"/>
    <w:rsid w:val="00706D3D"/>
    <w:rsid w:val="007104F3"/>
    <w:rsid w:val="00720EC5"/>
    <w:rsid w:val="00726F9E"/>
    <w:rsid w:val="00735075"/>
    <w:rsid w:val="00756FA8"/>
    <w:rsid w:val="007A3334"/>
    <w:rsid w:val="007B57B9"/>
    <w:rsid w:val="0081720F"/>
    <w:rsid w:val="0084787B"/>
    <w:rsid w:val="008641E3"/>
    <w:rsid w:val="00882056"/>
    <w:rsid w:val="008F2A90"/>
    <w:rsid w:val="0090695D"/>
    <w:rsid w:val="00941EB1"/>
    <w:rsid w:val="00960E32"/>
    <w:rsid w:val="009F0240"/>
    <w:rsid w:val="009F29D2"/>
    <w:rsid w:val="009F3979"/>
    <w:rsid w:val="00A3458A"/>
    <w:rsid w:val="00A67CC8"/>
    <w:rsid w:val="00B27D7A"/>
    <w:rsid w:val="00B45FE2"/>
    <w:rsid w:val="00BF2B58"/>
    <w:rsid w:val="00C2063B"/>
    <w:rsid w:val="00C350E2"/>
    <w:rsid w:val="00CB733A"/>
    <w:rsid w:val="00D83A7E"/>
    <w:rsid w:val="00D97E90"/>
    <w:rsid w:val="00E407CB"/>
    <w:rsid w:val="00E562E6"/>
    <w:rsid w:val="00E918C8"/>
    <w:rsid w:val="00F15AF8"/>
    <w:rsid w:val="00F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43FD"/>
  <w15:docId w15:val="{52C7AC83-3846-4BB6-A2EE-CC0D627B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E90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97E90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rsid w:val="00D97E9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D97E90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link w:val="Nadpis4Char"/>
    <w:qFormat/>
    <w:rsid w:val="00D97E90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D97E90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D97E9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97E9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D97E90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D97E90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90"/>
    <w:rPr>
      <w:rFonts w:eastAsia="Times New Roman"/>
      <w:b/>
      <w:caps/>
      <w:kern w:val="0"/>
      <w:sz w:val="26"/>
      <w:szCs w:val="20"/>
      <w:lang w:val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D97E90"/>
    <w:rPr>
      <w:rFonts w:ascii="Helvetica" w:eastAsia="Times New Roman" w:hAnsi="Helvetica"/>
      <w:b/>
      <w:i/>
      <w:kern w:val="0"/>
      <w:sz w:val="24"/>
      <w:szCs w:val="20"/>
      <w:lang w:val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D97E90"/>
    <w:rPr>
      <w:rFonts w:eastAsia="Times New Roman"/>
      <w:b/>
      <w:kern w:val="28"/>
      <w:sz w:val="24"/>
      <w:szCs w:val="20"/>
      <w:lang w:val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97E90"/>
    <w:rPr>
      <w:rFonts w:eastAsia="Times New Roman"/>
      <w:b/>
      <w:noProof/>
      <w:kern w:val="0"/>
      <w:szCs w:val="20"/>
      <w:lang w:val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D97E90"/>
    <w:rPr>
      <w:rFonts w:eastAsia="Times New Roman"/>
      <w:b/>
      <w:noProof/>
      <w:kern w:val="0"/>
      <w:szCs w:val="20"/>
      <w:lang w:val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D97E90"/>
    <w:rPr>
      <w:rFonts w:eastAsia="Times New Roman"/>
      <w:i/>
      <w:kern w:val="0"/>
      <w:szCs w:val="20"/>
      <w:lang w:val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D97E90"/>
    <w:rPr>
      <w:rFonts w:eastAsia="Times New Roman"/>
      <w:i/>
      <w:kern w:val="0"/>
      <w:szCs w:val="20"/>
      <w:lang w:val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D97E90"/>
    <w:rPr>
      <w:rFonts w:eastAsia="Times New Roman"/>
      <w:b/>
      <w:kern w:val="0"/>
      <w:szCs w:val="20"/>
      <w:lang w:val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D97E90"/>
    <w:rPr>
      <w:rFonts w:eastAsia="Times New Roman"/>
      <w:b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rsid w:val="00D97E9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D97E90"/>
    <w:rPr>
      <w:rFonts w:ascii="Helvetica" w:eastAsia="Times New Roman" w:hAnsi="Helvetica"/>
      <w:kern w:val="0"/>
      <w:sz w:val="20"/>
      <w:szCs w:val="20"/>
      <w:lang w:val="cs-CZ"/>
      <w14:ligatures w14:val="none"/>
    </w:rPr>
  </w:style>
  <w:style w:type="paragraph" w:styleId="Zpat">
    <w:name w:val="footer"/>
    <w:basedOn w:val="Normln"/>
    <w:link w:val="ZpatChar"/>
    <w:rsid w:val="00D97E9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D97E90"/>
    <w:rPr>
      <w:rFonts w:ascii="Helvetica" w:eastAsia="Times New Roman" w:hAnsi="Helvetica"/>
      <w:kern w:val="0"/>
      <w:sz w:val="16"/>
      <w:szCs w:val="20"/>
      <w:lang w:val="cs-CZ"/>
      <w14:ligatures w14:val="none"/>
    </w:rPr>
  </w:style>
  <w:style w:type="paragraph" w:styleId="Obsah9">
    <w:name w:val="toc 9"/>
    <w:basedOn w:val="Normln"/>
    <w:next w:val="Normln"/>
    <w:semiHidden/>
    <w:rsid w:val="00D97E90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D97E90"/>
    <w:rPr>
      <w:vertAlign w:val="superscript"/>
    </w:rPr>
  </w:style>
  <w:style w:type="character" w:styleId="Znakapoznpodarou">
    <w:name w:val="footnote reference"/>
    <w:semiHidden/>
    <w:rsid w:val="00D97E9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97E90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97E90"/>
    <w:rPr>
      <w:rFonts w:eastAsia="Times New Roman"/>
      <w:kern w:val="0"/>
      <w:sz w:val="20"/>
      <w:szCs w:val="20"/>
      <w:lang w:val="cs-CZ"/>
      <w14:ligatures w14:val="none"/>
    </w:rPr>
  </w:style>
  <w:style w:type="paragraph" w:styleId="Zkladntext">
    <w:name w:val="Body Text"/>
    <w:basedOn w:val="Normln"/>
    <w:link w:val="ZkladntextChar"/>
    <w:rsid w:val="00D97E90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D97E90"/>
    <w:rPr>
      <w:rFonts w:eastAsia="Times New Roman"/>
      <w:kern w:val="0"/>
      <w:szCs w:val="20"/>
      <w:lang w:val="cs-CZ"/>
      <w14:ligatures w14:val="none"/>
    </w:rPr>
  </w:style>
  <w:style w:type="paragraph" w:styleId="Textvbloku">
    <w:name w:val="Block Text"/>
    <w:basedOn w:val="Normln"/>
    <w:rsid w:val="00D97E90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rsid w:val="00D97E90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2Char">
    <w:name w:val="Základní text 2 Char"/>
    <w:basedOn w:val="Standardnpsmoodstavce"/>
    <w:link w:val="Zkladntext2"/>
    <w:rsid w:val="00D97E90"/>
    <w:rPr>
      <w:rFonts w:eastAsia="Times New Roman"/>
      <w:i/>
      <w:color w:val="008000"/>
      <w:kern w:val="0"/>
      <w:szCs w:val="20"/>
      <w:lang w:val="cs-CZ"/>
      <w14:ligatures w14:val="none"/>
    </w:rPr>
  </w:style>
  <w:style w:type="paragraph" w:styleId="Zkladntext3">
    <w:name w:val="Body Text 3"/>
    <w:basedOn w:val="Normln"/>
    <w:link w:val="Zkladntext3Char"/>
    <w:rsid w:val="00D97E90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D97E90"/>
    <w:rPr>
      <w:rFonts w:eastAsia="Times New Roman"/>
      <w:b/>
      <w:kern w:val="0"/>
      <w:szCs w:val="20"/>
      <w:lang w:val="cs-CZ"/>
      <w14:ligatures w14:val="none"/>
    </w:rPr>
  </w:style>
  <w:style w:type="paragraph" w:styleId="Textvysvtlivek">
    <w:name w:val="endnote text"/>
    <w:basedOn w:val="Normln"/>
    <w:link w:val="TextvysvtlivekChar"/>
    <w:semiHidden/>
    <w:rsid w:val="00D97E90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D97E90"/>
    <w:rPr>
      <w:rFonts w:eastAsia="Times New Roman"/>
      <w:kern w:val="0"/>
      <w:szCs w:val="20"/>
      <w:lang w:val="cs-CZ"/>
      <w14:ligatures w14:val="none"/>
    </w:rPr>
  </w:style>
  <w:style w:type="character" w:styleId="Odkaznakoment">
    <w:name w:val="annotation reference"/>
    <w:qFormat/>
    <w:rsid w:val="00D97E90"/>
    <w:rPr>
      <w:sz w:val="16"/>
    </w:rPr>
  </w:style>
  <w:style w:type="paragraph" w:styleId="Zkladntextodsazen2">
    <w:name w:val="Body Text Indent 2"/>
    <w:basedOn w:val="Normln"/>
    <w:link w:val="Zkladntextodsazen2Char"/>
    <w:rsid w:val="00D97E90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D97E90"/>
    <w:rPr>
      <w:rFonts w:eastAsia="Times New Roman"/>
      <w:b/>
      <w:kern w:val="0"/>
      <w:szCs w:val="20"/>
      <w:lang w:val="cs-CZ"/>
      <w14:ligatures w14:val="none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D97E90"/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D97E90"/>
    <w:rPr>
      <w:rFonts w:eastAsia="Times New Roman"/>
      <w:kern w:val="0"/>
      <w:sz w:val="20"/>
      <w:szCs w:val="20"/>
      <w:lang w:val="cs-CZ"/>
      <w14:ligatures w14:val="none"/>
    </w:rPr>
  </w:style>
  <w:style w:type="paragraph" w:customStyle="1" w:styleId="BodyText20">
    <w:name w:val="Body Text 2_0"/>
    <w:basedOn w:val="Normln"/>
    <w:rsid w:val="00D97E90"/>
    <w:pPr>
      <w:ind w:left="567" w:hanging="567"/>
    </w:pPr>
    <w:rPr>
      <w:b/>
    </w:rPr>
  </w:style>
  <w:style w:type="paragraph" w:customStyle="1" w:styleId="BodyText21">
    <w:name w:val="Body Text 2_1"/>
    <w:basedOn w:val="Normln"/>
    <w:rsid w:val="00D97E90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link w:val="Zkladntextodsazen3Char"/>
    <w:rsid w:val="00D97E90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E90"/>
    <w:rPr>
      <w:rFonts w:eastAsia="Times New Roman"/>
      <w:kern w:val="0"/>
      <w:szCs w:val="20"/>
      <w:lang w:val="cs-CZ"/>
      <w14:ligatures w14:val="none"/>
    </w:rPr>
  </w:style>
  <w:style w:type="paragraph" w:customStyle="1" w:styleId="BodyText22">
    <w:name w:val="Body Text 2_2"/>
    <w:basedOn w:val="Normln"/>
    <w:rsid w:val="00D97E90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D97E90"/>
    <w:rPr>
      <w:color w:val="0000FF"/>
      <w:u w:val="single"/>
    </w:rPr>
  </w:style>
  <w:style w:type="paragraph" w:customStyle="1" w:styleId="AHeader1">
    <w:name w:val="AHeader 1"/>
    <w:basedOn w:val="Normln"/>
    <w:rsid w:val="00D97E90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D97E9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97E90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D97E9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97E9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97E90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D97E90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D97E90"/>
    <w:rPr>
      <w:rFonts w:eastAsia="Times New Roman"/>
      <w:b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semiHidden/>
    <w:rsid w:val="00D97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97E90"/>
    <w:rPr>
      <w:rFonts w:ascii="Tahoma" w:eastAsia="Times New Roman" w:hAnsi="Tahoma" w:cs="Tahoma"/>
      <w:kern w:val="0"/>
      <w:sz w:val="16"/>
      <w:szCs w:val="16"/>
      <w:lang w:val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D97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97E90"/>
    <w:rPr>
      <w:rFonts w:eastAsia="Times New Roman"/>
      <w:b/>
      <w:bCs/>
      <w:kern w:val="0"/>
      <w:sz w:val="20"/>
      <w:szCs w:val="20"/>
      <w:lang w:val="cs-CZ"/>
      <w14:ligatures w14:val="none"/>
    </w:rPr>
  </w:style>
  <w:style w:type="table" w:styleId="Mkatabulky">
    <w:name w:val="Table Grid"/>
    <w:basedOn w:val="Normlntabulka"/>
    <w:rsid w:val="00D97E90"/>
    <w:rPr>
      <w:rFonts w:eastAsia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D97E90"/>
    <w:rPr>
      <w:rFonts w:eastAsia="Times New Roman"/>
      <w:kern w:val="0"/>
      <w:szCs w:val="20"/>
      <w14:ligatures w14:val="none"/>
    </w:rPr>
  </w:style>
  <w:style w:type="paragraph" w:customStyle="1" w:styleId="Default">
    <w:name w:val="Default"/>
    <w:rsid w:val="00D97E9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kern w:val="0"/>
      <w:sz w:val="24"/>
      <w:szCs w:val="24"/>
      <w:lang w:eastAsia="it-IT"/>
      <w14:ligatures w14:val="none"/>
    </w:rPr>
  </w:style>
  <w:style w:type="paragraph" w:customStyle="1" w:styleId="BodytextAgency">
    <w:name w:val="Body text (Agency)"/>
    <w:basedOn w:val="Normln"/>
    <w:link w:val="BodytextAgencyChar"/>
    <w:qFormat/>
    <w:rsid w:val="00D97E90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D97E90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D97E90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D97E90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D97E90"/>
    <w:rPr>
      <w:rFonts w:ascii="Verdana" w:eastAsia="Verdana" w:hAnsi="Verdana" w:cs="Verdana"/>
      <w:kern w:val="0"/>
      <w:sz w:val="18"/>
      <w:szCs w:val="18"/>
      <w:lang w:eastAsia="en-GB"/>
      <w14:ligatures w14:val="none"/>
    </w:rPr>
  </w:style>
  <w:style w:type="table" w:customStyle="1" w:styleId="TablegridAgencyblack">
    <w:name w:val="Table grid (Agency) black"/>
    <w:basedOn w:val="Normlntabulka"/>
    <w:semiHidden/>
    <w:rsid w:val="00D97E90"/>
    <w:rPr>
      <w:rFonts w:ascii="Verdana" w:eastAsia="SimSun" w:hAnsi="Verdana"/>
      <w:kern w:val="0"/>
      <w:sz w:val="18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D97E9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D97E9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D97E90"/>
    <w:rPr>
      <w:rFonts w:ascii="Verdana" w:eastAsia="Verdana" w:hAnsi="Verdana" w:cs="Verdana"/>
      <w:kern w:val="0"/>
      <w:sz w:val="18"/>
      <w:szCs w:val="18"/>
      <w:lang w:val="cs-CZ" w:eastAsia="en-GB"/>
      <w14:ligatures w14:val="none"/>
    </w:rPr>
  </w:style>
  <w:style w:type="character" w:customStyle="1" w:styleId="NormalAgencyChar">
    <w:name w:val="Normal (Agency) Char"/>
    <w:link w:val="NormalAgency"/>
    <w:rsid w:val="00D97E90"/>
    <w:rPr>
      <w:rFonts w:ascii="Verdana" w:eastAsia="Verdana" w:hAnsi="Verdana" w:cs="Verdana"/>
      <w:kern w:val="0"/>
      <w:sz w:val="18"/>
      <w:szCs w:val="18"/>
      <w:lang w:val="cs-CZ" w:eastAsia="en-GB"/>
      <w14:ligatures w14:val="none"/>
    </w:rPr>
  </w:style>
  <w:style w:type="character" w:customStyle="1" w:styleId="DraftingNotesAgencyChar">
    <w:name w:val="Drafting Notes (Agency) Char"/>
    <w:link w:val="DraftingNotesAgency"/>
    <w:rsid w:val="00D97E90"/>
    <w:rPr>
      <w:rFonts w:ascii="Courier New" w:eastAsia="Verdana" w:hAnsi="Courier New"/>
      <w:i/>
      <w:color w:val="339966"/>
      <w:kern w:val="0"/>
      <w:szCs w:val="18"/>
      <w:lang w:val="cs-CZ" w:eastAsia="en-GB"/>
      <w14:ligatures w14:val="none"/>
    </w:rPr>
  </w:style>
  <w:style w:type="character" w:customStyle="1" w:styleId="No-numheading3AgencyChar">
    <w:name w:val="No-num heading 3 (Agency) Char"/>
    <w:link w:val="No-numheading3Agency"/>
    <w:rsid w:val="00D97E90"/>
    <w:rPr>
      <w:rFonts w:ascii="Verdana" w:eastAsia="Verdana" w:hAnsi="Verdana" w:cs="Arial"/>
      <w:b/>
      <w:bCs/>
      <w:kern w:val="32"/>
      <w:lang w:val="cs-CZ" w:eastAsia="en-GB"/>
      <w14:ligatures w14:val="none"/>
    </w:rPr>
  </w:style>
  <w:style w:type="paragraph" w:customStyle="1" w:styleId="Normalold">
    <w:name w:val="Normal (old)"/>
    <w:basedOn w:val="Normln"/>
    <w:rsid w:val="00D97E90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-">
    <w:name w:val="Таблица - съдържание"/>
    <w:basedOn w:val="Normln"/>
    <w:rsid w:val="00D97E90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567"/>
      </w:tabs>
      <w:suppressAutoHyphens/>
      <w:spacing w:line="240" w:lineRule="auto"/>
      <w:textAlignment w:val="baseline"/>
    </w:pPr>
    <w:rPr>
      <w:rFonts w:eastAsia="Arial" w:cs="Arial"/>
      <w:kern w:val="1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D97E90"/>
    <w:rPr>
      <w:i/>
      <w:iCs/>
    </w:rPr>
  </w:style>
  <w:style w:type="paragraph" w:customStyle="1" w:styleId="HPRAMainBodyText">
    <w:name w:val="HPRA_MainBodyText"/>
    <w:basedOn w:val="Normln"/>
    <w:link w:val="HPRAMainBodyTextChar"/>
    <w:qFormat/>
    <w:rsid w:val="00D97E90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D97E90"/>
    <w:rPr>
      <w:rFonts w:ascii="Segoe UI" w:eastAsia="Segoe UI" w:hAnsi="Segoe UI" w:cs="Segoe UI"/>
      <w:kern w:val="0"/>
      <w:sz w:val="20"/>
      <w:szCs w:val="20"/>
      <w:lang w:val="cs-CZ"/>
      <w14:ligatures w14:val="none"/>
    </w:rPr>
  </w:style>
  <w:style w:type="paragraph" w:styleId="Odstavecseseznamem">
    <w:name w:val="List Paragraph"/>
    <w:basedOn w:val="Normln"/>
    <w:uiPriority w:val="34"/>
    <w:qFormat/>
    <w:rsid w:val="00D97E90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</w:rPr>
  </w:style>
  <w:style w:type="character" w:customStyle="1" w:styleId="Nevyeenzmnka1">
    <w:name w:val="Nevyřešená zmínka1"/>
    <w:uiPriority w:val="99"/>
    <w:semiHidden/>
    <w:unhideWhenUsed/>
    <w:rsid w:val="00D97E90"/>
    <w:rPr>
      <w:color w:val="605E5C"/>
      <w:shd w:val="clear" w:color="auto" w:fill="E1DFDD"/>
    </w:rPr>
  </w:style>
  <w:style w:type="paragraph" w:customStyle="1" w:styleId="Style2">
    <w:name w:val="Style2"/>
    <w:basedOn w:val="Nadpis1"/>
    <w:next w:val="Normln"/>
    <w:semiHidden/>
    <w:rsid w:val="00D97E90"/>
    <w:pPr>
      <w:keepNext/>
      <w:spacing w:line="240" w:lineRule="auto"/>
      <w:ind w:left="567" w:right="-28" w:hanging="567"/>
    </w:pPr>
    <w:rPr>
      <w:rFonts w:ascii="Arial" w:hAnsi="Arial" w:cs="Arial"/>
      <w:bCs/>
      <w:color w:val="0000FF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harmacovigilance@huvephar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kvb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1033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Neugebauerová Kateřina</cp:lastModifiedBy>
  <cp:revision>19</cp:revision>
  <cp:lastPrinted>2023-11-14T08:24:00Z</cp:lastPrinted>
  <dcterms:created xsi:type="dcterms:W3CDTF">2023-08-23T07:25:00Z</dcterms:created>
  <dcterms:modified xsi:type="dcterms:W3CDTF">2023-11-14T08:24:00Z</dcterms:modified>
</cp:coreProperties>
</file>