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E9AA" w14:textId="3C177CA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15E589" w14:textId="1F13B4EE" w:rsidR="00C5620E" w:rsidRPr="00770519" w:rsidRDefault="00C562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10C130" w14:textId="77777777" w:rsidR="00C5620E" w:rsidRPr="00770519" w:rsidRDefault="00C5620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8E10DF9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E1FD25" w14:textId="4FE422F7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E3C36" w14:textId="75DFAC70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E73A1A" w14:textId="236EAB57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AFE1D9" w14:textId="1B7EB936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940410" w14:textId="735A644C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C6A6CD" w14:textId="26173634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871D43" w14:textId="77829E31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FBB11D" w14:textId="5C45A3DE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AC62BF" w14:textId="3631ACF6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51AC8" w14:textId="387486D3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650EA9" w14:textId="5A838007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D380FC" w14:textId="297EE36E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E7BE91" w14:textId="2C26DC8E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E7F0A6" w14:textId="1167982D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45A960" w14:textId="3DC9CB95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93E614" w14:textId="77777777" w:rsidR="00485B44" w:rsidRPr="00770519" w:rsidRDefault="00485B4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77051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770519" w:rsidRDefault="009D3287" w:rsidP="00407C22">
      <w:pPr>
        <w:pStyle w:val="Style3"/>
      </w:pPr>
      <w:r w:rsidRPr="00770519">
        <w:t>PŘÍBALOVÁ INFORMACE</w:t>
      </w:r>
    </w:p>
    <w:p w14:paraId="43EC8B49" w14:textId="77777777" w:rsidR="00C114FF" w:rsidRPr="00770519" w:rsidRDefault="009D3287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70519">
        <w:br w:type="page"/>
      </w:r>
      <w:r w:rsidRPr="00770519">
        <w:rPr>
          <w:b/>
          <w:szCs w:val="22"/>
        </w:rPr>
        <w:lastRenderedPageBreak/>
        <w:t>PŘÍBALOVÁ INFORMACE</w:t>
      </w:r>
    </w:p>
    <w:p w14:paraId="64A84F5A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77051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1.</w:t>
      </w:r>
      <w:r w:rsidRPr="00770519">
        <w:tab/>
        <w:t>Název veterinárního léčivého přípravku</w:t>
      </w:r>
    </w:p>
    <w:p w14:paraId="15739A9F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8457B0" w14:textId="4C86FC04" w:rsidR="00C114FF" w:rsidRPr="00770519" w:rsidRDefault="0044080F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t>Dophacyl</w:t>
      </w:r>
      <w:proofErr w:type="spellEnd"/>
      <w:r w:rsidRPr="00770519">
        <w:t xml:space="preserve"> SB 1000 mg/g prášek pro</w:t>
      </w:r>
      <w:r w:rsidRPr="00770519">
        <w:rPr>
          <w:szCs w:val="22"/>
        </w:rPr>
        <w:t xml:space="preserve"> </w:t>
      </w:r>
      <w:r w:rsidR="001028DB" w:rsidRPr="00770519">
        <w:rPr>
          <w:szCs w:val="22"/>
        </w:rPr>
        <w:t xml:space="preserve">podání </w:t>
      </w:r>
      <w:r w:rsidRPr="00770519">
        <w:rPr>
          <w:szCs w:val="22"/>
        </w:rPr>
        <w:t>v pitné vodě/mlé</w:t>
      </w:r>
      <w:r w:rsidR="001028DB" w:rsidRPr="00770519">
        <w:rPr>
          <w:szCs w:val="22"/>
        </w:rPr>
        <w:t>ce</w:t>
      </w:r>
      <w:r w:rsidRPr="00770519">
        <w:rPr>
          <w:szCs w:val="22"/>
        </w:rPr>
        <w:t xml:space="preserve"> </w:t>
      </w:r>
      <w:r w:rsidRPr="00770519">
        <w:t>pro skot a prasata</w:t>
      </w:r>
    </w:p>
    <w:p w14:paraId="1F24FE97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07EAF5D6" w:rsidR="00C114FF" w:rsidRPr="00770519" w:rsidRDefault="009D3287" w:rsidP="00B13B6D">
      <w:pPr>
        <w:pStyle w:val="Style1"/>
      </w:pPr>
      <w:r w:rsidRPr="00770519">
        <w:rPr>
          <w:highlight w:val="lightGray"/>
        </w:rPr>
        <w:t>2.</w:t>
      </w:r>
      <w:r w:rsidRPr="00770519">
        <w:tab/>
        <w:t>Složení</w:t>
      </w:r>
    </w:p>
    <w:p w14:paraId="5BE5CDC9" w14:textId="77777777" w:rsidR="0044080F" w:rsidRPr="00770519" w:rsidRDefault="0044080F" w:rsidP="00B13B6D">
      <w:pPr>
        <w:pStyle w:val="Style1"/>
      </w:pPr>
    </w:p>
    <w:p w14:paraId="36BF510E" w14:textId="7A899911" w:rsidR="0044080F" w:rsidRPr="00770519" w:rsidRDefault="0044080F" w:rsidP="0044080F">
      <w:pPr>
        <w:tabs>
          <w:tab w:val="clear" w:pos="567"/>
        </w:tabs>
        <w:spacing w:line="240" w:lineRule="auto"/>
        <w:rPr>
          <w:iCs/>
          <w:szCs w:val="22"/>
        </w:rPr>
      </w:pPr>
      <w:r w:rsidRPr="00770519">
        <w:rPr>
          <w:iCs/>
          <w:szCs w:val="22"/>
        </w:rPr>
        <w:t xml:space="preserve">Natrii </w:t>
      </w:r>
      <w:proofErr w:type="spellStart"/>
      <w:r w:rsidRPr="00770519">
        <w:rPr>
          <w:iCs/>
          <w:szCs w:val="22"/>
        </w:rPr>
        <w:t>salicylas</w:t>
      </w:r>
      <w:proofErr w:type="spellEnd"/>
      <w:r w:rsidRPr="00770519">
        <w:rPr>
          <w:iCs/>
          <w:szCs w:val="22"/>
        </w:rPr>
        <w:t xml:space="preserve"> 1000 mg</w:t>
      </w:r>
      <w:r w:rsidR="002F0BA7" w:rsidRPr="00770519">
        <w:rPr>
          <w:iCs/>
          <w:szCs w:val="22"/>
        </w:rPr>
        <w:t>/g</w:t>
      </w:r>
    </w:p>
    <w:p w14:paraId="6495664B" w14:textId="717EFE77" w:rsidR="0044080F" w:rsidRPr="00770519" w:rsidRDefault="0044080F" w:rsidP="0044080F">
      <w:pPr>
        <w:tabs>
          <w:tab w:val="clear" w:pos="567"/>
        </w:tabs>
        <w:spacing w:line="240" w:lineRule="auto"/>
        <w:rPr>
          <w:iCs/>
          <w:szCs w:val="22"/>
        </w:rPr>
      </w:pPr>
      <w:r w:rsidRPr="00770519">
        <w:rPr>
          <w:iCs/>
          <w:szCs w:val="22"/>
        </w:rPr>
        <w:t>(odpovídá 863 mg</w:t>
      </w:r>
      <w:r w:rsidR="00595266" w:rsidRPr="00770519">
        <w:rPr>
          <w:iCs/>
          <w:szCs w:val="22"/>
        </w:rPr>
        <w:t>/g</w:t>
      </w:r>
      <w:r w:rsidRPr="00770519">
        <w:rPr>
          <w:iCs/>
          <w:szCs w:val="22"/>
        </w:rPr>
        <w:t xml:space="preserve"> </w:t>
      </w:r>
      <w:proofErr w:type="spellStart"/>
      <w:r w:rsidR="00F335DE" w:rsidRPr="00770519">
        <w:rPr>
          <w:szCs w:val="22"/>
        </w:rPr>
        <w:t>acidum</w:t>
      </w:r>
      <w:proofErr w:type="spellEnd"/>
      <w:r w:rsidR="00F335DE" w:rsidRPr="00770519">
        <w:rPr>
          <w:szCs w:val="22"/>
        </w:rPr>
        <w:t xml:space="preserve"> </w:t>
      </w:r>
      <w:proofErr w:type="spellStart"/>
      <w:r w:rsidR="00F335DE" w:rsidRPr="00770519">
        <w:rPr>
          <w:szCs w:val="22"/>
        </w:rPr>
        <w:t>salicylicum</w:t>
      </w:r>
      <w:proofErr w:type="spellEnd"/>
      <w:r w:rsidRPr="00770519">
        <w:rPr>
          <w:iCs/>
          <w:szCs w:val="22"/>
        </w:rPr>
        <w:t>)</w:t>
      </w:r>
    </w:p>
    <w:p w14:paraId="52822DC7" w14:textId="77777777" w:rsidR="0044080F" w:rsidRPr="00770519" w:rsidRDefault="0044080F" w:rsidP="0044080F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CD36FA" w14:textId="6722FFA9" w:rsidR="00C114FF" w:rsidRPr="00770519" w:rsidRDefault="0044080F" w:rsidP="0044080F">
      <w:pPr>
        <w:tabs>
          <w:tab w:val="clear" w:pos="567"/>
        </w:tabs>
        <w:spacing w:line="240" w:lineRule="auto"/>
        <w:rPr>
          <w:iCs/>
          <w:szCs w:val="22"/>
        </w:rPr>
      </w:pPr>
      <w:r w:rsidRPr="00770519">
        <w:rPr>
          <w:iCs/>
          <w:szCs w:val="22"/>
        </w:rPr>
        <w:t>Bílý nebo téměř bílý prášek.</w:t>
      </w:r>
    </w:p>
    <w:p w14:paraId="0AC31686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3.</w:t>
      </w:r>
      <w:r w:rsidRPr="00770519">
        <w:tab/>
        <w:t>Cílové druhy zvířat</w:t>
      </w:r>
    </w:p>
    <w:p w14:paraId="3A82A245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C44C" w14:textId="67F3D109" w:rsidR="0044080F" w:rsidRPr="00770519" w:rsidRDefault="00AD1B0D" w:rsidP="00A9226B">
      <w:pPr>
        <w:tabs>
          <w:tab w:val="clear" w:pos="567"/>
        </w:tabs>
        <w:spacing w:line="240" w:lineRule="auto"/>
      </w:pPr>
      <w:r w:rsidRPr="00770519">
        <w:t xml:space="preserve">Skot </w:t>
      </w:r>
      <w:r w:rsidR="00085EFB" w:rsidRPr="00770519">
        <w:t>(</w:t>
      </w:r>
      <w:r w:rsidRPr="00770519">
        <w:t>telata</w:t>
      </w:r>
      <w:r w:rsidR="00085EFB" w:rsidRPr="00770519">
        <w:t>)</w:t>
      </w:r>
      <w:r w:rsidR="000A5F91" w:rsidRPr="00770519">
        <w:t xml:space="preserve"> a prasata</w:t>
      </w:r>
    </w:p>
    <w:p w14:paraId="5C76BF37" w14:textId="77777777" w:rsidR="000A5F91" w:rsidRPr="00770519" w:rsidRDefault="000A5F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4.</w:t>
      </w:r>
      <w:r w:rsidRPr="00770519">
        <w:tab/>
        <w:t>Indikace pro použití</w:t>
      </w:r>
    </w:p>
    <w:p w14:paraId="72A5B8D6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69CE2" w14:textId="77777777" w:rsidR="0044080F" w:rsidRPr="00770519" w:rsidRDefault="0044080F" w:rsidP="0044080F">
      <w:pPr>
        <w:tabs>
          <w:tab w:val="clear" w:pos="567"/>
        </w:tabs>
        <w:spacing w:line="240" w:lineRule="auto"/>
      </w:pPr>
      <w:r w:rsidRPr="00770519">
        <w:t xml:space="preserve">Telata: </w:t>
      </w:r>
    </w:p>
    <w:p w14:paraId="2B1719FD" w14:textId="77777777" w:rsidR="00586970" w:rsidRPr="00EE130A" w:rsidRDefault="00586970" w:rsidP="00586970">
      <w:pPr>
        <w:tabs>
          <w:tab w:val="clear" w:pos="567"/>
        </w:tabs>
        <w:spacing w:line="240" w:lineRule="auto"/>
      </w:pPr>
      <w:bookmarkStart w:id="0" w:name="_Hlk146702825"/>
      <w:r w:rsidRPr="00EE130A">
        <w:t xml:space="preserve">podpůrná léčba </w:t>
      </w:r>
      <w:r>
        <w:t>horečky</w:t>
      </w:r>
      <w:r w:rsidRPr="00EE130A">
        <w:t xml:space="preserve"> </w:t>
      </w:r>
      <w:r>
        <w:t>při</w:t>
      </w:r>
      <w:r w:rsidRPr="00EE130A">
        <w:t xml:space="preserve"> akutní</w:t>
      </w:r>
      <w:r>
        <w:t>m respiračním</w:t>
      </w:r>
      <w:r w:rsidRPr="00EE130A">
        <w:t xml:space="preserve"> onemocnění,</w:t>
      </w:r>
    </w:p>
    <w:p w14:paraId="304CCB0A" w14:textId="77777777" w:rsidR="00586970" w:rsidRPr="00EE130A" w:rsidRDefault="00586970" w:rsidP="00586970">
      <w:pPr>
        <w:tabs>
          <w:tab w:val="clear" w:pos="567"/>
        </w:tabs>
        <w:spacing w:line="240" w:lineRule="auto"/>
      </w:pPr>
      <w:r w:rsidRPr="00EE130A">
        <w:t xml:space="preserve">v případě potřeby též v kombinaci s </w:t>
      </w:r>
      <w:r>
        <w:t>vhod</w:t>
      </w:r>
      <w:r w:rsidRPr="00EE130A">
        <w:t>nou (např. protiinfekční) léčbou.</w:t>
      </w:r>
    </w:p>
    <w:bookmarkEnd w:id="0"/>
    <w:p w14:paraId="3244C132" w14:textId="77777777" w:rsidR="0044080F" w:rsidRPr="00770519" w:rsidRDefault="0044080F" w:rsidP="0044080F">
      <w:pPr>
        <w:tabs>
          <w:tab w:val="clear" w:pos="567"/>
        </w:tabs>
        <w:spacing w:line="240" w:lineRule="auto"/>
      </w:pPr>
    </w:p>
    <w:p w14:paraId="12B46F3D" w14:textId="77777777" w:rsidR="0044080F" w:rsidRPr="00770519" w:rsidRDefault="0044080F" w:rsidP="0044080F">
      <w:pPr>
        <w:tabs>
          <w:tab w:val="clear" w:pos="567"/>
        </w:tabs>
        <w:spacing w:line="240" w:lineRule="auto"/>
      </w:pPr>
      <w:r w:rsidRPr="00770519">
        <w:t xml:space="preserve">Prasata: </w:t>
      </w:r>
    </w:p>
    <w:p w14:paraId="3A279102" w14:textId="5103DFBE" w:rsidR="00586970" w:rsidRPr="00EE130A" w:rsidRDefault="00586970" w:rsidP="00586970">
      <w:pPr>
        <w:tabs>
          <w:tab w:val="clear" w:pos="567"/>
        </w:tabs>
        <w:spacing w:line="240" w:lineRule="auto"/>
      </w:pPr>
      <w:bookmarkStart w:id="1" w:name="_Hlk146702869"/>
      <w:r w:rsidRPr="00EE130A">
        <w:t>- léčb</w:t>
      </w:r>
      <w:r>
        <w:t>a</w:t>
      </w:r>
      <w:r w:rsidRPr="00EE130A">
        <w:t xml:space="preserve"> zánět</w:t>
      </w:r>
      <w:r>
        <w:t>u</w:t>
      </w:r>
      <w:r w:rsidRPr="00EE130A">
        <w:t xml:space="preserve">, v případě potřeby též v kombinaci s </w:t>
      </w:r>
      <w:r>
        <w:t>vhodn</w:t>
      </w:r>
      <w:r w:rsidRPr="00EE130A">
        <w:t>ou (např. protiinfekční) léčbou.</w:t>
      </w:r>
    </w:p>
    <w:p w14:paraId="1AF2DB70" w14:textId="657D6016" w:rsidR="00586970" w:rsidRPr="00EE130A" w:rsidRDefault="00586970" w:rsidP="00586970">
      <w:pPr>
        <w:tabs>
          <w:tab w:val="clear" w:pos="567"/>
        </w:tabs>
        <w:spacing w:line="240" w:lineRule="auto"/>
      </w:pPr>
      <w:r w:rsidRPr="00586970">
        <w:t>- podpora zotavení při respiračních infekcích v kombinaci se souběžnou antibiotickou terapií, zlepšení dýchání a zmírnění kašle.</w:t>
      </w:r>
    </w:p>
    <w:bookmarkEnd w:id="1"/>
    <w:p w14:paraId="5AB0DC3B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5.</w:t>
      </w:r>
      <w:r w:rsidRPr="00770519">
        <w:tab/>
        <w:t>Kontraindikace</w:t>
      </w:r>
    </w:p>
    <w:p w14:paraId="18AC33E5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306898" w14:textId="77777777" w:rsidR="0044080F" w:rsidRPr="00770519" w:rsidRDefault="0044080F" w:rsidP="0044080F">
      <w:pPr>
        <w:tabs>
          <w:tab w:val="clear" w:pos="567"/>
        </w:tabs>
        <w:spacing w:line="240" w:lineRule="auto"/>
        <w:rPr>
          <w:szCs w:val="22"/>
        </w:rPr>
      </w:pPr>
      <w:r w:rsidRPr="00770519">
        <w:t>Nepoužívat v případech přecitlivělosti na léčivou látku.</w:t>
      </w:r>
    </w:p>
    <w:p w14:paraId="7E2935CE" w14:textId="5CEAAB98" w:rsidR="0044080F" w:rsidRPr="00770519" w:rsidRDefault="0044080F" w:rsidP="0044080F">
      <w:pPr>
        <w:tabs>
          <w:tab w:val="clear" w:pos="567"/>
        </w:tabs>
        <w:spacing w:line="240" w:lineRule="auto"/>
      </w:pPr>
      <w:r w:rsidRPr="00770519">
        <w:t xml:space="preserve">Nepodávat </w:t>
      </w:r>
      <w:r w:rsidR="007672D9" w:rsidRPr="00770519">
        <w:t>u zvířat se</w:t>
      </w:r>
      <w:r w:rsidRPr="00770519">
        <w:t xml:space="preserve"> závažn</w:t>
      </w:r>
      <w:r w:rsidR="007672D9" w:rsidRPr="00770519">
        <w:t>ou</w:t>
      </w:r>
      <w:r w:rsidRPr="00770519">
        <w:t xml:space="preserve"> </w:t>
      </w:r>
      <w:proofErr w:type="spellStart"/>
      <w:r w:rsidRPr="00770519">
        <w:t>hypoproteinémi</w:t>
      </w:r>
      <w:r w:rsidR="007672D9" w:rsidRPr="00770519">
        <w:t>í</w:t>
      </w:r>
      <w:proofErr w:type="spellEnd"/>
      <w:r w:rsidRPr="00770519">
        <w:t>, onemocnění</w:t>
      </w:r>
      <w:r w:rsidR="007672D9" w:rsidRPr="00770519">
        <w:t>m</w:t>
      </w:r>
      <w:r w:rsidRPr="00770519">
        <w:t xml:space="preserve"> jater a ledvin.</w:t>
      </w:r>
    </w:p>
    <w:p w14:paraId="0E020E95" w14:textId="31C5C4D8" w:rsidR="0044080F" w:rsidRPr="00770519" w:rsidRDefault="0044080F" w:rsidP="0044080F">
      <w:pPr>
        <w:tabs>
          <w:tab w:val="clear" w:pos="567"/>
        </w:tabs>
        <w:spacing w:line="240" w:lineRule="auto"/>
      </w:pPr>
      <w:r w:rsidRPr="00770519">
        <w:t>Nepodávat u novorozených telat nebo u telat mladších než 2 týdny.</w:t>
      </w:r>
    </w:p>
    <w:p w14:paraId="7FF62F95" w14:textId="51B37EC7" w:rsidR="0044080F" w:rsidRPr="00770519" w:rsidRDefault="00586970" w:rsidP="0044080F">
      <w:pPr>
        <w:tabs>
          <w:tab w:val="clear" w:pos="567"/>
        </w:tabs>
        <w:spacing w:line="240" w:lineRule="auto"/>
      </w:pPr>
      <w:bookmarkStart w:id="2" w:name="_Hlk146702905"/>
      <w:r w:rsidRPr="00EE130A">
        <w:t>Nepoužív</w:t>
      </w:r>
      <w:r>
        <w:t>at</w:t>
      </w:r>
      <w:bookmarkEnd w:id="2"/>
      <w:r w:rsidR="0044080F" w:rsidRPr="00770519">
        <w:t xml:space="preserve"> u selat mladších než 4 týdny.</w:t>
      </w:r>
    </w:p>
    <w:p w14:paraId="228C75F2" w14:textId="3F484CCB" w:rsidR="0044080F" w:rsidRPr="00770519" w:rsidRDefault="00586970" w:rsidP="0044080F">
      <w:pPr>
        <w:tabs>
          <w:tab w:val="clear" w:pos="567"/>
        </w:tabs>
        <w:spacing w:line="240" w:lineRule="auto"/>
      </w:pPr>
      <w:r w:rsidRPr="00EE130A">
        <w:t>Nepoužív</w:t>
      </w:r>
      <w:r>
        <w:t>at</w:t>
      </w:r>
      <w:r w:rsidRPr="00EE130A">
        <w:t xml:space="preserve"> </w:t>
      </w:r>
      <w:r w:rsidR="007672D9" w:rsidRPr="00770519">
        <w:t>u zvířat</w:t>
      </w:r>
      <w:r w:rsidR="007672D9" w:rsidRPr="00770519" w:rsidDel="00FD71E1">
        <w:t xml:space="preserve"> </w:t>
      </w:r>
      <w:r w:rsidR="007672D9" w:rsidRPr="00770519">
        <w:t xml:space="preserve">s </w:t>
      </w:r>
      <w:r w:rsidR="0044080F" w:rsidRPr="00770519">
        <w:t>gastrointestinální ulcerací a chronick</w:t>
      </w:r>
      <w:r w:rsidR="007672D9" w:rsidRPr="00770519">
        <w:t>ou</w:t>
      </w:r>
      <w:r w:rsidR="0044080F" w:rsidRPr="00770519">
        <w:t xml:space="preserve"> gastrointestinální poruch</w:t>
      </w:r>
      <w:r w:rsidR="007672D9" w:rsidRPr="00770519">
        <w:t>ou</w:t>
      </w:r>
      <w:r w:rsidR="0044080F" w:rsidRPr="00770519">
        <w:t>.</w:t>
      </w:r>
    </w:p>
    <w:p w14:paraId="0195807C" w14:textId="680EB360" w:rsidR="0044080F" w:rsidRPr="00770519" w:rsidRDefault="00586970" w:rsidP="0044080F">
      <w:pPr>
        <w:tabs>
          <w:tab w:val="clear" w:pos="567"/>
        </w:tabs>
        <w:spacing w:line="240" w:lineRule="auto"/>
      </w:pPr>
      <w:r w:rsidRPr="00EE130A">
        <w:t>Nepoužív</w:t>
      </w:r>
      <w:r>
        <w:t>at</w:t>
      </w:r>
      <w:r w:rsidR="007672D9" w:rsidRPr="00770519">
        <w:t xml:space="preserve"> u zvířat s </w:t>
      </w:r>
      <w:r w:rsidR="0044080F" w:rsidRPr="00770519">
        <w:t>narušen</w:t>
      </w:r>
      <w:r w:rsidR="007672D9" w:rsidRPr="00770519">
        <w:t>ou</w:t>
      </w:r>
      <w:r w:rsidR="0044080F" w:rsidRPr="00770519">
        <w:t xml:space="preserve"> funkc</w:t>
      </w:r>
      <w:r w:rsidR="007672D9" w:rsidRPr="00770519">
        <w:t>í</w:t>
      </w:r>
      <w:r w:rsidR="0044080F" w:rsidRPr="00770519">
        <w:t xml:space="preserve"> hematopoetického systému, </w:t>
      </w:r>
      <w:proofErr w:type="spellStart"/>
      <w:r w:rsidR="0044080F" w:rsidRPr="00770519">
        <w:t>koagulopati</w:t>
      </w:r>
      <w:r w:rsidR="007672D9" w:rsidRPr="00770519">
        <w:t>í</w:t>
      </w:r>
      <w:proofErr w:type="spellEnd"/>
      <w:r w:rsidR="007672D9" w:rsidRPr="00770519">
        <w:t xml:space="preserve"> a</w:t>
      </w:r>
      <w:r w:rsidR="0044080F" w:rsidRPr="00770519">
        <w:t xml:space="preserve"> hemoragick</w:t>
      </w:r>
      <w:r w:rsidR="007672D9" w:rsidRPr="00770519">
        <w:t>ou</w:t>
      </w:r>
      <w:r w:rsidR="0044080F" w:rsidRPr="00770519">
        <w:t xml:space="preserve"> </w:t>
      </w:r>
      <w:proofErr w:type="spellStart"/>
      <w:r w:rsidR="0044080F" w:rsidRPr="00770519">
        <w:t>diatéz</w:t>
      </w:r>
      <w:r w:rsidR="007672D9" w:rsidRPr="00770519">
        <w:t>ií</w:t>
      </w:r>
      <w:proofErr w:type="spellEnd"/>
      <w:r w:rsidR="0044080F" w:rsidRPr="00770519">
        <w:t>.</w:t>
      </w:r>
    </w:p>
    <w:p w14:paraId="214F8839" w14:textId="77777777" w:rsidR="00EB457B" w:rsidRPr="00770519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72546E2A" w14:textId="702D5B24" w:rsidR="00C114FF" w:rsidRPr="00770519" w:rsidRDefault="009D3287" w:rsidP="00140565">
      <w:pPr>
        <w:pStyle w:val="Style1"/>
      </w:pPr>
      <w:r w:rsidRPr="00770519">
        <w:rPr>
          <w:highlight w:val="lightGray"/>
        </w:rPr>
        <w:t>6.</w:t>
      </w:r>
      <w:r w:rsidRPr="00770519">
        <w:tab/>
        <w:t>Zvláštní upozornění</w:t>
      </w:r>
    </w:p>
    <w:p w14:paraId="70E67B29" w14:textId="77777777" w:rsidR="00F354C5" w:rsidRPr="00770519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D113EF0" w:rsidR="00F354C5" w:rsidRPr="00770519" w:rsidRDefault="009D3287" w:rsidP="00F354C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Zvláštní opatření pro bezpečné použití u cílových druhů zvířat</w:t>
      </w:r>
      <w:r w:rsidR="00140565" w:rsidRPr="00770519">
        <w:t>:</w:t>
      </w:r>
    </w:p>
    <w:p w14:paraId="50170F83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>Protože salicylát sodný může inhibovat srážení krve, doporučuje se neprovádět</w:t>
      </w:r>
    </w:p>
    <w:p w14:paraId="1FBAEE0E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>elektivní chirurgické výkony na zvířatech v průběhu 7 dnů po ukončení léčby.</w:t>
      </w:r>
    </w:p>
    <w:p w14:paraId="614B6447" w14:textId="77777777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</w:p>
    <w:p w14:paraId="2452E5CA" w14:textId="77777777" w:rsidR="00140565" w:rsidRPr="00770519" w:rsidRDefault="00140565" w:rsidP="00B9045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70519">
        <w:rPr>
          <w:szCs w:val="22"/>
          <w:u w:val="single"/>
        </w:rPr>
        <w:t>Zvláštní opatření pro osobu, která podává veterinární léčivý přípravek zvířatům:</w:t>
      </w:r>
    </w:p>
    <w:p w14:paraId="594AF653" w14:textId="17045819" w:rsidR="00541C73" w:rsidRPr="00770519" w:rsidRDefault="00595266" w:rsidP="0059526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70519">
        <w:rPr>
          <w:szCs w:val="22"/>
        </w:rPr>
        <w:t xml:space="preserve">Tento veterinární léčivý přípravek může způsobit hypersenzitivní reakce. Lidé se známou přecitlivělostí na salicylát sodný či obdobné látky (např. aspirin) </w:t>
      </w:r>
      <w:r w:rsidR="00541C73" w:rsidRPr="00770519">
        <w:rPr>
          <w:szCs w:val="22"/>
        </w:rPr>
        <w:t xml:space="preserve">by se měli </w:t>
      </w:r>
      <w:r w:rsidR="00085EFB" w:rsidRPr="00770519">
        <w:rPr>
          <w:szCs w:val="22"/>
        </w:rPr>
        <w:t>vyhnout kontaktu s</w:t>
      </w:r>
      <w:r w:rsidR="00541C73" w:rsidRPr="00770519">
        <w:rPr>
          <w:szCs w:val="22"/>
        </w:rPr>
        <w:t> </w:t>
      </w:r>
      <w:r w:rsidR="00085EFB" w:rsidRPr="00770519">
        <w:rPr>
          <w:szCs w:val="22"/>
        </w:rPr>
        <w:t>veterinárním léčivým přípravkem</w:t>
      </w:r>
      <w:r w:rsidRPr="00770519">
        <w:rPr>
          <w:szCs w:val="22"/>
        </w:rPr>
        <w:t>.</w:t>
      </w:r>
    </w:p>
    <w:p w14:paraId="4D240659" w14:textId="7CC967CC" w:rsidR="00595266" w:rsidRPr="00770519" w:rsidRDefault="00595266" w:rsidP="0059526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770519">
        <w:rPr>
          <w:szCs w:val="22"/>
        </w:rPr>
        <w:t>Pokud se po náhodném kontaktu objeví vyrážka, vyhledejte lékařskou pomoc a ukažte příbalovou informaci</w:t>
      </w:r>
      <w:r w:rsidR="00541C73" w:rsidRPr="00770519">
        <w:rPr>
          <w:szCs w:val="22"/>
        </w:rPr>
        <w:t xml:space="preserve"> nebo etiketu praktickému lékaři</w:t>
      </w:r>
      <w:r w:rsidRPr="00770519">
        <w:rPr>
          <w:szCs w:val="22"/>
        </w:rPr>
        <w:t>. Otoky obličeje, rtů</w:t>
      </w:r>
      <w:r w:rsidR="00541C73" w:rsidRPr="00770519">
        <w:rPr>
          <w:szCs w:val="22"/>
        </w:rPr>
        <w:t>,</w:t>
      </w:r>
      <w:r w:rsidRPr="00770519">
        <w:rPr>
          <w:szCs w:val="22"/>
        </w:rPr>
        <w:t xml:space="preserve"> očí nebo </w:t>
      </w:r>
      <w:r w:rsidR="00541C73" w:rsidRPr="00770519">
        <w:rPr>
          <w:szCs w:val="22"/>
        </w:rPr>
        <w:t xml:space="preserve">potíže s </w:t>
      </w:r>
      <w:r w:rsidRPr="00770519">
        <w:rPr>
          <w:szCs w:val="22"/>
        </w:rPr>
        <w:t>dýchání</w:t>
      </w:r>
      <w:r w:rsidR="00541C73" w:rsidRPr="00770519">
        <w:rPr>
          <w:szCs w:val="22"/>
        </w:rPr>
        <w:t>m</w:t>
      </w:r>
      <w:r w:rsidRPr="00770519">
        <w:rPr>
          <w:szCs w:val="22"/>
        </w:rPr>
        <w:t xml:space="preserve"> jsou vážn</w:t>
      </w:r>
      <w:r w:rsidR="00541C73" w:rsidRPr="00770519">
        <w:rPr>
          <w:szCs w:val="22"/>
        </w:rPr>
        <w:t>é</w:t>
      </w:r>
      <w:r w:rsidRPr="00770519">
        <w:rPr>
          <w:szCs w:val="22"/>
        </w:rPr>
        <w:t xml:space="preserve"> příznaky a vyžadují okamžit</w:t>
      </w:r>
      <w:r w:rsidR="00541C73" w:rsidRPr="00770519">
        <w:rPr>
          <w:szCs w:val="22"/>
        </w:rPr>
        <w:t>ou</w:t>
      </w:r>
      <w:r w:rsidRPr="00770519">
        <w:rPr>
          <w:szCs w:val="22"/>
        </w:rPr>
        <w:t xml:space="preserve"> lékařsk</w:t>
      </w:r>
      <w:r w:rsidR="00541C73" w:rsidRPr="00770519">
        <w:rPr>
          <w:szCs w:val="22"/>
        </w:rPr>
        <w:t>ou pomoc</w:t>
      </w:r>
      <w:r w:rsidRPr="00770519">
        <w:rPr>
          <w:szCs w:val="22"/>
        </w:rPr>
        <w:t>.</w:t>
      </w:r>
    </w:p>
    <w:p w14:paraId="7A147014" w14:textId="559FE7F5" w:rsidR="00595266" w:rsidRPr="00770519" w:rsidRDefault="00595266" w:rsidP="00595266">
      <w:pPr>
        <w:tabs>
          <w:tab w:val="clear" w:pos="567"/>
        </w:tabs>
        <w:spacing w:line="240" w:lineRule="auto"/>
      </w:pPr>
      <w:r w:rsidRPr="00770519">
        <w:t xml:space="preserve">Tento </w:t>
      </w:r>
      <w:r w:rsidRPr="00770519">
        <w:rPr>
          <w:szCs w:val="22"/>
        </w:rPr>
        <w:t xml:space="preserve">veterinární léčivý </w:t>
      </w:r>
      <w:r w:rsidRPr="00770519">
        <w:t xml:space="preserve">přípravek může </w:t>
      </w:r>
      <w:r w:rsidR="00F91DDF" w:rsidRPr="00770519">
        <w:t xml:space="preserve">způsobit </w:t>
      </w:r>
      <w:r w:rsidRPr="00770519">
        <w:t xml:space="preserve">podráždění kůže, očí a dýchacích cest. </w:t>
      </w:r>
      <w:r w:rsidRPr="00770519">
        <w:rPr>
          <w:szCs w:val="22"/>
        </w:rPr>
        <w:t>Zabraňte přímému styku s kůží, očima a vdechování prášku.</w:t>
      </w:r>
      <w:r w:rsidRPr="00770519">
        <w:t xml:space="preserve"> </w:t>
      </w:r>
    </w:p>
    <w:p w14:paraId="6F915CAF" w14:textId="77777777" w:rsidR="00085EFB" w:rsidRPr="00770519" w:rsidRDefault="00085EFB" w:rsidP="00595266">
      <w:pPr>
        <w:tabs>
          <w:tab w:val="clear" w:pos="567"/>
        </w:tabs>
        <w:spacing w:line="240" w:lineRule="auto"/>
      </w:pPr>
    </w:p>
    <w:p w14:paraId="7D1CA7BF" w14:textId="60656925" w:rsidR="00595266" w:rsidRPr="00770519" w:rsidRDefault="00085EFB" w:rsidP="00595266">
      <w:pPr>
        <w:tabs>
          <w:tab w:val="clear" w:pos="567"/>
        </w:tabs>
        <w:spacing w:line="240" w:lineRule="auto"/>
      </w:pPr>
      <w:r w:rsidRPr="00770519">
        <w:lastRenderedPageBreak/>
        <w:t>Při nakládání s veterinárním léčivým přípravkem by se měly používat osobní ochranné prostředky skládající se z</w:t>
      </w:r>
      <w:r w:rsidR="00595266" w:rsidRPr="00770519">
        <w:t xml:space="preserve"> ochranných rukavic (např. </w:t>
      </w:r>
      <w:r w:rsidR="00F91DDF" w:rsidRPr="00770519">
        <w:t>gumové</w:t>
      </w:r>
      <w:r w:rsidR="00595266" w:rsidRPr="00770519">
        <w:t xml:space="preserve"> nebo latexové), </w:t>
      </w:r>
      <w:r w:rsidR="00F91DDF" w:rsidRPr="00770519">
        <w:t xml:space="preserve">ochranných </w:t>
      </w:r>
      <w:r w:rsidR="00595266" w:rsidRPr="00770519">
        <w:t>brýlí a vhodné masky proti prachu (</w:t>
      </w:r>
      <w:r w:rsidR="00595266" w:rsidRPr="00770519">
        <w:rPr>
          <w:szCs w:val="22"/>
        </w:rPr>
        <w:t xml:space="preserve">např. respirátor na jedno použití </w:t>
      </w:r>
      <w:r w:rsidR="00F91DDF" w:rsidRPr="00770519">
        <w:rPr>
          <w:szCs w:val="22"/>
        </w:rPr>
        <w:t xml:space="preserve">s </w:t>
      </w:r>
      <w:r w:rsidR="00595266" w:rsidRPr="00770519">
        <w:rPr>
          <w:szCs w:val="22"/>
        </w:rPr>
        <w:t>polomask</w:t>
      </w:r>
      <w:r w:rsidR="00F91DDF" w:rsidRPr="00770519">
        <w:rPr>
          <w:szCs w:val="22"/>
        </w:rPr>
        <w:t xml:space="preserve">ou vyhovující </w:t>
      </w:r>
      <w:r w:rsidR="00595266" w:rsidRPr="00770519">
        <w:rPr>
          <w:szCs w:val="22"/>
        </w:rPr>
        <w:t>evropské norm</w:t>
      </w:r>
      <w:r w:rsidR="00F91DDF" w:rsidRPr="00770519">
        <w:rPr>
          <w:szCs w:val="22"/>
        </w:rPr>
        <w:t>ě</w:t>
      </w:r>
      <w:r w:rsidR="00595266" w:rsidRPr="00770519">
        <w:rPr>
          <w:szCs w:val="22"/>
        </w:rPr>
        <w:t xml:space="preserve"> EN149</w:t>
      </w:r>
      <w:r w:rsidR="00595266" w:rsidRPr="00770519">
        <w:t>).</w:t>
      </w:r>
    </w:p>
    <w:p w14:paraId="4F5C4D96" w14:textId="77777777" w:rsidR="00595266" w:rsidRPr="00770519" w:rsidRDefault="00595266" w:rsidP="00595266">
      <w:pPr>
        <w:tabs>
          <w:tab w:val="clear" w:pos="567"/>
        </w:tabs>
        <w:spacing w:line="240" w:lineRule="auto"/>
      </w:pPr>
    </w:p>
    <w:p w14:paraId="1D0903EF" w14:textId="7527D307" w:rsidR="00595266" w:rsidRPr="00770519" w:rsidRDefault="00F91DDF" w:rsidP="00595266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V případě náhodné kožní expozice ihned omyjte kůži vodou. </w:t>
      </w:r>
      <w:r w:rsidR="00595266" w:rsidRPr="00770519">
        <w:rPr>
          <w:szCs w:val="22"/>
        </w:rPr>
        <w:t xml:space="preserve">V případě </w:t>
      </w:r>
      <w:r w:rsidRPr="00770519">
        <w:rPr>
          <w:szCs w:val="22"/>
        </w:rPr>
        <w:t xml:space="preserve">náhodného </w:t>
      </w:r>
      <w:r w:rsidR="00595266" w:rsidRPr="00770519">
        <w:rPr>
          <w:szCs w:val="22"/>
        </w:rPr>
        <w:t xml:space="preserve">vniknutí do očí </w:t>
      </w:r>
      <w:r w:rsidRPr="00770519">
        <w:rPr>
          <w:szCs w:val="22"/>
        </w:rPr>
        <w:t>j</w:t>
      </w:r>
      <w:r w:rsidR="00595266" w:rsidRPr="00770519">
        <w:rPr>
          <w:szCs w:val="22"/>
        </w:rPr>
        <w:t>e proplach</w:t>
      </w:r>
      <w:r w:rsidRPr="00770519">
        <w:rPr>
          <w:szCs w:val="22"/>
        </w:rPr>
        <w:t xml:space="preserve">ujte </w:t>
      </w:r>
      <w:r w:rsidR="00595266" w:rsidRPr="00770519">
        <w:rPr>
          <w:szCs w:val="22"/>
        </w:rPr>
        <w:t>velk</w:t>
      </w:r>
      <w:r w:rsidRPr="00770519">
        <w:rPr>
          <w:szCs w:val="22"/>
        </w:rPr>
        <w:t>ým</w:t>
      </w:r>
      <w:r w:rsidR="00595266" w:rsidRPr="00770519">
        <w:rPr>
          <w:szCs w:val="22"/>
        </w:rPr>
        <w:t xml:space="preserve"> množství</w:t>
      </w:r>
      <w:r w:rsidRPr="00770519">
        <w:rPr>
          <w:szCs w:val="22"/>
        </w:rPr>
        <w:t>m</w:t>
      </w:r>
      <w:r w:rsidR="00595266" w:rsidRPr="00770519">
        <w:rPr>
          <w:szCs w:val="22"/>
        </w:rPr>
        <w:t xml:space="preserve"> vody po dobu 15 minut</w:t>
      </w:r>
      <w:r w:rsidRPr="00770519">
        <w:rPr>
          <w:szCs w:val="22"/>
        </w:rPr>
        <w:t>,</w:t>
      </w:r>
      <w:r w:rsidR="00595266" w:rsidRPr="00770519">
        <w:rPr>
          <w:szCs w:val="22"/>
        </w:rPr>
        <w:t xml:space="preserve"> a pokud podráždění přetrvává, vyhled</w:t>
      </w:r>
      <w:r w:rsidRPr="00770519">
        <w:rPr>
          <w:szCs w:val="22"/>
        </w:rPr>
        <w:t>ejte</w:t>
      </w:r>
      <w:r w:rsidR="00595266" w:rsidRPr="00770519">
        <w:rPr>
          <w:szCs w:val="22"/>
        </w:rPr>
        <w:t xml:space="preserve"> lékařskou pomoc.</w:t>
      </w:r>
    </w:p>
    <w:p w14:paraId="7DE89A8C" w14:textId="77777777" w:rsidR="00595266" w:rsidRPr="00770519" w:rsidRDefault="00595266" w:rsidP="00595266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Po použití si umyjte ruce</w:t>
      </w:r>
    </w:p>
    <w:p w14:paraId="5F7DEBF0" w14:textId="6F113235" w:rsidR="00595266" w:rsidRPr="00770519" w:rsidRDefault="00F91DDF" w:rsidP="00595266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Při nakládání </w:t>
      </w:r>
      <w:r w:rsidR="00595266" w:rsidRPr="00770519">
        <w:rPr>
          <w:szCs w:val="22"/>
        </w:rPr>
        <w:t>s veterinárním léčivým přípravkem nekuřt</w:t>
      </w:r>
      <w:r w:rsidRPr="00770519">
        <w:rPr>
          <w:szCs w:val="22"/>
        </w:rPr>
        <w:t>e</w:t>
      </w:r>
      <w:r w:rsidR="00595266" w:rsidRPr="00770519">
        <w:rPr>
          <w:szCs w:val="22"/>
        </w:rPr>
        <w:t>, nej</w:t>
      </w:r>
      <w:r w:rsidRPr="00770519">
        <w:rPr>
          <w:szCs w:val="22"/>
        </w:rPr>
        <w:t xml:space="preserve">ezte ani </w:t>
      </w:r>
      <w:r w:rsidR="00595266" w:rsidRPr="00770519">
        <w:rPr>
          <w:szCs w:val="22"/>
        </w:rPr>
        <w:t>nep</w:t>
      </w:r>
      <w:r w:rsidRPr="00770519">
        <w:rPr>
          <w:szCs w:val="22"/>
        </w:rPr>
        <w:t>ijte</w:t>
      </w:r>
      <w:r w:rsidR="00595266" w:rsidRPr="00770519">
        <w:rPr>
          <w:szCs w:val="22"/>
        </w:rPr>
        <w:t>.</w:t>
      </w:r>
    </w:p>
    <w:p w14:paraId="1E6DC2AF" w14:textId="6A6DA230" w:rsidR="005B1FD0" w:rsidRPr="0077051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40F20F57" w:rsidR="005B1FD0" w:rsidRPr="00770519" w:rsidRDefault="009D3287" w:rsidP="005B1FD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Březost a laktace</w:t>
      </w:r>
      <w:r w:rsidR="00140565" w:rsidRPr="00770519">
        <w:t>:</w:t>
      </w:r>
    </w:p>
    <w:p w14:paraId="2DC7791A" w14:textId="6911D745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Nepoužívejte během březosti a laktace. Laboratorní studie </w:t>
      </w:r>
      <w:r w:rsidR="004E6E92" w:rsidRPr="00770519">
        <w:rPr>
          <w:szCs w:val="22"/>
        </w:rPr>
        <w:t>na</w:t>
      </w:r>
      <w:r w:rsidRPr="00770519">
        <w:rPr>
          <w:szCs w:val="22"/>
        </w:rPr>
        <w:t xml:space="preserve"> potkanech prokázaly teratogenní a </w:t>
      </w:r>
      <w:proofErr w:type="spellStart"/>
      <w:r w:rsidRPr="00770519">
        <w:rPr>
          <w:szCs w:val="22"/>
        </w:rPr>
        <w:t>fetotoxick</w:t>
      </w:r>
      <w:r w:rsidR="004E6E92" w:rsidRPr="00770519">
        <w:rPr>
          <w:szCs w:val="22"/>
        </w:rPr>
        <w:t>é</w:t>
      </w:r>
      <w:proofErr w:type="spellEnd"/>
      <w:r w:rsidRPr="00770519">
        <w:rPr>
          <w:szCs w:val="22"/>
        </w:rPr>
        <w:t xml:space="preserve"> účinky. Kyselina salicylová prochází placentou a je vylučována do mléka. Poločas </w:t>
      </w:r>
      <w:r w:rsidR="004E6E92" w:rsidRPr="00770519">
        <w:rPr>
          <w:szCs w:val="22"/>
        </w:rPr>
        <w:t xml:space="preserve">eliminace </w:t>
      </w:r>
      <w:r w:rsidRPr="00770519">
        <w:rPr>
          <w:szCs w:val="22"/>
        </w:rPr>
        <w:t>u novorozenců je delší, a proto se mohou příznaky toxicity objevit mnohem dříve.</w:t>
      </w:r>
    </w:p>
    <w:p w14:paraId="3238FA2F" w14:textId="7CDF76BE" w:rsidR="0016717A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Mimo to inhibuje agregaci destiček a prodlužuje dobu krvácení, což je nepříznivou okolností během obtížného porodu nebo porodu císařským řezem. </w:t>
      </w:r>
      <w:bookmarkStart w:id="3" w:name="_Hlk144809452"/>
      <w:r w:rsidR="001B7A97" w:rsidRPr="00770519">
        <w:rPr>
          <w:szCs w:val="22"/>
        </w:rPr>
        <w:t>A také některé studie naznačují, že může dojít k opoždění</w:t>
      </w:r>
      <w:bookmarkEnd w:id="3"/>
      <w:r w:rsidR="001B7A97" w:rsidRPr="00770519">
        <w:rPr>
          <w:szCs w:val="22"/>
        </w:rPr>
        <w:t xml:space="preserve"> porodu.</w:t>
      </w:r>
    </w:p>
    <w:p w14:paraId="19054341" w14:textId="09A174E9" w:rsidR="005B1FD0" w:rsidRPr="0077051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F9DE711" w:rsidR="005B1FD0" w:rsidRPr="00770519" w:rsidRDefault="009D3287" w:rsidP="005B1FD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Interakce s jinými léčivými přípravky a další formy interakce</w:t>
      </w:r>
      <w:r w:rsidR="00140565" w:rsidRPr="00770519">
        <w:t>:</w:t>
      </w:r>
    </w:p>
    <w:p w14:paraId="5D9EB0B4" w14:textId="23DB6384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Nepodávat současně s potenciálně </w:t>
      </w:r>
      <w:proofErr w:type="spellStart"/>
      <w:r w:rsidRPr="00770519">
        <w:t>ne</w:t>
      </w:r>
      <w:r w:rsidR="008F4B86" w:rsidRPr="00770519">
        <w:t>f</w:t>
      </w:r>
      <w:r w:rsidRPr="00770519">
        <w:t>rotoxickými</w:t>
      </w:r>
      <w:proofErr w:type="spellEnd"/>
      <w:r w:rsidRPr="00770519">
        <w:t xml:space="preserve"> léčivy (například aminoglykosidy).</w:t>
      </w:r>
    </w:p>
    <w:p w14:paraId="2BEDDA62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Kyselina salicylová se silně váže na plazmu (albumin) a soupeří s celou řadou sloučenin o vazebná místa plazmatických bílkovin (např. </w:t>
      </w:r>
      <w:proofErr w:type="spellStart"/>
      <w:r w:rsidRPr="00770519">
        <w:t>ketoprofen</w:t>
      </w:r>
      <w:proofErr w:type="spellEnd"/>
      <w:r w:rsidRPr="00770519">
        <w:t xml:space="preserve">). Uvádí se, že </w:t>
      </w:r>
      <w:proofErr w:type="spellStart"/>
      <w:r w:rsidRPr="00770519">
        <w:t>clearance</w:t>
      </w:r>
      <w:proofErr w:type="spellEnd"/>
      <w:r w:rsidRPr="00770519">
        <w:t xml:space="preserve"> kyseliny salicylové v plazmě roste v kombinaci s kortikosteroidy pravděpodobně kvůli indukci metabolismu kyseliny salicylové.</w:t>
      </w:r>
    </w:p>
    <w:p w14:paraId="5EDFB824" w14:textId="47D6915A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Současné podávání jiných </w:t>
      </w:r>
      <w:r w:rsidR="00595266" w:rsidRPr="00770519">
        <w:rPr>
          <w:szCs w:val="22"/>
        </w:rPr>
        <w:t>nesteroidní antiflogistikum</w:t>
      </w:r>
      <w:r w:rsidR="00595266" w:rsidRPr="00770519">
        <w:t xml:space="preserve"> (</w:t>
      </w:r>
      <w:r w:rsidRPr="00770519">
        <w:t>NSAID</w:t>
      </w:r>
      <w:r w:rsidR="00595266" w:rsidRPr="00770519">
        <w:t>)</w:t>
      </w:r>
      <w:r w:rsidRPr="00770519">
        <w:t xml:space="preserve"> se nedoporučuje kvůli zvýšenému riziku vzniku gastrointestinálních vředů. </w:t>
      </w:r>
      <w:r w:rsidR="008F4B86" w:rsidRPr="00770519">
        <w:t xml:space="preserve">Nepoužívat v kombinaci s </w:t>
      </w:r>
      <w:proofErr w:type="gramStart"/>
      <w:r w:rsidR="008F4B86" w:rsidRPr="00770519">
        <w:t>látkami,</w:t>
      </w:r>
      <w:r w:rsidRPr="00770519">
        <w:t>,</w:t>
      </w:r>
      <w:proofErr w:type="gramEnd"/>
      <w:r w:rsidRPr="00770519">
        <w:t xml:space="preserve"> které ovlivňují srážení krve.</w:t>
      </w:r>
    </w:p>
    <w:p w14:paraId="4B6ACDF8" w14:textId="77777777" w:rsidR="005B1FD0" w:rsidRPr="0077051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09E7E65D" w:rsidR="005B1FD0" w:rsidRPr="00770519" w:rsidRDefault="009D3287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Předávkování</w:t>
      </w:r>
      <w:r w:rsidR="00140565" w:rsidRPr="00770519">
        <w:t>:</w:t>
      </w:r>
    </w:p>
    <w:p w14:paraId="469E4897" w14:textId="122199BF" w:rsidR="00595266" w:rsidRPr="00770519" w:rsidRDefault="00595266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Příznaky předávkování lze pozorovat u telat při dávkách vyšších než 80 mg/kg po dobu 5 dnů nebo 40 mg/kg po dobu 10 dnů.</w:t>
      </w:r>
    </w:p>
    <w:p w14:paraId="7E9B6BD7" w14:textId="77777777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V případě akutního předávkování vede intravenózní infúze bikarbonátu k vyšší </w:t>
      </w:r>
      <w:proofErr w:type="spellStart"/>
      <w:r w:rsidRPr="00770519">
        <w:rPr>
          <w:szCs w:val="22"/>
        </w:rPr>
        <w:t>clearanci</w:t>
      </w:r>
      <w:proofErr w:type="spellEnd"/>
      <w:r w:rsidRPr="00770519">
        <w:rPr>
          <w:szCs w:val="22"/>
        </w:rPr>
        <w:t xml:space="preserve"> kyseliny salicylové díky alkalizaci moči a může být prospěšná pro úpravu (sekundární metabolické) acidózy.</w:t>
      </w:r>
    </w:p>
    <w:p w14:paraId="6D137AE7" w14:textId="77777777" w:rsidR="005B1FD0" w:rsidRPr="00770519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00C11787" w:rsidR="005B1FD0" w:rsidRPr="00770519" w:rsidRDefault="009D3287" w:rsidP="005B1FD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Hlavní inkompatibility</w:t>
      </w:r>
      <w:r w:rsidR="00140565" w:rsidRPr="00770519">
        <w:t>:</w:t>
      </w:r>
    </w:p>
    <w:p w14:paraId="147FD16E" w14:textId="4286D6FA" w:rsidR="005B1FD0" w:rsidRPr="00770519" w:rsidRDefault="00140565" w:rsidP="00A9226B">
      <w:pPr>
        <w:tabs>
          <w:tab w:val="clear" w:pos="567"/>
        </w:tabs>
        <w:spacing w:line="240" w:lineRule="auto"/>
      </w:pPr>
      <w:r w:rsidRPr="00770519">
        <w:t>Nemísit s jiným veterinárním léčivým přípravkem</w:t>
      </w:r>
      <w:r w:rsidR="00936D4B" w:rsidRPr="00770519">
        <w:t>.</w:t>
      </w:r>
    </w:p>
    <w:p w14:paraId="06922BF3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7.</w:t>
      </w:r>
      <w:r w:rsidRPr="00770519">
        <w:tab/>
        <w:t>Nežádoucí účinky</w:t>
      </w:r>
    </w:p>
    <w:p w14:paraId="700B302D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DCC235" w14:textId="5D1523C4" w:rsidR="00140565" w:rsidRPr="00770519" w:rsidRDefault="006A2FB3" w:rsidP="00140565">
      <w:pPr>
        <w:tabs>
          <w:tab w:val="clear" w:pos="567"/>
        </w:tabs>
        <w:spacing w:line="240" w:lineRule="auto"/>
      </w:pPr>
      <w:r w:rsidRPr="00770519">
        <w:t xml:space="preserve">Skot </w:t>
      </w:r>
      <w:r w:rsidR="00140565" w:rsidRPr="00770519">
        <w:t>(</w:t>
      </w:r>
      <w:r w:rsidRPr="00770519">
        <w:t>telata</w:t>
      </w:r>
      <w:r w:rsidR="00140565" w:rsidRPr="00770519">
        <w:t>) a prasata:</w:t>
      </w:r>
    </w:p>
    <w:p w14:paraId="0AF1FA55" w14:textId="6D09B4F9" w:rsidR="000E4EF9" w:rsidRPr="00770519" w:rsidRDefault="000E4EF9" w:rsidP="000E4EF9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E4EF9" w:rsidRPr="00770519" w14:paraId="56644882" w14:textId="77777777" w:rsidTr="0001334A">
        <w:tc>
          <w:tcPr>
            <w:tcW w:w="1957" w:type="pct"/>
          </w:tcPr>
          <w:p w14:paraId="001D4654" w14:textId="0F0A01BB" w:rsidR="000E4EF9" w:rsidRPr="00770519" w:rsidRDefault="006A2FB3" w:rsidP="0001334A">
            <w:pPr>
              <w:spacing w:before="60" w:after="60"/>
              <w:rPr>
                <w:szCs w:val="22"/>
              </w:rPr>
            </w:pPr>
            <w:r w:rsidRPr="00770519">
              <w:t>Neznámá četnost (z dostupných údajů nelze určit</w:t>
            </w:r>
            <w:r w:rsidR="000E4EF9" w:rsidRPr="00770519">
              <w:t>:</w:t>
            </w:r>
          </w:p>
        </w:tc>
        <w:tc>
          <w:tcPr>
            <w:tcW w:w="3043" w:type="pct"/>
            <w:hideMark/>
          </w:tcPr>
          <w:p w14:paraId="7E1FC7DF" w14:textId="77777777" w:rsidR="000E4EF9" w:rsidRPr="00770519" w:rsidRDefault="000E4EF9" w:rsidP="0001334A">
            <w:pPr>
              <w:spacing w:before="60" w:after="60"/>
            </w:pPr>
            <w:r w:rsidRPr="00770519">
              <w:t>Porucha trávicího traktu</w:t>
            </w:r>
            <w:r w:rsidRPr="00770519">
              <w:rPr>
                <w:iCs/>
                <w:szCs w:val="22"/>
                <w:vertAlign w:val="superscript"/>
              </w:rPr>
              <w:t xml:space="preserve"> 1 </w:t>
            </w:r>
            <w:r w:rsidRPr="00770519">
              <w:t xml:space="preserve"> </w:t>
            </w:r>
          </w:p>
          <w:p w14:paraId="2443C188" w14:textId="77777777" w:rsidR="000E4EF9" w:rsidRPr="00770519" w:rsidRDefault="000E4EF9" w:rsidP="0001334A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770519">
              <w:t xml:space="preserve">Prodloužené krvácení </w:t>
            </w:r>
            <w:r w:rsidRPr="00770519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603E95B7" w14:textId="0DF10927" w:rsidR="000E4EF9" w:rsidRPr="00770519" w:rsidRDefault="000E4EF9" w:rsidP="000E4EF9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vertAlign w:val="superscript"/>
        </w:rPr>
        <w:t>1</w:t>
      </w:r>
      <w:r w:rsidRPr="00770519">
        <w:rPr>
          <w:szCs w:val="22"/>
        </w:rPr>
        <w:t xml:space="preserve"> gastrointestinální podrážení,</w:t>
      </w:r>
      <w:r w:rsidRPr="00770519">
        <w:rPr>
          <w:szCs w:val="22"/>
          <w:vertAlign w:val="superscript"/>
        </w:rPr>
        <w:t xml:space="preserve"> </w:t>
      </w:r>
      <w:r w:rsidRPr="00770519">
        <w:rPr>
          <w:szCs w:val="22"/>
        </w:rPr>
        <w:t>zejména u zvířat s již dříve existujícím gastrointestinálním onemocněním</w:t>
      </w:r>
    </w:p>
    <w:p w14:paraId="5C027C4C" w14:textId="77777777" w:rsidR="000E4EF9" w:rsidRPr="00770519" w:rsidRDefault="000E4EF9" w:rsidP="000E4EF9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vertAlign w:val="superscript"/>
        </w:rPr>
        <w:t xml:space="preserve">2 </w:t>
      </w:r>
      <w:r w:rsidRPr="00770519">
        <w:rPr>
          <w:szCs w:val="22"/>
        </w:rPr>
        <w:t>reverzibilní inhibice normálního srážení; účinek zmizí přibližně do 7 dnů.</w:t>
      </w:r>
    </w:p>
    <w:p w14:paraId="691CBB97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6C17CF" w14:textId="4C5273AB" w:rsidR="007B3FE0" w:rsidRPr="00770519" w:rsidRDefault="007B3FE0" w:rsidP="007B3FE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C3EEB" w:rsidRPr="00770519">
        <w:rPr>
          <w:szCs w:val="22"/>
        </w:rPr>
        <w:t>i</w:t>
      </w:r>
      <w:r w:rsidRPr="00770519">
        <w:rPr>
          <w:szCs w:val="22"/>
        </w:rPr>
        <w:t xml:space="preserve"> rozhodnutí o registraci nebo místní</w:t>
      </w:r>
      <w:r w:rsidR="00D253DE" w:rsidRPr="00770519">
        <w:rPr>
          <w:szCs w:val="22"/>
        </w:rPr>
        <w:t>mu</w:t>
      </w:r>
      <w:r w:rsidRPr="00770519">
        <w:rPr>
          <w:szCs w:val="22"/>
        </w:rPr>
        <w:t xml:space="preserve"> zástupc</w:t>
      </w:r>
      <w:r w:rsidR="00D253DE" w:rsidRPr="00770519">
        <w:rPr>
          <w:szCs w:val="22"/>
        </w:rPr>
        <w:t>i</w:t>
      </w:r>
      <w:r w:rsidRPr="00770519">
        <w:rPr>
          <w:szCs w:val="22"/>
        </w:rPr>
        <w:t xml:space="preserve"> držitele rozhodnutí o registraci s využitím kontaktních údajů uvedených na konci této příbalové informace nebo prostřednictvím národního systému hlášení nežádoucích účinků</w:t>
      </w:r>
      <w:r w:rsidR="00D73AE5">
        <w:rPr>
          <w:szCs w:val="22"/>
        </w:rPr>
        <w:t>:</w:t>
      </w:r>
    </w:p>
    <w:p w14:paraId="4CCD47BA" w14:textId="77777777" w:rsidR="00D73AE5" w:rsidRPr="00B90450" w:rsidRDefault="00D73AE5" w:rsidP="00D73AE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B90450">
        <w:rPr>
          <w:szCs w:val="22"/>
        </w:rPr>
        <w:t xml:space="preserve">Ústav pro státní kontrolu veterinárních biopreparátů a léčiv </w:t>
      </w:r>
    </w:p>
    <w:p w14:paraId="7A459B8F" w14:textId="77777777" w:rsidR="00D73AE5" w:rsidRPr="00B90450" w:rsidRDefault="00D73AE5" w:rsidP="00D73AE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B90450">
        <w:rPr>
          <w:szCs w:val="22"/>
        </w:rPr>
        <w:t>Hudcova 232/</w:t>
      </w:r>
      <w:proofErr w:type="gramStart"/>
      <w:r w:rsidRPr="00B90450">
        <w:rPr>
          <w:szCs w:val="22"/>
        </w:rPr>
        <w:t>56a</w:t>
      </w:r>
      <w:proofErr w:type="gramEnd"/>
      <w:r w:rsidRPr="00B90450">
        <w:rPr>
          <w:szCs w:val="22"/>
        </w:rPr>
        <w:t xml:space="preserve"> </w:t>
      </w:r>
    </w:p>
    <w:p w14:paraId="5B6DB9DA" w14:textId="77777777" w:rsidR="00D73AE5" w:rsidRPr="00B90450" w:rsidRDefault="00D73AE5" w:rsidP="00D73AE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B90450">
        <w:rPr>
          <w:szCs w:val="22"/>
        </w:rPr>
        <w:t>621 00 Brno</w:t>
      </w:r>
    </w:p>
    <w:p w14:paraId="1B7FD89C" w14:textId="77777777" w:rsidR="00D73AE5" w:rsidRPr="00B90450" w:rsidRDefault="00D73AE5" w:rsidP="00D73AE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B90450">
        <w:rPr>
          <w:szCs w:val="22"/>
        </w:rPr>
        <w:t xml:space="preserve">e-mail: </w:t>
      </w:r>
      <w:hyperlink r:id="rId8" w:history="1">
        <w:r w:rsidRPr="00B90450">
          <w:rPr>
            <w:rStyle w:val="Hypertextovodkaz"/>
            <w:szCs w:val="22"/>
          </w:rPr>
          <w:t>adr@uskvbl.cz</w:t>
        </w:r>
      </w:hyperlink>
    </w:p>
    <w:p w14:paraId="12A5882E" w14:textId="7DA2E360" w:rsidR="00D73AE5" w:rsidRPr="00B90450" w:rsidRDefault="00D73AE5" w:rsidP="00D73AE5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B90450">
        <w:rPr>
          <w:szCs w:val="22"/>
        </w:rPr>
        <w:lastRenderedPageBreak/>
        <w:t xml:space="preserve">Webové stránky: </w:t>
      </w:r>
      <w:hyperlink r:id="rId9" w:history="1">
        <w:r w:rsidRPr="00B90450">
          <w:rPr>
            <w:rStyle w:val="Hypertextovodkaz"/>
            <w:szCs w:val="22"/>
          </w:rPr>
          <w:t>http://www.uskvbl.cz/cs/farmakovigilance</w:t>
        </w:r>
      </w:hyperlink>
    </w:p>
    <w:p w14:paraId="45F29FC5" w14:textId="55A4C2A4" w:rsidR="00F520FE" w:rsidRPr="00770519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4C09BB" w14:textId="113E3987" w:rsidR="00140565" w:rsidRPr="00770519" w:rsidRDefault="009D3287" w:rsidP="00140565">
      <w:pPr>
        <w:pStyle w:val="Style1"/>
      </w:pPr>
      <w:r w:rsidRPr="00770519">
        <w:rPr>
          <w:highlight w:val="lightGray"/>
        </w:rPr>
        <w:t>8.</w:t>
      </w:r>
      <w:r w:rsidRPr="00770519">
        <w:tab/>
        <w:t>Dávkování pro každý druh, cesty a způsob podání</w:t>
      </w:r>
    </w:p>
    <w:p w14:paraId="431E0501" w14:textId="3A4882CD" w:rsidR="00140565" w:rsidRPr="00770519" w:rsidRDefault="00140565" w:rsidP="00140565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</w:p>
    <w:p w14:paraId="0ACEB623" w14:textId="27AC8DC6" w:rsidR="00661BCD" w:rsidRPr="00770519" w:rsidRDefault="00D253DE" w:rsidP="00140565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  <w:r w:rsidRPr="00770519">
        <w:rPr>
          <w:snapToGrid w:val="0"/>
          <w:kern w:val="14"/>
          <w:szCs w:val="22"/>
          <w:lang w:eastAsia="nl-NL"/>
        </w:rPr>
        <w:t>Podání v</w:t>
      </w:r>
      <w:r w:rsidR="00661BCD" w:rsidRPr="00770519">
        <w:rPr>
          <w:snapToGrid w:val="0"/>
          <w:kern w:val="14"/>
          <w:szCs w:val="22"/>
          <w:lang w:eastAsia="nl-NL"/>
        </w:rPr>
        <w:t xml:space="preserve"> pitné vodě/mlé</w:t>
      </w:r>
      <w:r w:rsidRPr="00770519">
        <w:rPr>
          <w:snapToGrid w:val="0"/>
          <w:kern w:val="14"/>
          <w:szCs w:val="22"/>
          <w:lang w:eastAsia="nl-NL"/>
        </w:rPr>
        <w:t>ce</w:t>
      </w:r>
      <w:r w:rsidR="00661BCD" w:rsidRPr="00770519">
        <w:rPr>
          <w:snapToGrid w:val="0"/>
          <w:kern w:val="14"/>
          <w:szCs w:val="22"/>
          <w:lang w:eastAsia="nl-NL"/>
        </w:rPr>
        <w:t>.</w:t>
      </w:r>
    </w:p>
    <w:p w14:paraId="25FFF28A" w14:textId="77777777" w:rsidR="00661BCD" w:rsidRPr="00770519" w:rsidRDefault="00661BCD" w:rsidP="00140565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</w:p>
    <w:p w14:paraId="71B2C86F" w14:textId="21C7AD2A" w:rsidR="00140565" w:rsidRPr="00770519" w:rsidRDefault="00140565" w:rsidP="00140565">
      <w:pPr>
        <w:tabs>
          <w:tab w:val="clear" w:pos="567"/>
          <w:tab w:val="left" w:pos="990"/>
          <w:tab w:val="left" w:pos="2160"/>
        </w:tabs>
        <w:spacing w:line="260" w:lineRule="atLeast"/>
        <w:rPr>
          <w:snapToGrid w:val="0"/>
          <w:kern w:val="14"/>
          <w:szCs w:val="22"/>
          <w:lang w:eastAsia="nl-NL"/>
        </w:rPr>
      </w:pPr>
      <w:r w:rsidRPr="00770519">
        <w:rPr>
          <w:snapToGrid w:val="0"/>
          <w:kern w:val="14"/>
          <w:szCs w:val="22"/>
          <w:lang w:eastAsia="nl-NL"/>
        </w:rPr>
        <w:t>Telata: 40 mg salicylátu sodného na kg živé hmotnosti jednou denně po dobu 1 až 3 dnů.</w:t>
      </w:r>
    </w:p>
    <w:p w14:paraId="72C038B1" w14:textId="044ADBA2" w:rsidR="00140565" w:rsidRPr="00770519" w:rsidRDefault="00140565" w:rsidP="00140565">
      <w:pPr>
        <w:tabs>
          <w:tab w:val="clear" w:pos="567"/>
        </w:tabs>
        <w:spacing w:line="260" w:lineRule="atLeast"/>
        <w:jc w:val="both"/>
        <w:rPr>
          <w:snapToGrid w:val="0"/>
          <w:kern w:val="14"/>
          <w:szCs w:val="22"/>
          <w:lang w:eastAsia="nl-NL"/>
        </w:rPr>
      </w:pPr>
      <w:r w:rsidRPr="00770519">
        <w:rPr>
          <w:snapToGrid w:val="0"/>
          <w:kern w:val="14"/>
          <w:szCs w:val="22"/>
          <w:lang w:eastAsia="nl-NL"/>
        </w:rPr>
        <w:t>Prasata: 35 mg salicylátu sodného na kg živé hmotnosti jednou denně po dobu 3 až 5 dnů.</w:t>
      </w:r>
    </w:p>
    <w:p w14:paraId="08E2B031" w14:textId="201DFEEF" w:rsidR="00140565" w:rsidRPr="00770519" w:rsidRDefault="0014056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9.</w:t>
      </w:r>
      <w:r w:rsidRPr="00770519">
        <w:tab/>
        <w:t>Informace o správném podávání</w:t>
      </w:r>
    </w:p>
    <w:p w14:paraId="624424AD" w14:textId="77777777" w:rsidR="00F520FE" w:rsidRPr="00770519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2F2FCBA" w14:textId="77777777" w:rsidR="00085EFB" w:rsidRPr="00770519" w:rsidRDefault="00085EFB" w:rsidP="00140565">
      <w:pPr>
        <w:tabs>
          <w:tab w:val="clear" w:pos="567"/>
        </w:tabs>
        <w:spacing w:line="240" w:lineRule="auto"/>
      </w:pPr>
      <w:r w:rsidRPr="00770519">
        <w:t>Pro zajištění správného dávkování je třeba co nejpřesněji stanovit živou hmotnost.</w:t>
      </w:r>
    </w:p>
    <w:p w14:paraId="56D85B74" w14:textId="7FAFB656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Příjem medikované vody/mléčné náhražky závisí na klinickém stavu zvířat. </w:t>
      </w:r>
      <w:r w:rsidR="00085EFB" w:rsidRPr="00770519">
        <w:t xml:space="preserve">Pro dosažení správného dávkování může být nutné odpovídajícím způsobem upravit koncentraci </w:t>
      </w:r>
      <w:r w:rsidRPr="00770519">
        <w:t>salicylátu sodného.</w:t>
      </w:r>
    </w:p>
    <w:p w14:paraId="4858C708" w14:textId="77777777" w:rsidR="00085EFB" w:rsidRPr="00770519" w:rsidRDefault="00085EFB" w:rsidP="00140565">
      <w:pPr>
        <w:tabs>
          <w:tab w:val="clear" w:pos="567"/>
        </w:tabs>
        <w:spacing w:line="240" w:lineRule="auto"/>
      </w:pPr>
    </w:p>
    <w:p w14:paraId="2A3BFE7B" w14:textId="77777777" w:rsidR="00085EFB" w:rsidRPr="00770519" w:rsidRDefault="00085EFB" w:rsidP="00140565">
      <w:pPr>
        <w:tabs>
          <w:tab w:val="clear" w:pos="567"/>
        </w:tabs>
        <w:spacing w:line="240" w:lineRule="auto"/>
      </w:pPr>
      <w:r w:rsidRPr="00770519">
        <w:t>Doporučuje se používat vhodně kalibrované měřicí prostředky.</w:t>
      </w:r>
    </w:p>
    <w:p w14:paraId="2A8E33E6" w14:textId="61AC4E12" w:rsidR="00140565" w:rsidRPr="00770519" w:rsidRDefault="00085EFB" w:rsidP="00140565">
      <w:pPr>
        <w:tabs>
          <w:tab w:val="clear" w:pos="567"/>
        </w:tabs>
        <w:spacing w:line="240" w:lineRule="auto"/>
      </w:pPr>
      <w:r w:rsidRPr="00770519">
        <w:t>Na základě doporučené dávky a počtu a hmotnosti zvířat, která je třeba ošetřit, se přesná denní koncentrace veterinárního léčivého přípravku vypočítá podle následujícího vzorce:</w:t>
      </w:r>
    </w:p>
    <w:p w14:paraId="0AB4F8E4" w14:textId="77777777" w:rsidR="00085EFB" w:rsidRPr="00770519" w:rsidRDefault="00085EFB" w:rsidP="00140565">
      <w:pPr>
        <w:tabs>
          <w:tab w:val="clear" w:pos="567"/>
        </w:tabs>
        <w:spacing w:line="240" w:lineRule="auto"/>
      </w:pPr>
    </w:p>
    <w:p w14:paraId="2C69C417" w14:textId="46D8923E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mg veterinární léčivý přípravek / </w:t>
      </w:r>
      <w:r w:rsidR="004F5DC6">
        <w:t xml:space="preserve"> </w:t>
      </w:r>
      <w:r w:rsidRPr="00770519">
        <w:t xml:space="preserve"> x    průměrná živá hmotnost (kg)</w:t>
      </w:r>
    </w:p>
    <w:p w14:paraId="70946F68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>kg živé hmotnosti/den</w:t>
      </w:r>
      <w:r w:rsidRPr="00770519">
        <w:tab/>
      </w:r>
      <w:r w:rsidRPr="00770519">
        <w:tab/>
      </w:r>
      <w:r w:rsidRPr="00770519">
        <w:tab/>
        <w:t xml:space="preserve">zvířat, která se mají léčit   </w:t>
      </w:r>
    </w:p>
    <w:p w14:paraId="0982ECCF" w14:textId="7D6F3DCB" w:rsidR="00140565" w:rsidRPr="00770519" w:rsidRDefault="004F5DC6" w:rsidP="00140565">
      <w:pPr>
        <w:tabs>
          <w:tab w:val="clear" w:pos="567"/>
        </w:tabs>
        <w:spacing w:line="240" w:lineRule="auto"/>
      </w:pPr>
      <w:r w:rsidRPr="00770519">
        <w:rPr>
          <w:noProof/>
          <w:lang w:eastAsia="nl-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2FD9255" wp14:editId="0A5F8675">
                <wp:simplePos x="0" y="0"/>
                <wp:positionH relativeFrom="column">
                  <wp:posOffset>224634</wp:posOffset>
                </wp:positionH>
                <wp:positionV relativeFrom="paragraph">
                  <wp:posOffset>58156</wp:posOffset>
                </wp:positionV>
                <wp:extent cx="3257550" cy="0"/>
                <wp:effectExtent l="0" t="0" r="19050" b="1905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07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.7pt;margin-top:4.6pt;width:25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"/>
            </w:pict>
          </mc:Fallback>
        </mc:AlternateContent>
      </w:r>
      <w:r w:rsidR="00140565" w:rsidRPr="00770519">
        <w:tab/>
      </w:r>
      <w:r w:rsidR="00140565" w:rsidRPr="00770519">
        <w:tab/>
      </w:r>
      <w:r w:rsidR="00140565" w:rsidRPr="00770519">
        <w:tab/>
        <w:t xml:space="preserve">           </w:t>
      </w:r>
      <w:r w:rsidR="00661BCD" w:rsidRPr="00770519">
        <w:t xml:space="preserve"> </w:t>
      </w:r>
      <w:r w:rsidR="00140565" w:rsidRPr="00770519">
        <w:tab/>
      </w:r>
      <w:r w:rsidR="00140565" w:rsidRPr="00770519">
        <w:tab/>
      </w:r>
      <w:r w:rsidR="00140565" w:rsidRPr="00770519">
        <w:tab/>
      </w:r>
      <w:r w:rsidR="00140565" w:rsidRPr="00770519">
        <w:tab/>
      </w:r>
      <w:r w:rsidR="00140565" w:rsidRPr="00770519">
        <w:tab/>
      </w:r>
      <w:r w:rsidR="00661BCD" w:rsidRPr="00770519">
        <w:t xml:space="preserve">                = </w:t>
      </w:r>
      <w:r w:rsidR="00140565" w:rsidRPr="00770519">
        <w:t xml:space="preserve">mg veterinární léčivý přípravek </w:t>
      </w:r>
    </w:p>
    <w:p w14:paraId="7EC376C5" w14:textId="49FD601B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   Průměrná denní spotřeba vody/mléka (l) na zvíře </w:t>
      </w:r>
      <w:r w:rsidRPr="00770519">
        <w:tab/>
        <w:t xml:space="preserve">            </w:t>
      </w:r>
      <w:r w:rsidR="00661BCD" w:rsidRPr="00770519">
        <w:t xml:space="preserve">              </w:t>
      </w:r>
      <w:r w:rsidRPr="00770519">
        <w:t xml:space="preserve"> na 1 l pitné vody/</w:t>
      </w:r>
      <w:r w:rsidR="00661BCD" w:rsidRPr="00770519">
        <w:t>mléčné náhražky</w:t>
      </w:r>
    </w:p>
    <w:p w14:paraId="2BB05EE6" w14:textId="77777777" w:rsidR="00140565" w:rsidRPr="00770519" w:rsidRDefault="00140565" w:rsidP="00140565">
      <w:pPr>
        <w:tabs>
          <w:tab w:val="clear" w:pos="567"/>
        </w:tabs>
        <w:spacing w:line="240" w:lineRule="auto"/>
      </w:pPr>
    </w:p>
    <w:p w14:paraId="283576CC" w14:textId="5FA1552F" w:rsidR="00140565" w:rsidRPr="00770519" w:rsidRDefault="00661BCD" w:rsidP="00140565">
      <w:pPr>
        <w:tabs>
          <w:tab w:val="clear" w:pos="567"/>
        </w:tabs>
        <w:spacing w:line="240" w:lineRule="auto"/>
      </w:pPr>
      <w:r w:rsidRPr="00770519">
        <w:t xml:space="preserve">Maximální rozpustnost </w:t>
      </w:r>
      <w:r w:rsidR="000B3EF6" w:rsidRPr="00770519">
        <w:t>přípravku</w:t>
      </w:r>
      <w:r w:rsidRPr="00770519">
        <w:t xml:space="preserve"> v mléčné náhražce při 65 °C je 10 g/l. </w:t>
      </w:r>
      <w:r w:rsidR="00140565" w:rsidRPr="00770519">
        <w:t>Mléčná náhražka by měla být připravena před přidáním p</w:t>
      </w:r>
      <w:r w:rsidR="00586970">
        <w:t>řípravku</w:t>
      </w:r>
      <w:r w:rsidR="00140565" w:rsidRPr="00770519">
        <w:t xml:space="preserve">. Roztok by měl být míchán po dobu 5 minut. </w:t>
      </w:r>
      <w:proofErr w:type="spellStart"/>
      <w:r w:rsidR="00140565" w:rsidRPr="00770519">
        <w:t>Medikovaná</w:t>
      </w:r>
      <w:proofErr w:type="spellEnd"/>
      <w:r w:rsidR="00140565" w:rsidRPr="00770519">
        <w:t xml:space="preserve"> mléčná náhražka by měla být spotřebována do 6 hodin po přípravě.</w:t>
      </w:r>
    </w:p>
    <w:p w14:paraId="261B3066" w14:textId="05D603D5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Maximální rozpustnost </w:t>
      </w:r>
      <w:r w:rsidR="000B3EF6" w:rsidRPr="00770519">
        <w:t xml:space="preserve">přípravku </w:t>
      </w:r>
      <w:r w:rsidR="00661BCD" w:rsidRPr="00770519">
        <w:t>v</w:t>
      </w:r>
      <w:r w:rsidR="000B3EF6" w:rsidRPr="00770519">
        <w:t>e</w:t>
      </w:r>
      <w:r w:rsidR="00661BCD" w:rsidRPr="00770519">
        <w:t xml:space="preserve"> vodě (měkké/tvrdé) při 4</w:t>
      </w:r>
      <w:r w:rsidR="000B3EF6" w:rsidRPr="00770519">
        <w:t xml:space="preserve"> </w:t>
      </w:r>
      <w:r w:rsidR="00661BCD" w:rsidRPr="00770519">
        <w:t>ºC/20</w:t>
      </w:r>
      <w:r w:rsidR="000B3EF6" w:rsidRPr="00770519">
        <w:t xml:space="preserve"> </w:t>
      </w:r>
      <w:r w:rsidR="00661BCD" w:rsidRPr="00770519">
        <w:t>ºC</w:t>
      </w:r>
      <w:r w:rsidRPr="00770519">
        <w:t xml:space="preserve"> je 250 g/l.</w:t>
      </w:r>
    </w:p>
    <w:p w14:paraId="7C1C8D0C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U zásobních roztoků a při použití dávkovače dbejte na to, abyste nepřekročili maximální rozpustnost, které lze za daných podmínek dosáhnout. Upravte nastavení průtoku dávkovacího čerpadla podle koncentrace zásobního roztoku a příjmu vody zvířat, která mají být léčena. </w:t>
      </w:r>
      <w:proofErr w:type="spellStart"/>
      <w:r w:rsidRPr="00770519">
        <w:t>Medikovaná</w:t>
      </w:r>
      <w:proofErr w:type="spellEnd"/>
      <w:r w:rsidRPr="00770519">
        <w:t xml:space="preserve"> pitná voda by měla být čerstvá připravena každých 24 hodin.</w:t>
      </w:r>
    </w:p>
    <w:p w14:paraId="6E5BF6F3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Během léčby je třeba v častých intervalech sledovat příjem vody. </w:t>
      </w:r>
      <w:proofErr w:type="spellStart"/>
      <w:r w:rsidRPr="00770519">
        <w:t>Medikovaná</w:t>
      </w:r>
      <w:proofErr w:type="spellEnd"/>
      <w:r w:rsidRPr="00770519">
        <w:t xml:space="preserve"> pitná voda by měla být jediným zdrojem pitné vody po dobu léčby. Jakákoli </w:t>
      </w:r>
      <w:proofErr w:type="spellStart"/>
      <w:r w:rsidRPr="00770519">
        <w:t>medikovaná</w:t>
      </w:r>
      <w:proofErr w:type="spellEnd"/>
      <w:r w:rsidRPr="00770519">
        <w:t xml:space="preserve"> pitná voda, která se nespotřebuje do 24 hodin, by měla být zlikvidována.</w:t>
      </w:r>
    </w:p>
    <w:p w14:paraId="591DB034" w14:textId="77777777" w:rsidR="00140565" w:rsidRPr="00770519" w:rsidRDefault="00140565" w:rsidP="00140565">
      <w:pPr>
        <w:tabs>
          <w:tab w:val="clear" w:pos="567"/>
        </w:tabs>
        <w:spacing w:line="240" w:lineRule="auto"/>
      </w:pPr>
      <w:r w:rsidRPr="00770519">
        <w:t xml:space="preserve">Po skončení medikace by měl být systém přívodu vody řádně vyčištěn, aby se zabránilo příjmu </w:t>
      </w:r>
      <w:proofErr w:type="spellStart"/>
      <w:r w:rsidRPr="00770519">
        <w:t>subterapeutického</w:t>
      </w:r>
      <w:proofErr w:type="spellEnd"/>
      <w:r w:rsidRPr="00770519">
        <w:t xml:space="preserve"> množství léčivé látky.</w:t>
      </w:r>
    </w:p>
    <w:p w14:paraId="208153DD" w14:textId="35EC7453" w:rsidR="001B26EB" w:rsidRPr="00770519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2672DFDD" w:rsidR="00DB468A" w:rsidRPr="00770519" w:rsidRDefault="009D3287" w:rsidP="00B13B6D">
      <w:pPr>
        <w:pStyle w:val="Style1"/>
      </w:pPr>
      <w:r w:rsidRPr="00770519">
        <w:rPr>
          <w:highlight w:val="lightGray"/>
        </w:rPr>
        <w:t>10.</w:t>
      </w:r>
      <w:r w:rsidRPr="00770519">
        <w:tab/>
        <w:t>Ochranné lhůty</w:t>
      </w:r>
    </w:p>
    <w:p w14:paraId="2002F8A7" w14:textId="56F0FCBE" w:rsidR="00140565" w:rsidRPr="00770519" w:rsidRDefault="00140565" w:rsidP="00B13B6D">
      <w:pPr>
        <w:pStyle w:val="Style1"/>
      </w:pPr>
    </w:p>
    <w:p w14:paraId="761CF44A" w14:textId="6D7AD431" w:rsidR="00936D4B" w:rsidRPr="00770519" w:rsidRDefault="002A7C4E" w:rsidP="00936D4B">
      <w:pPr>
        <w:tabs>
          <w:tab w:val="clear" w:pos="567"/>
        </w:tabs>
        <w:spacing w:line="240" w:lineRule="auto"/>
      </w:pPr>
      <w:r>
        <w:t>Skot (t</w:t>
      </w:r>
      <w:r w:rsidR="00085EFB" w:rsidRPr="00770519">
        <w:t>elata</w:t>
      </w:r>
      <w:r>
        <w:t>)</w:t>
      </w:r>
      <w:r w:rsidR="00085EFB" w:rsidRPr="00770519">
        <w:t xml:space="preserve"> a prasata</w:t>
      </w:r>
      <w:r w:rsidR="00936D4B" w:rsidRPr="00770519">
        <w:t>:</w:t>
      </w:r>
    </w:p>
    <w:p w14:paraId="4C2F3B56" w14:textId="449279D6" w:rsidR="0044080F" w:rsidRPr="00770519" w:rsidRDefault="0044080F" w:rsidP="0044080F">
      <w:pPr>
        <w:tabs>
          <w:tab w:val="clear" w:pos="567"/>
        </w:tabs>
        <w:spacing w:line="240" w:lineRule="auto"/>
        <w:rPr>
          <w:szCs w:val="22"/>
        </w:rPr>
      </w:pPr>
      <w:r w:rsidRPr="00770519">
        <w:t xml:space="preserve">Maso: </w:t>
      </w:r>
      <w:r w:rsidR="009F6128">
        <w:t>Bez ochranných lhůt.</w:t>
      </w:r>
    </w:p>
    <w:p w14:paraId="352D3C6F" w14:textId="6FFBCE26" w:rsidR="00C114FF" w:rsidRPr="00770519" w:rsidRDefault="0044080F" w:rsidP="00A9226B">
      <w:pPr>
        <w:tabs>
          <w:tab w:val="clear" w:pos="567"/>
        </w:tabs>
        <w:spacing w:line="240" w:lineRule="auto"/>
        <w:rPr>
          <w:szCs w:val="22"/>
        </w:rPr>
      </w:pPr>
      <w:r w:rsidRPr="00770519">
        <w:t>Nepoužívat u zvířat, jejichž mléko je určeno pro lidskou spotřebu.</w:t>
      </w:r>
    </w:p>
    <w:p w14:paraId="237445D8" w14:textId="77777777" w:rsidR="00DB468A" w:rsidRPr="0077051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11.</w:t>
      </w:r>
      <w:r w:rsidRPr="00770519">
        <w:tab/>
        <w:t>Zvláštní opatření pro uchovávání</w:t>
      </w:r>
    </w:p>
    <w:p w14:paraId="5437653D" w14:textId="77777777" w:rsidR="00C114FF" w:rsidRPr="0077051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770519" w:rsidRDefault="009D32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70519">
        <w:t>Uchováv</w:t>
      </w:r>
      <w:r w:rsidR="00CF069C" w:rsidRPr="00770519">
        <w:t>ejte</w:t>
      </w:r>
      <w:r w:rsidRPr="00770519">
        <w:t xml:space="preserve"> mimo dohled a dosah dětí.</w:t>
      </w:r>
    </w:p>
    <w:p w14:paraId="18120A8D" w14:textId="77777777" w:rsidR="00C114FF" w:rsidRPr="0077051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B7A0E4" w14:textId="2CF45066" w:rsidR="00140565" w:rsidRPr="00770519" w:rsidRDefault="00140565" w:rsidP="00140565">
      <w:pPr>
        <w:pStyle w:val="Style5"/>
      </w:pPr>
      <w:r w:rsidRPr="00770519">
        <w:t>Tento veterinární léčivý přípravek nevyžaduje žádné zvláštní teplotní podmínky uchovávání.</w:t>
      </w:r>
    </w:p>
    <w:p w14:paraId="33BD15D3" w14:textId="6799F9D1" w:rsidR="00D63780" w:rsidRPr="00770519" w:rsidRDefault="00D63780" w:rsidP="00140565">
      <w:pPr>
        <w:pStyle w:val="Style5"/>
      </w:pPr>
      <w:r w:rsidRPr="00770519">
        <w:t>Uchovávejte v původním obalu</w:t>
      </w:r>
      <w:r w:rsidR="000B3EF6" w:rsidRPr="00770519">
        <w:t>,</w:t>
      </w:r>
      <w:r w:rsidRPr="00770519">
        <w:t xml:space="preserve"> aby byl </w:t>
      </w:r>
      <w:r w:rsidR="000B3EF6" w:rsidRPr="00770519">
        <w:t xml:space="preserve">přípravek </w:t>
      </w:r>
      <w:r w:rsidRPr="00770519">
        <w:t>chráněn před světlem.</w:t>
      </w:r>
    </w:p>
    <w:p w14:paraId="63D353CA" w14:textId="4D0626C1" w:rsidR="00C114FF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rPr>
          <w:szCs w:val="22"/>
        </w:rPr>
        <w:t>Medikovaná</w:t>
      </w:r>
      <w:proofErr w:type="spellEnd"/>
      <w:r w:rsidRPr="00770519">
        <w:rPr>
          <w:szCs w:val="22"/>
        </w:rPr>
        <w:t xml:space="preserve"> pitná voda by měla být chráněna před světlem.</w:t>
      </w:r>
    </w:p>
    <w:p w14:paraId="06335F5D" w14:textId="4E8E484B" w:rsidR="00C114FF" w:rsidRPr="00770519" w:rsidRDefault="00085EF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rPr>
          <w:szCs w:val="22"/>
        </w:rPr>
        <w:t>Medikovaná</w:t>
      </w:r>
      <w:proofErr w:type="spellEnd"/>
      <w:r w:rsidRPr="00770519">
        <w:rPr>
          <w:szCs w:val="22"/>
        </w:rPr>
        <w:t xml:space="preserve"> mléčná náhražka nevyžaduje žádné zvláštní podmínky uchovávání.</w:t>
      </w:r>
    </w:p>
    <w:p w14:paraId="43783A24" w14:textId="77777777" w:rsidR="00085EFB" w:rsidRPr="00770519" w:rsidRDefault="00085EF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7BA8A8F6" w:rsidR="00C114FF" w:rsidRPr="00770519" w:rsidRDefault="009D3287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770519">
        <w:t>Nepoužívejte tento veterinární léčivý přípravek po uplynutí</w:t>
      </w:r>
      <w:r w:rsidR="00140565" w:rsidRPr="00770519">
        <w:t xml:space="preserve"> doby použitelnosti uvedené na etiketě </w:t>
      </w:r>
      <w:r w:rsidRPr="00770519">
        <w:t xml:space="preserve">po </w:t>
      </w:r>
      <w:r w:rsidR="008C2B29" w:rsidRPr="00770519">
        <w:t>Exp</w:t>
      </w:r>
      <w:r w:rsidRPr="00770519">
        <w:t>.</w:t>
      </w:r>
      <w:r w:rsidR="00D63780" w:rsidRPr="00770519">
        <w:t xml:space="preserve"> Doba použitelnosti končí posledním dnem v uvedeném měsíci.</w:t>
      </w:r>
    </w:p>
    <w:p w14:paraId="12C25D49" w14:textId="77777777" w:rsidR="0043320A" w:rsidRPr="00770519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ADA3677" w14:textId="4258E8E6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t>Doba použitelnosti po prvním otevření vnitřního obalu: 3 měsíc</w:t>
      </w:r>
      <w:r w:rsidR="000B3EF6" w:rsidRPr="00770519">
        <w:t>e</w:t>
      </w:r>
      <w:r w:rsidRPr="00770519">
        <w:t>.</w:t>
      </w:r>
    </w:p>
    <w:p w14:paraId="10682D15" w14:textId="77777777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lastRenderedPageBreak/>
        <w:t>Doba použitelnosti po rozpuštění podle návodu:</w:t>
      </w:r>
    </w:p>
    <w:p w14:paraId="07962B71" w14:textId="77777777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- v pitné vodě: 24 hodin.</w:t>
      </w:r>
    </w:p>
    <w:p w14:paraId="270D32FE" w14:textId="1643CD05" w:rsidR="00140565" w:rsidRPr="00770519" w:rsidRDefault="00140565" w:rsidP="00140565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- v mlé</w:t>
      </w:r>
      <w:r w:rsidR="000B3EF6" w:rsidRPr="00770519">
        <w:rPr>
          <w:szCs w:val="22"/>
        </w:rPr>
        <w:t>čné</w:t>
      </w:r>
      <w:r w:rsidRPr="00770519">
        <w:rPr>
          <w:szCs w:val="22"/>
        </w:rPr>
        <w:t xml:space="preserve"> náhražce: 6 hodin.</w:t>
      </w:r>
    </w:p>
    <w:p w14:paraId="6BF73524" w14:textId="13E2AEEA" w:rsidR="0043320A" w:rsidRPr="0077051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770519" w:rsidRDefault="009D3287" w:rsidP="009D2BF8">
      <w:pPr>
        <w:pStyle w:val="Style1"/>
        <w:keepNext/>
      </w:pPr>
      <w:r w:rsidRPr="00770519">
        <w:rPr>
          <w:highlight w:val="lightGray"/>
        </w:rPr>
        <w:t>12.</w:t>
      </w:r>
      <w:r w:rsidRPr="00770519">
        <w:tab/>
        <w:t xml:space="preserve">Zvláštní opatření pro </w:t>
      </w:r>
      <w:r w:rsidR="00CF069C" w:rsidRPr="00770519">
        <w:t>likvidaci</w:t>
      </w:r>
    </w:p>
    <w:p w14:paraId="7C575CD6" w14:textId="77777777" w:rsidR="00C114FF" w:rsidRPr="00770519" w:rsidRDefault="00C114FF" w:rsidP="009D2BF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BD2E58" w14:textId="47AC3B68" w:rsidR="00DB468A" w:rsidRDefault="009D3287" w:rsidP="00A9226B">
      <w:pPr>
        <w:tabs>
          <w:tab w:val="clear" w:pos="567"/>
        </w:tabs>
        <w:spacing w:line="240" w:lineRule="auto"/>
      </w:pPr>
      <w:r w:rsidRPr="00770519">
        <w:t>Léčivé přípravky se nesmí likvidova</w:t>
      </w:r>
      <w:r w:rsidR="00140565" w:rsidRPr="00770519">
        <w:t>t prostřednictvím odpadní vody či domovního odpadu</w:t>
      </w:r>
      <w:r w:rsidRPr="00770519">
        <w:t>.</w:t>
      </w:r>
    </w:p>
    <w:p w14:paraId="356FD242" w14:textId="77777777" w:rsidR="0016717A" w:rsidRPr="00770519" w:rsidRDefault="0016717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24023" w14:textId="1DE200C6" w:rsidR="00DB468A" w:rsidRDefault="009D3287" w:rsidP="00085EFB">
      <w:r w:rsidRPr="00770519">
        <w:t>Všechen n</w:t>
      </w:r>
      <w:r w:rsidR="00DA2A06" w:rsidRPr="00770519">
        <w:t>epoužitý veterinární léčivý přípravek nebo odpad</w:t>
      </w:r>
      <w:r w:rsidR="00905CAB" w:rsidRPr="00770519">
        <w:t>, který pochází z</w:t>
      </w:r>
      <w:r w:rsidR="00115BD5" w:rsidRPr="00770519">
        <w:t> </w:t>
      </w:r>
      <w:r w:rsidR="00905CAB" w:rsidRPr="00770519">
        <w:t>tohoto</w:t>
      </w:r>
      <w:r w:rsidR="00115BD5" w:rsidRPr="00770519">
        <w:t xml:space="preserve"> přípravku, </w:t>
      </w:r>
      <w:r w:rsidR="007616B4" w:rsidRPr="00770519">
        <w:t xml:space="preserve">likvidujte </w:t>
      </w:r>
      <w:r w:rsidR="002446DC" w:rsidRPr="00770519">
        <w:t xml:space="preserve">odevzdáním </w:t>
      </w:r>
      <w:r w:rsidR="00DA2A06" w:rsidRPr="00770519">
        <w:t xml:space="preserve">v souladu s místními požadavky </w:t>
      </w:r>
      <w:r w:rsidR="00330CC1" w:rsidRPr="00770519">
        <w:t>a </w:t>
      </w:r>
      <w:r w:rsidR="00DA2A06" w:rsidRPr="00770519">
        <w:t>platnými národními systémy sběru. Tato opatření napomáhají chránit životní prostředí.</w:t>
      </w:r>
    </w:p>
    <w:p w14:paraId="02447AC2" w14:textId="77777777" w:rsidR="0016717A" w:rsidRPr="00770519" w:rsidRDefault="0016717A" w:rsidP="00085EFB">
      <w:pPr>
        <w:rPr>
          <w:szCs w:val="22"/>
        </w:rPr>
      </w:pPr>
    </w:p>
    <w:p w14:paraId="7E3D0AFD" w14:textId="51F76BEE" w:rsidR="00DB468A" w:rsidRPr="00770519" w:rsidRDefault="009D3287" w:rsidP="00DB468A">
      <w:pPr>
        <w:tabs>
          <w:tab w:val="clear" w:pos="567"/>
        </w:tabs>
        <w:spacing w:line="240" w:lineRule="auto"/>
        <w:rPr>
          <w:szCs w:val="22"/>
        </w:rPr>
      </w:pPr>
      <w:r w:rsidRPr="00770519">
        <w:t>O možnostech likvidace nepotřebných léčivých přípravků se poraďt</w:t>
      </w:r>
      <w:r w:rsidR="00970A5E" w:rsidRPr="00770519">
        <w:t>e s vaším veterinárním lékařem</w:t>
      </w:r>
      <w:r w:rsidR="00085EFB" w:rsidRPr="00770519">
        <w:t xml:space="preserve"> nebo lékárníkem</w:t>
      </w:r>
      <w:r w:rsidR="003C3E0E" w:rsidRPr="00770519">
        <w:t>.</w:t>
      </w:r>
    </w:p>
    <w:p w14:paraId="06DB9A21" w14:textId="77777777" w:rsidR="00DB468A" w:rsidRPr="0077051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770519" w:rsidRDefault="009D3287" w:rsidP="00B13B6D">
      <w:pPr>
        <w:pStyle w:val="Style1"/>
      </w:pPr>
      <w:r w:rsidRPr="00770519">
        <w:rPr>
          <w:highlight w:val="lightGray"/>
        </w:rPr>
        <w:t>13.</w:t>
      </w:r>
      <w:r w:rsidRPr="00770519">
        <w:tab/>
        <w:t>Klasifikace veterinárních léčivých přípravků</w:t>
      </w:r>
    </w:p>
    <w:p w14:paraId="76BF11F0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4A8167" w14:textId="77777777" w:rsidR="00970A5E" w:rsidRPr="00770519" w:rsidRDefault="00970A5E" w:rsidP="00970A5E">
      <w:pPr>
        <w:numPr>
          <w:ilvl w:val="12"/>
          <w:numId w:val="0"/>
        </w:numPr>
        <w:rPr>
          <w:szCs w:val="22"/>
        </w:rPr>
      </w:pPr>
      <w:r w:rsidRPr="00770519">
        <w:t>Veterinární léčivý přípravek je vydáván pouze na předpis.</w:t>
      </w:r>
    </w:p>
    <w:p w14:paraId="1B2009DE" w14:textId="77777777" w:rsidR="00DB468A" w:rsidRPr="0077051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770519" w:rsidRDefault="009D3287" w:rsidP="00B13B6D">
      <w:pPr>
        <w:pStyle w:val="Style1"/>
      </w:pPr>
      <w:r w:rsidRPr="00770519">
        <w:rPr>
          <w:highlight w:val="lightGray"/>
        </w:rPr>
        <w:t>14.</w:t>
      </w:r>
      <w:r w:rsidRPr="00770519">
        <w:tab/>
        <w:t>Registrační čísla a velikosti balení</w:t>
      </w:r>
    </w:p>
    <w:p w14:paraId="7A2F65F6" w14:textId="61DE1216" w:rsidR="00DB468A" w:rsidRPr="0077051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353685" w14:textId="523EA01F" w:rsidR="00B90450" w:rsidRDefault="00B90450" w:rsidP="00970A5E">
      <w:pPr>
        <w:pStyle w:val="Style1"/>
        <w:rPr>
          <w:b w:val="0"/>
        </w:rPr>
      </w:pPr>
      <w:r>
        <w:rPr>
          <w:b w:val="0"/>
        </w:rPr>
        <w:t>96/050/</w:t>
      </w:r>
      <w:proofErr w:type="gramStart"/>
      <w:r>
        <w:rPr>
          <w:b w:val="0"/>
        </w:rPr>
        <w:t>23-C</w:t>
      </w:r>
      <w:bookmarkStart w:id="4" w:name="_GoBack"/>
      <w:bookmarkEnd w:id="4"/>
      <w:proofErr w:type="gramEnd"/>
    </w:p>
    <w:p w14:paraId="390EC12E" w14:textId="77777777" w:rsidR="00B90450" w:rsidRDefault="00B90450" w:rsidP="00970A5E">
      <w:pPr>
        <w:pStyle w:val="Style1"/>
        <w:rPr>
          <w:b w:val="0"/>
        </w:rPr>
      </w:pPr>
    </w:p>
    <w:p w14:paraId="678B2DF0" w14:textId="5179646E" w:rsidR="00970A5E" w:rsidRPr="00770519" w:rsidRDefault="00970A5E" w:rsidP="00970A5E">
      <w:pPr>
        <w:pStyle w:val="Style1"/>
        <w:rPr>
          <w:b w:val="0"/>
        </w:rPr>
      </w:pPr>
      <w:r w:rsidRPr="00770519">
        <w:rPr>
          <w:b w:val="0"/>
        </w:rPr>
        <w:t>Bezpečnostní nádoba: 500 g nebo 1 kg.</w:t>
      </w:r>
    </w:p>
    <w:p w14:paraId="7C73626D" w14:textId="246257F1" w:rsidR="00970A5E" w:rsidRPr="00770519" w:rsidRDefault="00970A5E" w:rsidP="00970A5E">
      <w:pPr>
        <w:pStyle w:val="Style1"/>
        <w:rPr>
          <w:b w:val="0"/>
        </w:rPr>
      </w:pPr>
      <w:r w:rsidRPr="00770519">
        <w:rPr>
          <w:b w:val="0"/>
        </w:rPr>
        <w:t>Kbelík: 1 kg, 2</w:t>
      </w:r>
      <w:r w:rsidR="000B3EF6" w:rsidRPr="00770519">
        <w:rPr>
          <w:b w:val="0"/>
        </w:rPr>
        <w:t>,</w:t>
      </w:r>
      <w:r w:rsidRPr="00770519">
        <w:rPr>
          <w:b w:val="0"/>
        </w:rPr>
        <w:t>5 kg nebo 5 kg.</w:t>
      </w:r>
    </w:p>
    <w:p w14:paraId="076793AB" w14:textId="4C65E79D" w:rsidR="00DB468A" w:rsidRPr="00770519" w:rsidRDefault="009D3287" w:rsidP="00DB468A">
      <w:pPr>
        <w:tabs>
          <w:tab w:val="clear" w:pos="567"/>
        </w:tabs>
        <w:spacing w:line="240" w:lineRule="auto"/>
        <w:rPr>
          <w:szCs w:val="22"/>
        </w:rPr>
      </w:pPr>
      <w:r w:rsidRPr="00770519">
        <w:t>Na trhu nemus</w:t>
      </w:r>
      <w:r w:rsidR="00970A5E" w:rsidRPr="00770519">
        <w:t>í být všechny velikosti balení.</w:t>
      </w:r>
    </w:p>
    <w:p w14:paraId="1E0A47F2" w14:textId="3926476A" w:rsidR="00DB468A" w:rsidRPr="0077051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770519" w:rsidRDefault="009D3287" w:rsidP="00B13B6D">
      <w:pPr>
        <w:pStyle w:val="Style1"/>
      </w:pPr>
      <w:r w:rsidRPr="00770519">
        <w:rPr>
          <w:highlight w:val="lightGray"/>
        </w:rPr>
        <w:t>15.</w:t>
      </w:r>
      <w:r w:rsidRPr="00770519">
        <w:tab/>
        <w:t>Datum poslední revize příbalové informace</w:t>
      </w:r>
    </w:p>
    <w:p w14:paraId="6781F72F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E2B3BF5" w:rsidR="00DB468A" w:rsidRPr="00770519" w:rsidRDefault="00B90450" w:rsidP="007B3FE0">
      <w:pPr>
        <w:rPr>
          <w:szCs w:val="22"/>
        </w:rPr>
      </w:pPr>
      <w:r>
        <w:rPr>
          <w:szCs w:val="22"/>
        </w:rPr>
        <w:t>Říjen</w:t>
      </w:r>
      <w:r w:rsidR="00586970">
        <w:rPr>
          <w:szCs w:val="22"/>
        </w:rPr>
        <w:t xml:space="preserve"> 2023</w:t>
      </w:r>
    </w:p>
    <w:p w14:paraId="536A8BBE" w14:textId="77777777" w:rsidR="00DB468A" w:rsidRPr="0077051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770519" w:rsidRDefault="009D3287" w:rsidP="001F1C7E">
      <w:pPr>
        <w:tabs>
          <w:tab w:val="clear" w:pos="567"/>
        </w:tabs>
        <w:spacing w:line="240" w:lineRule="auto"/>
        <w:rPr>
          <w:szCs w:val="22"/>
        </w:rPr>
      </w:pPr>
      <w:r w:rsidRPr="00770519">
        <w:t xml:space="preserve">Podrobné informace o tomto veterinárním léčivém přípravku jsou k dispozici v databázi přípravků Unie </w:t>
      </w:r>
      <w:r w:rsidRPr="00770519">
        <w:rPr>
          <w:szCs w:val="22"/>
        </w:rPr>
        <w:t>(</w:t>
      </w:r>
      <w:hyperlink r:id="rId10" w:history="1">
        <w:r w:rsidRPr="00770519">
          <w:rPr>
            <w:rStyle w:val="Hypertextovodkaz"/>
            <w:szCs w:val="22"/>
          </w:rPr>
          <w:t>https://medicines.health.europa.eu/veterinary</w:t>
        </w:r>
      </w:hyperlink>
      <w:r w:rsidRPr="00770519">
        <w:rPr>
          <w:szCs w:val="22"/>
        </w:rPr>
        <w:t>).</w:t>
      </w:r>
    </w:p>
    <w:p w14:paraId="573985A6" w14:textId="4A2FD740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984563" w14:textId="77777777" w:rsidR="00D85A23" w:rsidRPr="00EE130A" w:rsidRDefault="00D85A23" w:rsidP="00D85A23">
      <w:pPr>
        <w:ind w:right="36"/>
        <w:textAlignment w:val="baseline"/>
        <w:rPr>
          <w:rFonts w:eastAsia="Arial"/>
          <w:color w:val="000000"/>
          <w:spacing w:val="-1"/>
          <w:szCs w:val="22"/>
        </w:rPr>
      </w:pPr>
      <w:r w:rsidRPr="00EE130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11" w:history="1">
        <w:r w:rsidRPr="00EE130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EE130A">
        <w:rPr>
          <w:rFonts w:eastAsia="Arial"/>
          <w:color w:val="000000"/>
          <w:spacing w:val="-1"/>
          <w:szCs w:val="22"/>
        </w:rPr>
        <w:t>).</w:t>
      </w:r>
    </w:p>
    <w:p w14:paraId="28619B87" w14:textId="77777777" w:rsidR="00D85A23" w:rsidRPr="00770519" w:rsidRDefault="00D85A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770519" w:rsidRDefault="009D3287" w:rsidP="00B13B6D">
      <w:pPr>
        <w:pStyle w:val="Style1"/>
      </w:pPr>
      <w:r w:rsidRPr="00770519">
        <w:rPr>
          <w:highlight w:val="lightGray"/>
        </w:rPr>
        <w:t>16.</w:t>
      </w:r>
      <w:r w:rsidRPr="00770519">
        <w:tab/>
        <w:t>Kontaktní údaje</w:t>
      </w:r>
    </w:p>
    <w:p w14:paraId="43F06BBF" w14:textId="77777777" w:rsidR="00C114FF" w:rsidRPr="0077051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E46A10" w14:textId="67A0D973" w:rsidR="007B3FE0" w:rsidRPr="00770519" w:rsidRDefault="007B3FE0" w:rsidP="007B3FE0">
      <w:pPr>
        <w:rPr>
          <w:iCs/>
          <w:szCs w:val="22"/>
        </w:rPr>
      </w:pPr>
      <w:bookmarkStart w:id="5" w:name="_Hlk73552578"/>
      <w:r w:rsidRPr="00770519">
        <w:rPr>
          <w:iCs/>
          <w:szCs w:val="22"/>
          <w:u w:val="single"/>
        </w:rPr>
        <w:t>Držitel rozhodnutí o registraci</w:t>
      </w:r>
      <w:r w:rsidRPr="00770519">
        <w:t>:</w:t>
      </w:r>
    </w:p>
    <w:bookmarkEnd w:id="5"/>
    <w:p w14:paraId="7DC5C578" w14:textId="77777777" w:rsidR="007B3FE0" w:rsidRPr="00770519" w:rsidRDefault="007B3FE0" w:rsidP="007B3FE0">
      <w:pPr>
        <w:rPr>
          <w:szCs w:val="22"/>
        </w:rPr>
      </w:pPr>
      <w:proofErr w:type="spellStart"/>
      <w:r w:rsidRPr="00770519">
        <w:rPr>
          <w:szCs w:val="22"/>
        </w:rPr>
        <w:t>Dopharma</w:t>
      </w:r>
      <w:proofErr w:type="spellEnd"/>
      <w:r w:rsidRPr="00770519">
        <w:rPr>
          <w:szCs w:val="22"/>
        </w:rPr>
        <w:t xml:space="preserve"> </w:t>
      </w:r>
      <w:proofErr w:type="spellStart"/>
      <w:r w:rsidRPr="00770519">
        <w:rPr>
          <w:szCs w:val="22"/>
        </w:rPr>
        <w:t>Research</w:t>
      </w:r>
      <w:proofErr w:type="spellEnd"/>
      <w:r w:rsidRPr="00770519">
        <w:rPr>
          <w:szCs w:val="22"/>
        </w:rPr>
        <w:t xml:space="preserve"> B.V.</w:t>
      </w:r>
    </w:p>
    <w:p w14:paraId="27358EBF" w14:textId="77777777" w:rsidR="007B3FE0" w:rsidRPr="00770519" w:rsidRDefault="007B3FE0" w:rsidP="007B3FE0">
      <w:pPr>
        <w:rPr>
          <w:szCs w:val="22"/>
        </w:rPr>
      </w:pPr>
      <w:proofErr w:type="spellStart"/>
      <w:r w:rsidRPr="00770519">
        <w:rPr>
          <w:szCs w:val="22"/>
        </w:rPr>
        <w:t>Zalmweg</w:t>
      </w:r>
      <w:proofErr w:type="spellEnd"/>
      <w:r w:rsidRPr="00770519">
        <w:rPr>
          <w:szCs w:val="22"/>
        </w:rPr>
        <w:t xml:space="preserve"> 24</w:t>
      </w:r>
    </w:p>
    <w:p w14:paraId="4CB1FC7E" w14:textId="77777777" w:rsidR="007B3FE0" w:rsidRPr="00770519" w:rsidRDefault="007B3FE0" w:rsidP="007B3FE0">
      <w:pPr>
        <w:rPr>
          <w:szCs w:val="22"/>
        </w:rPr>
      </w:pPr>
      <w:r w:rsidRPr="00770519">
        <w:rPr>
          <w:szCs w:val="22"/>
        </w:rPr>
        <w:t xml:space="preserve">NL 4941 VX </w:t>
      </w:r>
      <w:proofErr w:type="spellStart"/>
      <w:r w:rsidRPr="00770519">
        <w:rPr>
          <w:szCs w:val="22"/>
        </w:rPr>
        <w:t>Raamsdonksveer</w:t>
      </w:r>
      <w:proofErr w:type="spellEnd"/>
    </w:p>
    <w:p w14:paraId="316C731E" w14:textId="77777777" w:rsidR="00970A5E" w:rsidRPr="00770519" w:rsidRDefault="00970A5E" w:rsidP="00970A5E">
      <w:pPr>
        <w:tabs>
          <w:tab w:val="clear" w:pos="567"/>
        </w:tabs>
        <w:spacing w:line="240" w:lineRule="auto"/>
        <w:rPr>
          <w:szCs w:val="22"/>
        </w:rPr>
      </w:pPr>
    </w:p>
    <w:p w14:paraId="1D244236" w14:textId="4CC53C11" w:rsidR="00970A5E" w:rsidRPr="00770519" w:rsidRDefault="009D3287" w:rsidP="00970A5E">
      <w:pPr>
        <w:rPr>
          <w:bCs/>
          <w:szCs w:val="22"/>
        </w:rPr>
      </w:pPr>
      <w:r w:rsidRPr="00770519">
        <w:rPr>
          <w:bCs/>
          <w:szCs w:val="22"/>
          <w:u w:val="single"/>
        </w:rPr>
        <w:t xml:space="preserve">Výrobce odpovědný za </w:t>
      </w:r>
      <w:r w:rsidR="00FD642D" w:rsidRPr="00770519">
        <w:rPr>
          <w:bCs/>
          <w:szCs w:val="22"/>
          <w:u w:val="single"/>
        </w:rPr>
        <w:t xml:space="preserve">uvolnění </w:t>
      </w:r>
      <w:r w:rsidRPr="00770519">
        <w:rPr>
          <w:bCs/>
          <w:szCs w:val="22"/>
          <w:u w:val="single"/>
        </w:rPr>
        <w:t>šarž</w:t>
      </w:r>
      <w:r w:rsidR="00FD642D" w:rsidRPr="00770519">
        <w:rPr>
          <w:bCs/>
          <w:szCs w:val="22"/>
          <w:u w:val="single"/>
        </w:rPr>
        <w:t>e</w:t>
      </w:r>
      <w:r w:rsidRPr="00770519">
        <w:t>:</w:t>
      </w:r>
    </w:p>
    <w:p w14:paraId="130CC9AB" w14:textId="77777777" w:rsidR="00970A5E" w:rsidRPr="00770519" w:rsidRDefault="00970A5E" w:rsidP="00970A5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rPr>
          <w:szCs w:val="22"/>
        </w:rPr>
        <w:t>Dopharma</w:t>
      </w:r>
      <w:proofErr w:type="spellEnd"/>
      <w:r w:rsidRPr="00770519">
        <w:rPr>
          <w:szCs w:val="22"/>
        </w:rPr>
        <w:t xml:space="preserve"> B.V.</w:t>
      </w:r>
    </w:p>
    <w:p w14:paraId="6CA15380" w14:textId="77777777" w:rsidR="00970A5E" w:rsidRPr="00770519" w:rsidRDefault="00970A5E" w:rsidP="00970A5E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rPr>
          <w:szCs w:val="22"/>
        </w:rPr>
        <w:t>Zalmweg</w:t>
      </w:r>
      <w:proofErr w:type="spellEnd"/>
      <w:r w:rsidRPr="00770519">
        <w:rPr>
          <w:szCs w:val="22"/>
        </w:rPr>
        <w:t xml:space="preserve"> 24</w:t>
      </w:r>
    </w:p>
    <w:p w14:paraId="040D400D" w14:textId="77777777" w:rsidR="00970A5E" w:rsidRPr="00770519" w:rsidRDefault="00970A5E" w:rsidP="00970A5E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 xml:space="preserve">NL 4941 VX </w:t>
      </w:r>
      <w:proofErr w:type="spellStart"/>
      <w:r w:rsidRPr="00770519">
        <w:rPr>
          <w:szCs w:val="22"/>
        </w:rPr>
        <w:t>Raamsdonksveer</w:t>
      </w:r>
      <w:proofErr w:type="spellEnd"/>
    </w:p>
    <w:p w14:paraId="3D3BF102" w14:textId="77777777" w:rsidR="003841FC" w:rsidRPr="00770519" w:rsidRDefault="003841FC" w:rsidP="003841FC">
      <w:pPr>
        <w:rPr>
          <w:bCs/>
          <w:szCs w:val="22"/>
        </w:rPr>
      </w:pPr>
    </w:p>
    <w:p w14:paraId="6B236798" w14:textId="4838BAE2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  <w:u w:val="single"/>
        </w:rPr>
        <w:t>Místní zástupci a kontaktní údaje pro hlášení podezření na nežádoucí účinky</w:t>
      </w:r>
      <w:r w:rsidRPr="00770519">
        <w:rPr>
          <w:szCs w:val="22"/>
        </w:rPr>
        <w:t>:</w:t>
      </w:r>
    </w:p>
    <w:p w14:paraId="484A31AC" w14:textId="77777777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770519">
        <w:rPr>
          <w:szCs w:val="22"/>
        </w:rPr>
        <w:t>Cymedica</w:t>
      </w:r>
      <w:proofErr w:type="spellEnd"/>
      <w:r w:rsidRPr="00770519">
        <w:rPr>
          <w:szCs w:val="22"/>
        </w:rPr>
        <w:t>, spol. s r.o.</w:t>
      </w:r>
    </w:p>
    <w:p w14:paraId="61606C46" w14:textId="77777777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Pod Nádražím 308/24</w:t>
      </w:r>
    </w:p>
    <w:p w14:paraId="4B269CA2" w14:textId="77777777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CZ 268 01 Hořovice</w:t>
      </w:r>
    </w:p>
    <w:p w14:paraId="2353DF93" w14:textId="77777777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  <w:r w:rsidRPr="00770519">
        <w:rPr>
          <w:szCs w:val="22"/>
        </w:rPr>
        <w:t>Tel: +420 311 706 211</w:t>
      </w:r>
    </w:p>
    <w:p w14:paraId="44D2849E" w14:textId="7976DB2D" w:rsidR="006D075E" w:rsidRPr="00770519" w:rsidRDefault="00097A95" w:rsidP="00D63780">
      <w:pPr>
        <w:tabs>
          <w:tab w:val="clear" w:pos="567"/>
        </w:tabs>
        <w:spacing w:line="240" w:lineRule="auto"/>
        <w:rPr>
          <w:szCs w:val="22"/>
        </w:rPr>
      </w:pPr>
      <w:hyperlink r:id="rId12" w:history="1">
        <w:r w:rsidR="00D63780" w:rsidRPr="00770519">
          <w:rPr>
            <w:rStyle w:val="Hypertextovodkaz"/>
            <w:szCs w:val="22"/>
          </w:rPr>
          <w:t>farmakovigilance@cymedica.com</w:t>
        </w:r>
      </w:hyperlink>
    </w:p>
    <w:p w14:paraId="211D701C" w14:textId="77777777" w:rsidR="00D63780" w:rsidRPr="00770519" w:rsidRDefault="00D63780" w:rsidP="00D63780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2DDD31F" w:rsidR="005F346D" w:rsidRPr="00770519" w:rsidRDefault="009D3287" w:rsidP="001D1BB5">
      <w:pPr>
        <w:pStyle w:val="Style1"/>
      </w:pPr>
      <w:r w:rsidRPr="00B90450">
        <w:rPr>
          <w:highlight w:val="lightGray"/>
        </w:rPr>
        <w:t>&lt;</w:t>
      </w:r>
      <w:r w:rsidRPr="00586970">
        <w:rPr>
          <w:highlight w:val="lightGray"/>
        </w:rPr>
        <w:t>17.</w:t>
      </w:r>
      <w:r w:rsidRPr="00B90450">
        <w:rPr>
          <w:highlight w:val="lightGray"/>
        </w:rPr>
        <w:tab/>
        <w:t>Další informace&gt;</w:t>
      </w:r>
    </w:p>
    <w:sectPr w:rsidR="005F346D" w:rsidRPr="00770519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B887" w14:textId="77777777" w:rsidR="00097A95" w:rsidRDefault="00097A95">
      <w:pPr>
        <w:spacing w:line="240" w:lineRule="auto"/>
      </w:pPr>
      <w:r>
        <w:separator/>
      </w:r>
    </w:p>
  </w:endnote>
  <w:endnote w:type="continuationSeparator" w:id="0">
    <w:p w14:paraId="362A7753" w14:textId="77777777" w:rsidR="00097A95" w:rsidRDefault="00097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05FE37F4" w:rsidR="004D3E11" w:rsidRPr="00E0068C" w:rsidRDefault="004D3E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E096F">
      <w:rPr>
        <w:rFonts w:ascii="Times New Roman" w:hAnsi="Times New Roman"/>
        <w:noProof/>
      </w:rPr>
      <w:t>15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4D3E11" w:rsidRPr="00E0068C" w:rsidRDefault="004D3E1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D287" w14:textId="77777777" w:rsidR="00097A95" w:rsidRDefault="00097A95">
      <w:pPr>
        <w:spacing w:line="240" w:lineRule="auto"/>
      </w:pPr>
      <w:r>
        <w:separator/>
      </w:r>
    </w:p>
  </w:footnote>
  <w:footnote w:type="continuationSeparator" w:id="0">
    <w:p w14:paraId="1EED131E" w14:textId="77777777" w:rsidR="00097A95" w:rsidRDefault="00097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CF54" w14:textId="6BD48F17" w:rsidR="005653F6" w:rsidRDefault="005653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4A2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65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CA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4F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67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B092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9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6E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8B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7DA53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7E6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B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E7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81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C1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6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8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EC3AEDE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CE4A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DEA35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F1A17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8A42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422537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0B8791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D82E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9C22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C86B2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71A7F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82ED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6F8491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DD62AF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93A86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B016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35A0A1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59C7E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2F9A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C0E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A8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2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AD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E3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8C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6D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28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9D8C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742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6C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44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EC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C63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C2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05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0E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5D4D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6A2CB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C404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8029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9E5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F661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3C8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A823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A4BB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C380D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E5A7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8B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0C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CA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4D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0D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028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4D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B4296C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0A263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2D84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4D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D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29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24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E6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A7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9D863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866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C88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8E3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78C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FC5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6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68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A06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B542E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8F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26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E8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67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8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80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CA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73E88D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C68355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45CE93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A84C02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BECB1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AE455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1248D8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3E98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AA9F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00C79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FA9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C07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E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C9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2B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D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64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00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DB4653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B62032" w:tentative="1">
      <w:start w:val="1"/>
      <w:numFmt w:val="lowerLetter"/>
      <w:lvlText w:val="%2."/>
      <w:lvlJc w:val="left"/>
      <w:pPr>
        <w:ind w:left="1440" w:hanging="360"/>
      </w:pPr>
    </w:lvl>
    <w:lvl w:ilvl="2" w:tplc="9D0A0DD6" w:tentative="1">
      <w:start w:val="1"/>
      <w:numFmt w:val="lowerRoman"/>
      <w:lvlText w:val="%3."/>
      <w:lvlJc w:val="right"/>
      <w:pPr>
        <w:ind w:left="2160" w:hanging="180"/>
      </w:pPr>
    </w:lvl>
    <w:lvl w:ilvl="3" w:tplc="0F323790" w:tentative="1">
      <w:start w:val="1"/>
      <w:numFmt w:val="decimal"/>
      <w:lvlText w:val="%4."/>
      <w:lvlJc w:val="left"/>
      <w:pPr>
        <w:ind w:left="2880" w:hanging="360"/>
      </w:pPr>
    </w:lvl>
    <w:lvl w:ilvl="4" w:tplc="DFB6C9A0" w:tentative="1">
      <w:start w:val="1"/>
      <w:numFmt w:val="lowerLetter"/>
      <w:lvlText w:val="%5."/>
      <w:lvlJc w:val="left"/>
      <w:pPr>
        <w:ind w:left="3600" w:hanging="360"/>
      </w:pPr>
    </w:lvl>
    <w:lvl w:ilvl="5" w:tplc="BA9C90FC" w:tentative="1">
      <w:start w:val="1"/>
      <w:numFmt w:val="lowerRoman"/>
      <w:lvlText w:val="%6."/>
      <w:lvlJc w:val="right"/>
      <w:pPr>
        <w:ind w:left="4320" w:hanging="180"/>
      </w:pPr>
    </w:lvl>
    <w:lvl w:ilvl="6" w:tplc="B1405C00" w:tentative="1">
      <w:start w:val="1"/>
      <w:numFmt w:val="decimal"/>
      <w:lvlText w:val="%7."/>
      <w:lvlJc w:val="left"/>
      <w:pPr>
        <w:ind w:left="5040" w:hanging="360"/>
      </w:pPr>
    </w:lvl>
    <w:lvl w:ilvl="7" w:tplc="C58C40AE" w:tentative="1">
      <w:start w:val="1"/>
      <w:numFmt w:val="lowerLetter"/>
      <w:lvlText w:val="%8."/>
      <w:lvlJc w:val="left"/>
      <w:pPr>
        <w:ind w:left="5760" w:hanging="360"/>
      </w:pPr>
    </w:lvl>
    <w:lvl w:ilvl="8" w:tplc="A9A49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228D0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D02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EE9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1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41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CE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E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2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0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3B6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8C1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CF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85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D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80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9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0E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DFCC132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F549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D8B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83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0E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C3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EC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A6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E6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6D25A1A">
      <w:start w:val="1"/>
      <w:numFmt w:val="decimal"/>
      <w:lvlText w:val="%1."/>
      <w:lvlJc w:val="left"/>
      <w:pPr>
        <w:ind w:left="720" w:hanging="360"/>
      </w:pPr>
    </w:lvl>
    <w:lvl w:ilvl="1" w:tplc="1D189BAC" w:tentative="1">
      <w:start w:val="1"/>
      <w:numFmt w:val="lowerLetter"/>
      <w:lvlText w:val="%2."/>
      <w:lvlJc w:val="left"/>
      <w:pPr>
        <w:ind w:left="1440" w:hanging="360"/>
      </w:pPr>
    </w:lvl>
    <w:lvl w:ilvl="2" w:tplc="BED2F79A" w:tentative="1">
      <w:start w:val="1"/>
      <w:numFmt w:val="lowerRoman"/>
      <w:lvlText w:val="%3."/>
      <w:lvlJc w:val="right"/>
      <w:pPr>
        <w:ind w:left="2160" w:hanging="180"/>
      </w:pPr>
    </w:lvl>
    <w:lvl w:ilvl="3" w:tplc="985472DA" w:tentative="1">
      <w:start w:val="1"/>
      <w:numFmt w:val="decimal"/>
      <w:lvlText w:val="%4."/>
      <w:lvlJc w:val="left"/>
      <w:pPr>
        <w:ind w:left="2880" w:hanging="360"/>
      </w:pPr>
    </w:lvl>
    <w:lvl w:ilvl="4" w:tplc="7EAACF1A" w:tentative="1">
      <w:start w:val="1"/>
      <w:numFmt w:val="lowerLetter"/>
      <w:lvlText w:val="%5."/>
      <w:lvlJc w:val="left"/>
      <w:pPr>
        <w:ind w:left="3600" w:hanging="360"/>
      </w:pPr>
    </w:lvl>
    <w:lvl w:ilvl="5" w:tplc="B31E335C" w:tentative="1">
      <w:start w:val="1"/>
      <w:numFmt w:val="lowerRoman"/>
      <w:lvlText w:val="%6."/>
      <w:lvlJc w:val="right"/>
      <w:pPr>
        <w:ind w:left="4320" w:hanging="180"/>
      </w:pPr>
    </w:lvl>
    <w:lvl w:ilvl="6" w:tplc="D83AAD4C" w:tentative="1">
      <w:start w:val="1"/>
      <w:numFmt w:val="decimal"/>
      <w:lvlText w:val="%7."/>
      <w:lvlJc w:val="left"/>
      <w:pPr>
        <w:ind w:left="5040" w:hanging="360"/>
      </w:pPr>
    </w:lvl>
    <w:lvl w:ilvl="7" w:tplc="C10EEA92" w:tentative="1">
      <w:start w:val="1"/>
      <w:numFmt w:val="lowerLetter"/>
      <w:lvlText w:val="%8."/>
      <w:lvlJc w:val="left"/>
      <w:pPr>
        <w:ind w:left="5760" w:hanging="360"/>
      </w:pPr>
    </w:lvl>
    <w:lvl w:ilvl="8" w:tplc="9E860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7827D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061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9A0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E2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1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306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AD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4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06C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7D51"/>
    <w:rsid w:val="00080453"/>
    <w:rsid w:val="0008169A"/>
    <w:rsid w:val="00082200"/>
    <w:rsid w:val="000838BB"/>
    <w:rsid w:val="00085EFB"/>
    <w:rsid w:val="000860CE"/>
    <w:rsid w:val="00092A37"/>
    <w:rsid w:val="000938A6"/>
    <w:rsid w:val="00096E78"/>
    <w:rsid w:val="00097A95"/>
    <w:rsid w:val="00097C1E"/>
    <w:rsid w:val="000A1DF5"/>
    <w:rsid w:val="000A5F91"/>
    <w:rsid w:val="000B3EF6"/>
    <w:rsid w:val="000B7873"/>
    <w:rsid w:val="000C02A1"/>
    <w:rsid w:val="000C1D4F"/>
    <w:rsid w:val="000C3ED7"/>
    <w:rsid w:val="000C3EEB"/>
    <w:rsid w:val="000C55E6"/>
    <w:rsid w:val="000C687A"/>
    <w:rsid w:val="000D67D0"/>
    <w:rsid w:val="000E115E"/>
    <w:rsid w:val="000E195C"/>
    <w:rsid w:val="000E3602"/>
    <w:rsid w:val="000E4EF9"/>
    <w:rsid w:val="000E705A"/>
    <w:rsid w:val="000F38DA"/>
    <w:rsid w:val="000F5822"/>
    <w:rsid w:val="000F796B"/>
    <w:rsid w:val="0010031E"/>
    <w:rsid w:val="001012EB"/>
    <w:rsid w:val="001028D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73A"/>
    <w:rsid w:val="00136DCF"/>
    <w:rsid w:val="0013799F"/>
    <w:rsid w:val="00140565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17A"/>
    <w:rsid w:val="001674D3"/>
    <w:rsid w:val="00174721"/>
    <w:rsid w:val="00175264"/>
    <w:rsid w:val="001803D2"/>
    <w:rsid w:val="0018228B"/>
    <w:rsid w:val="00182EAF"/>
    <w:rsid w:val="00183959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532"/>
    <w:rsid w:val="001A28C9"/>
    <w:rsid w:val="001A34BC"/>
    <w:rsid w:val="001A621E"/>
    <w:rsid w:val="001B1C77"/>
    <w:rsid w:val="001B26EB"/>
    <w:rsid w:val="001B6F4A"/>
    <w:rsid w:val="001B7A97"/>
    <w:rsid w:val="001B7B38"/>
    <w:rsid w:val="001C21F2"/>
    <w:rsid w:val="001C5288"/>
    <w:rsid w:val="001C5B03"/>
    <w:rsid w:val="001D1BB5"/>
    <w:rsid w:val="001D3D46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3776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C4E"/>
    <w:rsid w:val="002B0F11"/>
    <w:rsid w:val="002B2E17"/>
    <w:rsid w:val="002B6560"/>
    <w:rsid w:val="002B6599"/>
    <w:rsid w:val="002C1F27"/>
    <w:rsid w:val="002C55FF"/>
    <w:rsid w:val="002C592B"/>
    <w:rsid w:val="002D300D"/>
    <w:rsid w:val="002D6F7E"/>
    <w:rsid w:val="002E0CD4"/>
    <w:rsid w:val="002E3A90"/>
    <w:rsid w:val="002E46CC"/>
    <w:rsid w:val="002E4F48"/>
    <w:rsid w:val="002E62CB"/>
    <w:rsid w:val="002E6DF1"/>
    <w:rsid w:val="002E6ED9"/>
    <w:rsid w:val="002F0957"/>
    <w:rsid w:val="002F0BA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787"/>
    <w:rsid w:val="00304393"/>
    <w:rsid w:val="00305AB2"/>
    <w:rsid w:val="00307EB2"/>
    <w:rsid w:val="0031032B"/>
    <w:rsid w:val="00316E87"/>
    <w:rsid w:val="0032453E"/>
    <w:rsid w:val="00324DEC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262E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096F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5885"/>
    <w:rsid w:val="004371A3"/>
    <w:rsid w:val="0044080F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58C"/>
    <w:rsid w:val="0047340E"/>
    <w:rsid w:val="004737BE"/>
    <w:rsid w:val="00474C50"/>
    <w:rsid w:val="004768DB"/>
    <w:rsid w:val="004771F9"/>
    <w:rsid w:val="00485B44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11"/>
    <w:rsid w:val="004D3E58"/>
    <w:rsid w:val="004D6746"/>
    <w:rsid w:val="004D767B"/>
    <w:rsid w:val="004E0F32"/>
    <w:rsid w:val="004E23A1"/>
    <w:rsid w:val="004E493C"/>
    <w:rsid w:val="004E623E"/>
    <w:rsid w:val="004E6E92"/>
    <w:rsid w:val="004E7092"/>
    <w:rsid w:val="004E7ECE"/>
    <w:rsid w:val="004F4DB1"/>
    <w:rsid w:val="004F5DC6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1C73"/>
    <w:rsid w:val="00542012"/>
    <w:rsid w:val="00543248"/>
    <w:rsid w:val="00543DF5"/>
    <w:rsid w:val="00545A61"/>
    <w:rsid w:val="0055260D"/>
    <w:rsid w:val="00555422"/>
    <w:rsid w:val="00555810"/>
    <w:rsid w:val="00562715"/>
    <w:rsid w:val="00562DCA"/>
    <w:rsid w:val="005653F6"/>
    <w:rsid w:val="0056568F"/>
    <w:rsid w:val="0057436C"/>
    <w:rsid w:val="00575DE3"/>
    <w:rsid w:val="00580B08"/>
    <w:rsid w:val="00582578"/>
    <w:rsid w:val="0058621D"/>
    <w:rsid w:val="00586904"/>
    <w:rsid w:val="00586970"/>
    <w:rsid w:val="0059526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1BCD"/>
    <w:rsid w:val="00666A91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FB3"/>
    <w:rsid w:val="006A41E9"/>
    <w:rsid w:val="006B12CB"/>
    <w:rsid w:val="006B2030"/>
    <w:rsid w:val="006B5916"/>
    <w:rsid w:val="006C4775"/>
    <w:rsid w:val="006C4F4A"/>
    <w:rsid w:val="006C5E80"/>
    <w:rsid w:val="006C7CEE"/>
    <w:rsid w:val="006C7FEB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672D9"/>
    <w:rsid w:val="00770519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3FE0"/>
    <w:rsid w:val="007B72E1"/>
    <w:rsid w:val="007B783A"/>
    <w:rsid w:val="007C1B95"/>
    <w:rsid w:val="007C3DF3"/>
    <w:rsid w:val="007C796D"/>
    <w:rsid w:val="007D3B4F"/>
    <w:rsid w:val="007D73FB"/>
    <w:rsid w:val="007D7608"/>
    <w:rsid w:val="007E2F2D"/>
    <w:rsid w:val="007F1433"/>
    <w:rsid w:val="007F1491"/>
    <w:rsid w:val="007F16DD"/>
    <w:rsid w:val="007F1A26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00C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B86"/>
    <w:rsid w:val="008F4DEF"/>
    <w:rsid w:val="00903D0D"/>
    <w:rsid w:val="009048E1"/>
    <w:rsid w:val="0090598C"/>
    <w:rsid w:val="00905CAB"/>
    <w:rsid w:val="009071BB"/>
    <w:rsid w:val="0091141F"/>
    <w:rsid w:val="00913885"/>
    <w:rsid w:val="00915ABF"/>
    <w:rsid w:val="00921CAD"/>
    <w:rsid w:val="009311ED"/>
    <w:rsid w:val="00931D41"/>
    <w:rsid w:val="00933D18"/>
    <w:rsid w:val="00936D4B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0A5E"/>
    <w:rsid w:val="00975676"/>
    <w:rsid w:val="00976467"/>
    <w:rsid w:val="00976D32"/>
    <w:rsid w:val="009844F7"/>
    <w:rsid w:val="00992D9E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2BF8"/>
    <w:rsid w:val="009D3287"/>
    <w:rsid w:val="009E24B7"/>
    <w:rsid w:val="009E2C00"/>
    <w:rsid w:val="009E49AD"/>
    <w:rsid w:val="009E4CC5"/>
    <w:rsid w:val="009E66FE"/>
    <w:rsid w:val="009E70F4"/>
    <w:rsid w:val="009E72A3"/>
    <w:rsid w:val="009F1AD2"/>
    <w:rsid w:val="009F6128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9E2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1B0D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3299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0450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12E3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33CF"/>
    <w:rsid w:val="00C5620E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67B7F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364F"/>
    <w:rsid w:val="00CD4059"/>
    <w:rsid w:val="00CD4E5A"/>
    <w:rsid w:val="00CD6AFD"/>
    <w:rsid w:val="00CE03CE"/>
    <w:rsid w:val="00CE0F5D"/>
    <w:rsid w:val="00CE1A6A"/>
    <w:rsid w:val="00CF069C"/>
    <w:rsid w:val="00CF0DFF"/>
    <w:rsid w:val="00CF7FC1"/>
    <w:rsid w:val="00D028A9"/>
    <w:rsid w:val="00D0359D"/>
    <w:rsid w:val="00D04DED"/>
    <w:rsid w:val="00D1039D"/>
    <w:rsid w:val="00D1089A"/>
    <w:rsid w:val="00D116BD"/>
    <w:rsid w:val="00D16FE0"/>
    <w:rsid w:val="00D2001A"/>
    <w:rsid w:val="00D20684"/>
    <w:rsid w:val="00D253D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3780"/>
    <w:rsid w:val="00D64074"/>
    <w:rsid w:val="00D65777"/>
    <w:rsid w:val="00D728A0"/>
    <w:rsid w:val="00D73AE5"/>
    <w:rsid w:val="00D74018"/>
    <w:rsid w:val="00D83661"/>
    <w:rsid w:val="00D85A23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4E9E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C93"/>
    <w:rsid w:val="00E01945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D0D"/>
    <w:rsid w:val="00E935AF"/>
    <w:rsid w:val="00EB0E20"/>
    <w:rsid w:val="00EB1682"/>
    <w:rsid w:val="00EB1A80"/>
    <w:rsid w:val="00EB457B"/>
    <w:rsid w:val="00EC0902"/>
    <w:rsid w:val="00EC27E1"/>
    <w:rsid w:val="00EC3E4B"/>
    <w:rsid w:val="00EC47C4"/>
    <w:rsid w:val="00EC4F3A"/>
    <w:rsid w:val="00EC5045"/>
    <w:rsid w:val="00EC5E74"/>
    <w:rsid w:val="00EC7C8C"/>
    <w:rsid w:val="00ED594D"/>
    <w:rsid w:val="00EE36E1"/>
    <w:rsid w:val="00EE60F4"/>
    <w:rsid w:val="00EE6228"/>
    <w:rsid w:val="00EE7AC7"/>
    <w:rsid w:val="00EE7B3F"/>
    <w:rsid w:val="00EF2247"/>
    <w:rsid w:val="00EF3A8A"/>
    <w:rsid w:val="00F0054D"/>
    <w:rsid w:val="00F010B3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35D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2C"/>
    <w:rsid w:val="00F801AF"/>
    <w:rsid w:val="00F82526"/>
    <w:rsid w:val="00F84672"/>
    <w:rsid w:val="00F84802"/>
    <w:rsid w:val="00F84AED"/>
    <w:rsid w:val="00F91DDF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775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6D4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rmakovigilance@cymedica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B28F-4026-4B4D-886F-3BAA78CF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1464</Words>
  <Characters>8638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54</cp:revision>
  <cp:lastPrinted>2023-10-12T07:46:00Z</cp:lastPrinted>
  <dcterms:created xsi:type="dcterms:W3CDTF">2022-10-26T09:20:00Z</dcterms:created>
  <dcterms:modified xsi:type="dcterms:W3CDTF">2023-10-12T07:46:00Z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