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58A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9926DF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1913CC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BD6546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87185C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627101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3A2386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15A714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5B9856A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94029A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D8B701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959176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9E472F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C1C04F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9F836C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25A344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99371C9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881137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AD5C32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5ABBA9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821A7B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E2B08B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3FB39E3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lang w:val="cs-CZ"/>
        </w:rPr>
        <w:t>B. PŘÍBALOVÁ INFORMACE</w:t>
      </w:r>
    </w:p>
    <w:p w14:paraId="07E8A3A4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highlight w:val="yellow"/>
          <w:lang w:val="cs-CZ"/>
        </w:rPr>
        <w:br w:type="page"/>
      </w:r>
      <w:r w:rsidRPr="00B54FF9">
        <w:rPr>
          <w:b/>
          <w:color w:val="000000"/>
          <w:sz w:val="22"/>
          <w:szCs w:val="22"/>
          <w:lang w:val="cs-CZ"/>
        </w:rPr>
        <w:lastRenderedPageBreak/>
        <w:t>PŘÍBALOVÁ INFORMACE</w:t>
      </w:r>
    </w:p>
    <w:p w14:paraId="02DA8CE5" w14:textId="6E29EA2D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155BD727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F59C237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Název veterinárního léčivého přípravku</w:t>
      </w:r>
    </w:p>
    <w:p w14:paraId="317CC107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A05E590" w14:textId="6294DC5A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Alizin</w:t>
      </w:r>
      <w:r w:rsidRPr="00B54FF9">
        <w:rPr>
          <w:rFonts w:ascii="Times New Roman" w:hAnsi="Times New Roman" w:cs="Times New Roman"/>
          <w:lang w:val="cs-CZ"/>
        </w:rPr>
        <w:t xml:space="preserve"> 30</w:t>
      </w:r>
      <w:r w:rsidRPr="00B54FF9">
        <w:rPr>
          <w:rFonts w:ascii="Times New Roman" w:eastAsia="Times New Roman" w:hAnsi="Times New Roman" w:cs="Times New Roman"/>
          <w:lang w:val="cs-CZ"/>
        </w:rPr>
        <w:t> </w:t>
      </w:r>
      <w:r w:rsidRPr="00B54FF9">
        <w:rPr>
          <w:rFonts w:ascii="Times New Roman" w:hAnsi="Times New Roman" w:cs="Times New Roman"/>
          <w:lang w:val="cs-CZ"/>
        </w:rPr>
        <w:t>mg/ml injekční roztok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pro psy </w:t>
      </w:r>
    </w:p>
    <w:p w14:paraId="6F448BBE" w14:textId="77777777" w:rsidR="00AB4A21" w:rsidRPr="00B54FF9" w:rsidRDefault="00AB4A21">
      <w:pPr>
        <w:pStyle w:val="AlizinTexte"/>
        <w:rPr>
          <w:rFonts w:ascii="Times New Roman" w:hAnsi="Times New Roman" w:cs="Times New Roman"/>
          <w:u w:val="single"/>
          <w:lang w:val="cs-CZ"/>
        </w:rPr>
      </w:pPr>
    </w:p>
    <w:p w14:paraId="33B1EE5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C112BE3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2.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Složení</w:t>
      </w:r>
    </w:p>
    <w:p w14:paraId="49CD8AB7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31230678" w14:textId="65CDA62E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1 ml obsahuje:</w:t>
      </w:r>
    </w:p>
    <w:p w14:paraId="27BC008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726C7009" w14:textId="7D6D1909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b/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lang w:val="cs-CZ"/>
        </w:rPr>
        <w:t>Léčivá látka</w:t>
      </w:r>
      <w:r w:rsidRPr="00B54FF9">
        <w:rPr>
          <w:b/>
          <w:bCs/>
          <w:color w:val="000000"/>
          <w:sz w:val="22"/>
          <w:szCs w:val="22"/>
          <w:lang w:val="cs-CZ"/>
        </w:rPr>
        <w:t>:</w:t>
      </w:r>
    </w:p>
    <w:p w14:paraId="4513104A" w14:textId="3CB494C6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Aglepriston</w:t>
      </w:r>
      <w:r w:rsidR="006621FA" w:rsidRPr="00B54FF9">
        <w:rPr>
          <w:color w:val="000000"/>
          <w:sz w:val="22"/>
          <w:szCs w:val="22"/>
          <w:lang w:val="cs-CZ"/>
        </w:rPr>
        <w:t>um</w:t>
      </w:r>
      <w:r w:rsidRPr="00B54FF9">
        <w:rPr>
          <w:color w:val="000000"/>
          <w:sz w:val="22"/>
          <w:szCs w:val="22"/>
          <w:lang w:val="cs-CZ"/>
        </w:rPr>
        <w:tab/>
        <w:t>30 mg</w:t>
      </w:r>
    </w:p>
    <w:p w14:paraId="0764CD0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119B5AB" w14:textId="77777777" w:rsidR="00AB4A21" w:rsidRPr="00B54FF9" w:rsidRDefault="00D90D74">
      <w:pPr>
        <w:rPr>
          <w:rFonts w:eastAsia="Bookman Old Style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Čirý, žlutý, olejový roztok.</w:t>
      </w:r>
    </w:p>
    <w:p w14:paraId="125B4933" w14:textId="77777777" w:rsidR="00AB4A21" w:rsidRPr="00B54FF9" w:rsidRDefault="00AB4A21">
      <w:pPr>
        <w:rPr>
          <w:rFonts w:eastAsia="Bookman Old Style"/>
          <w:sz w:val="22"/>
          <w:szCs w:val="22"/>
          <w:lang w:val="cs-CZ"/>
        </w:rPr>
      </w:pPr>
    </w:p>
    <w:p w14:paraId="5313E877" w14:textId="77777777" w:rsidR="00AB4A21" w:rsidRPr="00B54FF9" w:rsidRDefault="00AB4A21">
      <w:pPr>
        <w:rPr>
          <w:rFonts w:eastAsia="Bookman Old Style"/>
          <w:color w:val="000000"/>
          <w:sz w:val="22"/>
          <w:szCs w:val="22"/>
          <w:lang w:val="cs-CZ"/>
        </w:rPr>
      </w:pPr>
    </w:p>
    <w:p w14:paraId="1B565118" w14:textId="5941B9DD" w:rsidR="00AB4A21" w:rsidRPr="00B54FF9" w:rsidRDefault="00D90D74">
      <w:pPr>
        <w:tabs>
          <w:tab w:val="left" w:pos="708"/>
        </w:tabs>
        <w:rPr>
          <w:b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3.</w:t>
      </w:r>
      <w:r w:rsidRPr="00B54FF9">
        <w:rPr>
          <w:b/>
          <w:sz w:val="22"/>
          <w:szCs w:val="22"/>
          <w:lang w:val="cs-CZ"/>
        </w:rPr>
        <w:tab/>
      </w:r>
      <w:r w:rsidRPr="00B54FF9">
        <w:rPr>
          <w:b/>
          <w:bCs/>
          <w:sz w:val="22"/>
          <w:szCs w:val="22"/>
          <w:lang w:val="cs-CZ"/>
        </w:rPr>
        <w:t>Cílové druhy zvířat</w:t>
      </w:r>
    </w:p>
    <w:p w14:paraId="5971D48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rPr>
          <w:color w:val="000000"/>
          <w:sz w:val="22"/>
          <w:szCs w:val="22"/>
          <w:lang w:val="cs-CZ"/>
        </w:rPr>
      </w:pPr>
    </w:p>
    <w:p w14:paraId="7EF3B5A1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Psi (feny).</w:t>
      </w:r>
    </w:p>
    <w:p w14:paraId="668BD939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E1943B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A486FF1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4.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Indikace pro použití</w:t>
      </w:r>
    </w:p>
    <w:p w14:paraId="57FB58E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08F56E9" w14:textId="49842841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5"/>
          <w:tab w:val="left" w:pos="567"/>
          <w:tab w:val="right" w:pos="760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rStyle w:val="AlizinTexteZchn"/>
          <w:rFonts w:ascii="Times New Roman" w:eastAsia="Times New Roman" w:hAnsi="Times New Roman" w:cs="Times New Roman"/>
          <w:lang w:val="cs-CZ"/>
        </w:rPr>
        <w:t xml:space="preserve">Březí feny: </w:t>
      </w:r>
      <w:r w:rsidR="00E83559" w:rsidRPr="00B54FF9">
        <w:rPr>
          <w:sz w:val="22"/>
          <w:szCs w:val="22"/>
          <w:lang w:val="cs-CZ"/>
        </w:rPr>
        <w:t>indukce potratu do 45. dne březosti.</w:t>
      </w:r>
    </w:p>
    <w:p w14:paraId="7606082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07496E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3CD7C12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5.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Kontraindikace</w:t>
      </w:r>
    </w:p>
    <w:p w14:paraId="2D1DB72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AF0F41D" w14:textId="77777777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Nepoužívat u fen s jaterní nebo ledvinovou nedostatečností, u fen s diabetem nebo ve špatném zdravotním stavu.</w:t>
      </w:r>
    </w:p>
    <w:p w14:paraId="48D1D39A" w14:textId="77777777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</w:p>
    <w:p w14:paraId="34AF9755" w14:textId="6E091EB3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Nepoužívat u fen s manifestním nebo latentním hypoadrenokorticismem (Addisonova choroba) nebo u</w:t>
      </w:r>
      <w:r w:rsidR="00817DEE" w:rsidRPr="00B54FF9">
        <w:rPr>
          <w:rFonts w:ascii="Times New Roman" w:eastAsia="Times New Roman" w:hAnsi="Times New Roman" w:cs="Times New Roman"/>
          <w:lang w:val="cs-CZ"/>
        </w:rPr>
        <w:t> </w:t>
      </w:r>
      <w:r w:rsidRPr="00B54FF9">
        <w:rPr>
          <w:rFonts w:ascii="Times New Roman" w:eastAsia="Times New Roman" w:hAnsi="Times New Roman" w:cs="Times New Roman"/>
          <w:lang w:val="cs-CZ"/>
        </w:rPr>
        <w:t>fen s genetickou predispozicí k hypoadrenokorticismu.</w:t>
      </w:r>
    </w:p>
    <w:p w14:paraId="4F4D704B" w14:textId="77777777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</w:p>
    <w:p w14:paraId="4107BF03" w14:textId="032A8048" w:rsidR="00AB4A21" w:rsidRPr="00B54FF9" w:rsidRDefault="001140EF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Nepoužívat u </w:t>
      </w:r>
      <w:r w:rsidR="0006799C" w:rsidRPr="00B54FF9">
        <w:rPr>
          <w:rFonts w:ascii="Times New Roman" w:hAnsi="Times New Roman" w:cs="Times New Roman"/>
          <w:lang w:val="cs-CZ"/>
        </w:rPr>
        <w:t>fen</w:t>
      </w:r>
      <w:r w:rsidRPr="00B54FF9">
        <w:rPr>
          <w:rFonts w:ascii="Times New Roman" w:hAnsi="Times New Roman" w:cs="Times New Roman"/>
          <w:lang w:val="cs-CZ"/>
        </w:rPr>
        <w:t xml:space="preserve"> se známou hypersenzitivitou na aglepriston nebo pomocnou látku veterinárního léčivého přípravku.</w:t>
      </w:r>
      <w:r w:rsidR="00E83559" w:rsidRPr="00B54FF9">
        <w:rPr>
          <w:rFonts w:ascii="Times New Roman" w:hAnsi="Times New Roman" w:cs="Times New Roman"/>
          <w:lang w:val="cs-CZ"/>
        </w:rPr>
        <w:t xml:space="preserve"> </w:t>
      </w:r>
    </w:p>
    <w:p w14:paraId="6137BC11" w14:textId="1A4D8405" w:rsidR="00AB4A21" w:rsidRPr="00B54FF9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2ACE84AA" w14:textId="77777777" w:rsidR="00817DEE" w:rsidRPr="00B54FF9" w:rsidRDefault="00817DEE">
      <w:pPr>
        <w:pStyle w:val="AlizinTexte"/>
        <w:rPr>
          <w:rFonts w:ascii="Times New Roman" w:hAnsi="Times New Roman" w:cs="Times New Roman"/>
          <w:lang w:val="cs-CZ"/>
        </w:rPr>
      </w:pPr>
    </w:p>
    <w:p w14:paraId="3236BA2F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6.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Zvláštní upozornění</w:t>
      </w:r>
    </w:p>
    <w:p w14:paraId="7891670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D2A5C18" w14:textId="77777777" w:rsidR="00AB4A21" w:rsidRPr="00B54FF9" w:rsidRDefault="00D90D74">
      <w:pPr>
        <w:spacing w:after="120"/>
        <w:jc w:val="both"/>
        <w:rPr>
          <w:b/>
          <w:color w:val="000000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Zvláštní upozornění:</w:t>
      </w:r>
    </w:p>
    <w:p w14:paraId="4EA462C4" w14:textId="41AE511B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V rámci farmakovigilančního dohledu byly hlášeny vzácné případy nedostatečné účinnosti (&gt; 0,01 % až </w:t>
      </w:r>
      <w:proofErr w:type="gramStart"/>
      <w:r w:rsidRPr="00B54FF9">
        <w:rPr>
          <w:color w:val="000000"/>
          <w:sz w:val="22"/>
          <w:szCs w:val="22"/>
          <w:lang w:val="cs-CZ"/>
        </w:rPr>
        <w:t>&lt; 0</w:t>
      </w:r>
      <w:proofErr w:type="gramEnd"/>
      <w:r w:rsidRPr="00B54FF9">
        <w:rPr>
          <w:color w:val="000000"/>
          <w:sz w:val="22"/>
          <w:szCs w:val="22"/>
          <w:lang w:val="cs-CZ"/>
        </w:rPr>
        <w:t>,1 %). Aby byla omezena pravděpodobnost snížení očekávané účinnosti</w:t>
      </w:r>
      <w:r w:rsidR="0006799C" w:rsidRPr="00B54FF9">
        <w:rPr>
          <w:color w:val="000000"/>
          <w:sz w:val="22"/>
          <w:szCs w:val="22"/>
          <w:lang w:val="cs-CZ"/>
        </w:rPr>
        <w:t>,</w:t>
      </w:r>
      <w:r w:rsidRPr="00B54FF9">
        <w:rPr>
          <w:color w:val="000000"/>
          <w:sz w:val="22"/>
          <w:szCs w:val="22"/>
          <w:lang w:val="cs-CZ"/>
        </w:rPr>
        <w:t xml:space="preserve"> vyhněte se používání Alizinu dokud neskončí oestrus a vyhněte se novému připouštění před skončením oestru.</w:t>
      </w:r>
    </w:p>
    <w:p w14:paraId="136DC5C8" w14:textId="77777777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7549558E" w14:textId="2895373D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 klinických testech byla u fen s potvrzenou březostí pozorován částečn</w:t>
      </w:r>
      <w:r w:rsidR="00F939B2" w:rsidRPr="00B54FF9">
        <w:rPr>
          <w:sz w:val="22"/>
          <w:szCs w:val="22"/>
          <w:lang w:val="cs-CZ"/>
        </w:rPr>
        <w:t>ý</w:t>
      </w:r>
      <w:r w:rsidRPr="00B54FF9">
        <w:rPr>
          <w:sz w:val="22"/>
          <w:szCs w:val="22"/>
          <w:lang w:val="cs-CZ"/>
        </w:rPr>
        <w:t xml:space="preserve"> </w:t>
      </w:r>
      <w:r w:rsidR="00F939B2" w:rsidRPr="00B54FF9">
        <w:rPr>
          <w:sz w:val="22"/>
          <w:szCs w:val="22"/>
          <w:lang w:val="cs-CZ"/>
        </w:rPr>
        <w:t>abortus</w:t>
      </w:r>
      <w:r w:rsidRPr="00B54FF9">
        <w:rPr>
          <w:sz w:val="22"/>
          <w:szCs w:val="22"/>
          <w:lang w:val="cs-CZ"/>
        </w:rPr>
        <w:t xml:space="preserve"> v</w:t>
      </w:r>
      <w:r w:rsidR="0043232B" w:rsidRPr="00B54FF9">
        <w:rPr>
          <w:sz w:val="22"/>
          <w:szCs w:val="22"/>
          <w:lang w:val="cs-CZ"/>
        </w:rPr>
        <w:t> </w:t>
      </w:r>
      <w:r w:rsidRPr="00B54FF9">
        <w:rPr>
          <w:sz w:val="22"/>
          <w:szCs w:val="22"/>
          <w:lang w:val="cs-CZ"/>
        </w:rPr>
        <w:t>5</w:t>
      </w:r>
      <w:r w:rsidR="0043232B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% případů. Na základě klinických studií je doporučeno vyšetření, došlo-li ke kompletnímu vypuzení obsahu dělohy. Nejvhodnější je ultrazvukové vyšetření. Toto vyšetření se má provést 10 dnů po aplikaci a alespoň 30 dnů po nakrytí.</w:t>
      </w:r>
    </w:p>
    <w:p w14:paraId="196428DE" w14:textId="77777777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</w:p>
    <w:p w14:paraId="2ECA27C0" w14:textId="398F8DEB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 případě, že nedošlo k abortu, případně došlo pouze k částečnému abortu, je možné terapii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opakovat po 10 dnech, mezi </w:t>
      </w:r>
      <w:smartTag w:uri="urn:schemas-microsoft-com:office:smarttags" w:element="metricconverter">
        <w:smartTagPr>
          <w:attr w:name="ProductID" w:val="30. a"/>
        </w:smartTagPr>
        <w:r w:rsidRPr="00B54FF9">
          <w:rPr>
            <w:sz w:val="22"/>
            <w:szCs w:val="22"/>
            <w:lang w:val="cs-CZ"/>
          </w:rPr>
          <w:t>30. a</w:t>
        </w:r>
      </w:smartTag>
      <w:r w:rsidRPr="00B54FF9">
        <w:rPr>
          <w:sz w:val="22"/>
          <w:szCs w:val="22"/>
          <w:lang w:val="cs-CZ"/>
        </w:rPr>
        <w:t xml:space="preserve"> 45.</w:t>
      </w:r>
      <w:r w:rsid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dnem po krytí, případně je možné zvážit chirurgický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postup.</w:t>
      </w:r>
    </w:p>
    <w:p w14:paraId="7F034E1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right" w:pos="836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CD773AA" w14:textId="77777777" w:rsidR="00AB4A21" w:rsidRPr="00B54FF9" w:rsidRDefault="00D90D74" w:rsidP="00C83E1A">
      <w:pPr>
        <w:keepNext/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lastRenderedPageBreak/>
        <w:t>Zvláštní opatření pro bezpečné použití u cílových druhů zvířat:</w:t>
      </w:r>
    </w:p>
    <w:p w14:paraId="49AAEE21" w14:textId="62E52E66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Vzhledem k nedostatku dostupných informací je nutná opatrnost při podání přípravku pacientům s chronickým obstrukčním onemocněním dýchacích cest a/nebo kardiovaskulárním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onemocněním, konkrétně u bakteriální endokarditidy.</w:t>
      </w:r>
    </w:p>
    <w:p w14:paraId="3D7E456D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03A2D7B" w14:textId="4A8506EE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U vážně nemocných fen infekcemi močových cest b</w:t>
      </w:r>
      <w:r w:rsidR="004C75AB" w:rsidRPr="00B54FF9">
        <w:rPr>
          <w:color w:val="000000"/>
          <w:sz w:val="22"/>
          <w:szCs w:val="22"/>
          <w:lang w:val="cs-CZ"/>
        </w:rPr>
        <w:t>yl</w:t>
      </w:r>
      <w:r w:rsidR="0006799C" w:rsidRPr="00B54FF9">
        <w:rPr>
          <w:color w:val="000000"/>
          <w:sz w:val="22"/>
          <w:szCs w:val="22"/>
          <w:lang w:val="cs-CZ"/>
        </w:rPr>
        <w:t>y</w:t>
      </w:r>
      <w:r w:rsidR="004C75AB" w:rsidRPr="00B54FF9">
        <w:rPr>
          <w:color w:val="000000"/>
          <w:sz w:val="22"/>
          <w:szCs w:val="22"/>
          <w:lang w:val="cs-CZ"/>
        </w:rPr>
        <w:t xml:space="preserve"> </w:t>
      </w:r>
      <w:r w:rsidRPr="00B54FF9">
        <w:rPr>
          <w:color w:val="000000"/>
          <w:sz w:val="22"/>
          <w:szCs w:val="22"/>
          <w:lang w:val="cs-CZ"/>
        </w:rPr>
        <w:t>hlášen</w:t>
      </w:r>
      <w:r w:rsidR="0006799C" w:rsidRPr="00B54FF9">
        <w:rPr>
          <w:color w:val="000000"/>
          <w:sz w:val="22"/>
          <w:szCs w:val="22"/>
          <w:lang w:val="cs-CZ"/>
        </w:rPr>
        <w:t>y</w:t>
      </w:r>
      <w:r w:rsidRPr="00B54FF9">
        <w:rPr>
          <w:color w:val="000000"/>
          <w:sz w:val="22"/>
          <w:szCs w:val="22"/>
          <w:lang w:val="cs-CZ"/>
        </w:rPr>
        <w:t xml:space="preserve"> ú</w:t>
      </w:r>
      <w:r w:rsidR="0006799C" w:rsidRPr="00B54FF9">
        <w:rPr>
          <w:color w:val="000000"/>
          <w:sz w:val="22"/>
          <w:szCs w:val="22"/>
          <w:lang w:val="cs-CZ"/>
        </w:rPr>
        <w:t>hyny</w:t>
      </w:r>
      <w:r w:rsidRPr="00B54FF9">
        <w:rPr>
          <w:color w:val="000000"/>
          <w:sz w:val="22"/>
          <w:szCs w:val="22"/>
          <w:lang w:val="cs-CZ"/>
        </w:rPr>
        <w:t xml:space="preserve"> následující po použití</w:t>
      </w:r>
      <w:r w:rsidR="001376D4" w:rsidRPr="00B54FF9">
        <w:rPr>
          <w:color w:val="000000"/>
          <w:sz w:val="22"/>
          <w:szCs w:val="22"/>
          <w:lang w:val="cs-CZ"/>
        </w:rPr>
        <w:t xml:space="preserve"> mimo schválenou indikaci</w:t>
      </w:r>
      <w:r w:rsidRPr="00B54FF9">
        <w:rPr>
          <w:color w:val="000000"/>
          <w:sz w:val="22"/>
          <w:szCs w:val="22"/>
          <w:lang w:val="cs-CZ"/>
        </w:rPr>
        <w:t>. Příčinné spojení je těžké určit, ale je nepravděpodobné.</w:t>
      </w:r>
    </w:p>
    <w:p w14:paraId="42EF9B14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D1D2E78" w14:textId="4B2D66C1" w:rsidR="00E83559" w:rsidRPr="00B54FF9" w:rsidRDefault="004C75AB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Až u</w:t>
      </w:r>
      <w:r w:rsidR="00E83559" w:rsidRPr="00B54FF9">
        <w:rPr>
          <w:sz w:val="22"/>
          <w:szCs w:val="22"/>
          <w:lang w:val="cs-CZ"/>
        </w:rPr>
        <w:t xml:space="preserve"> 50 % fen nemusí vést nakrytí k březosti. Možnost, že fena bude léčena zbytečně, by měla být brána v potaz při vyhodnocování poměru rizika ku prospěchu</w:t>
      </w:r>
      <w:r w:rsidR="003B09B2" w:rsidRPr="00B54FF9">
        <w:rPr>
          <w:sz w:val="22"/>
          <w:szCs w:val="22"/>
          <w:lang w:val="cs-CZ"/>
        </w:rPr>
        <w:t xml:space="preserve"> veterinárního léčivého přípravku</w:t>
      </w:r>
      <w:r w:rsidR="00E83559" w:rsidRPr="00B54FF9">
        <w:rPr>
          <w:sz w:val="22"/>
          <w:szCs w:val="22"/>
          <w:lang w:val="cs-CZ"/>
        </w:rPr>
        <w:t>.</w:t>
      </w:r>
    </w:p>
    <w:p w14:paraId="638CBA7C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</w:p>
    <w:p w14:paraId="28DB21DB" w14:textId="61DF5DC1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Je třeba sledovat feny, </w:t>
      </w:r>
      <w:r w:rsidR="00395AA4" w:rsidRPr="00B54FF9">
        <w:rPr>
          <w:color w:val="000000"/>
          <w:sz w:val="22"/>
          <w:szCs w:val="22"/>
          <w:lang w:val="cs-CZ"/>
        </w:rPr>
        <w:t>které</w:t>
      </w:r>
      <w:r w:rsidRPr="00B54FF9">
        <w:rPr>
          <w:color w:val="000000"/>
          <w:sz w:val="22"/>
          <w:szCs w:val="22"/>
          <w:lang w:val="cs-CZ"/>
        </w:rPr>
        <w:t xml:space="preserve"> navzdory léčbě zůstávají březí, protože může být narušena životaschopnost štěňat.</w:t>
      </w:r>
    </w:p>
    <w:p w14:paraId="79AE9D3B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AD2D5FF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Možné dlouhodobé účinky léčby nebyly </w:t>
      </w:r>
      <w:r w:rsidRPr="00B54FF9">
        <w:rPr>
          <w:sz w:val="22"/>
          <w:szCs w:val="22"/>
          <w:lang w:val="cs-CZ"/>
        </w:rPr>
        <w:t>zkoumány</w:t>
      </w:r>
      <w:r w:rsidRPr="00B54FF9">
        <w:rPr>
          <w:color w:val="000000"/>
          <w:sz w:val="22"/>
          <w:szCs w:val="22"/>
          <w:lang w:val="cs-CZ"/>
        </w:rPr>
        <w:t>.</w:t>
      </w:r>
    </w:p>
    <w:p w14:paraId="45687153" w14:textId="77777777" w:rsidR="00E83559" w:rsidRPr="00B54FF9" w:rsidRDefault="00E83559" w:rsidP="00C83E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52D06740" w14:textId="2DE8449B" w:rsidR="00E83559" w:rsidRPr="00B54FF9" w:rsidRDefault="00E83559" w:rsidP="00C83E1A">
      <w:pPr>
        <w:tabs>
          <w:tab w:val="left" w:pos="0"/>
          <w:tab w:val="right" w:pos="1991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Majitelé by měli být poučeni, že je nutné kontaktovat veterinárního lékaře v případě, že po léčbě tímto </w:t>
      </w:r>
      <w:r w:rsidR="003B09B2" w:rsidRPr="00B54FF9">
        <w:rPr>
          <w:sz w:val="22"/>
          <w:szCs w:val="22"/>
          <w:lang w:val="cs-CZ"/>
        </w:rPr>
        <w:t xml:space="preserve">veterinárním léčivým </w:t>
      </w:r>
      <w:r w:rsidRPr="00B54FF9">
        <w:rPr>
          <w:sz w:val="22"/>
          <w:szCs w:val="22"/>
          <w:lang w:val="cs-CZ"/>
        </w:rPr>
        <w:t>přípravkem vykazuje fena následující příznaky:</w:t>
      </w:r>
    </w:p>
    <w:p w14:paraId="2015E3E2" w14:textId="77777777" w:rsidR="00E83559" w:rsidRPr="00B54FF9" w:rsidRDefault="00E83559" w:rsidP="00C8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hnisavý nebo </w:t>
      </w:r>
      <w:r w:rsidRPr="00B54FF9">
        <w:rPr>
          <w:sz w:val="22"/>
          <w:szCs w:val="22"/>
          <w:lang w:val="cs-CZ"/>
        </w:rPr>
        <w:t>krvavý</w:t>
      </w:r>
      <w:r w:rsidRPr="00B54FF9">
        <w:rPr>
          <w:color w:val="000000"/>
          <w:sz w:val="22"/>
          <w:szCs w:val="22"/>
          <w:lang w:val="cs-CZ"/>
        </w:rPr>
        <w:t xml:space="preserve"> vaginální výtok</w:t>
      </w:r>
    </w:p>
    <w:p w14:paraId="02D42295" w14:textId="77777777" w:rsidR="00E83559" w:rsidRPr="00B54FF9" w:rsidRDefault="00E8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vaginální výtok trvá déle než 3 týdny.</w:t>
      </w:r>
    </w:p>
    <w:p w14:paraId="23AB306F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96DE62A" w14:textId="77777777" w:rsidR="00AB4A21" w:rsidRPr="00B54FF9" w:rsidRDefault="00D90D74" w:rsidP="00F97D9B">
      <w:pPr>
        <w:keepNext/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Zvláštní opatření pro osobu, která podává veterinární léčivý přípravek zvířatům</w:t>
      </w:r>
      <w:r w:rsidRPr="00B54FF9">
        <w:rPr>
          <w:sz w:val="22"/>
          <w:szCs w:val="22"/>
          <w:lang w:val="cs-CZ"/>
        </w:rPr>
        <w:t>:</w:t>
      </w:r>
    </w:p>
    <w:p w14:paraId="2D461850" w14:textId="0420CCB2" w:rsidR="00E83559" w:rsidRPr="00B54FF9" w:rsidRDefault="00E83559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Norsteroidy jsou používány </w:t>
      </w:r>
      <w:r w:rsidR="00D950D8" w:rsidRPr="00B54FF9">
        <w:rPr>
          <w:sz w:val="22"/>
          <w:szCs w:val="22"/>
          <w:lang w:val="cs-CZ"/>
        </w:rPr>
        <w:t xml:space="preserve">k vyvolání abortu </w:t>
      </w:r>
      <w:r w:rsidRPr="00B54FF9">
        <w:rPr>
          <w:sz w:val="22"/>
          <w:szCs w:val="22"/>
          <w:lang w:val="cs-CZ"/>
        </w:rPr>
        <w:t xml:space="preserve">u lidí. Náhodné samopodání </w:t>
      </w:r>
      <w:r w:rsidR="00D950D8" w:rsidRPr="00B54FF9">
        <w:rPr>
          <w:sz w:val="22"/>
          <w:szCs w:val="22"/>
          <w:lang w:val="cs-CZ"/>
        </w:rPr>
        <w:t xml:space="preserve">injekce </w:t>
      </w:r>
      <w:r w:rsidRPr="00B54FF9">
        <w:rPr>
          <w:sz w:val="22"/>
          <w:szCs w:val="22"/>
          <w:lang w:val="cs-CZ"/>
        </w:rPr>
        <w:t xml:space="preserve">může být </w:t>
      </w:r>
      <w:r w:rsidR="00D950D8" w:rsidRPr="00B54FF9">
        <w:rPr>
          <w:sz w:val="22"/>
          <w:szCs w:val="22"/>
          <w:lang w:val="cs-CZ"/>
        </w:rPr>
        <w:t xml:space="preserve">zvláště nebezpečné </w:t>
      </w:r>
      <w:r w:rsidRPr="00B54FF9">
        <w:rPr>
          <w:sz w:val="22"/>
          <w:szCs w:val="22"/>
          <w:lang w:val="cs-CZ"/>
        </w:rPr>
        <w:t xml:space="preserve">pro </w:t>
      </w:r>
      <w:r w:rsidR="00D950D8" w:rsidRPr="00B54FF9">
        <w:rPr>
          <w:sz w:val="22"/>
          <w:szCs w:val="22"/>
          <w:lang w:val="cs-CZ"/>
        </w:rPr>
        <w:t xml:space="preserve">těhotné </w:t>
      </w:r>
      <w:r w:rsidRPr="00B54FF9">
        <w:rPr>
          <w:sz w:val="22"/>
          <w:szCs w:val="22"/>
          <w:lang w:val="cs-CZ"/>
        </w:rPr>
        <w:t xml:space="preserve">ženy, </w:t>
      </w:r>
      <w:r w:rsidR="00D950D8" w:rsidRPr="00B54FF9">
        <w:rPr>
          <w:sz w:val="22"/>
          <w:szCs w:val="22"/>
          <w:lang w:val="cs-CZ"/>
        </w:rPr>
        <w:t>ty</w:t>
      </w:r>
      <w:r w:rsidR="00336C69" w:rsidRPr="00B54FF9">
        <w:rPr>
          <w:sz w:val="22"/>
          <w:szCs w:val="22"/>
          <w:lang w:val="cs-CZ"/>
        </w:rPr>
        <w:t>,</w:t>
      </w:r>
      <w:r w:rsidR="00D950D8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které </w:t>
      </w:r>
      <w:r w:rsidR="00D950D8" w:rsidRPr="00B54FF9">
        <w:rPr>
          <w:sz w:val="22"/>
          <w:szCs w:val="22"/>
          <w:lang w:val="cs-CZ"/>
        </w:rPr>
        <w:t xml:space="preserve">plánují těhotenství </w:t>
      </w:r>
      <w:r w:rsidRPr="00B54FF9">
        <w:rPr>
          <w:sz w:val="22"/>
          <w:szCs w:val="22"/>
          <w:lang w:val="cs-CZ"/>
        </w:rPr>
        <w:t xml:space="preserve">nebo jejichž stav </w:t>
      </w:r>
      <w:r w:rsidR="00D950D8" w:rsidRPr="00B54FF9">
        <w:rPr>
          <w:sz w:val="22"/>
          <w:szCs w:val="22"/>
          <w:lang w:val="cs-CZ"/>
        </w:rPr>
        <w:t xml:space="preserve">těhotenství </w:t>
      </w:r>
      <w:r w:rsidRPr="00B54FF9">
        <w:rPr>
          <w:sz w:val="22"/>
          <w:szCs w:val="22"/>
          <w:lang w:val="cs-CZ"/>
        </w:rPr>
        <w:t>není znám. Při manipulaci</w:t>
      </w:r>
      <w:r w:rsidR="00D950D8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s veterinárním léčivým přípravkem je nutná opatrnost ze strany veterinárního lékaře a osoby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držící psa</w:t>
      </w:r>
      <w:r w:rsidR="00D950D8" w:rsidRPr="00B54FF9">
        <w:rPr>
          <w:sz w:val="22"/>
          <w:szCs w:val="22"/>
          <w:lang w:val="cs-CZ"/>
        </w:rPr>
        <w:t>, aby se zabránilo</w:t>
      </w:r>
      <w:r w:rsidRPr="00B54FF9">
        <w:rPr>
          <w:sz w:val="22"/>
          <w:szCs w:val="22"/>
          <w:lang w:val="cs-CZ"/>
        </w:rPr>
        <w:t xml:space="preserve"> náhodné</w:t>
      </w:r>
      <w:r w:rsidR="00D950D8" w:rsidRPr="00B54FF9">
        <w:rPr>
          <w:sz w:val="22"/>
          <w:szCs w:val="22"/>
          <w:lang w:val="cs-CZ"/>
        </w:rPr>
        <w:t>mu</w:t>
      </w:r>
      <w:r w:rsidRPr="00B54FF9">
        <w:rPr>
          <w:sz w:val="22"/>
          <w:szCs w:val="22"/>
          <w:lang w:val="cs-CZ"/>
        </w:rPr>
        <w:t xml:space="preserve"> samopodání. Těhotné ženy by měly podávat veterinární léčivý přípravek se zvýšenou opatrností.</w:t>
      </w:r>
    </w:p>
    <w:p w14:paraId="773686C1" w14:textId="700A1E81" w:rsidR="00E83559" w:rsidRPr="00B54FF9" w:rsidRDefault="00D950D8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Tento </w:t>
      </w:r>
      <w:r w:rsidR="00E83559" w:rsidRPr="00B54FF9">
        <w:rPr>
          <w:sz w:val="22"/>
          <w:szCs w:val="22"/>
          <w:lang w:val="cs-CZ"/>
        </w:rPr>
        <w:t xml:space="preserve">veterinární léčivý přípravek </w:t>
      </w:r>
      <w:r w:rsidRPr="00B54FF9">
        <w:rPr>
          <w:sz w:val="22"/>
          <w:szCs w:val="22"/>
          <w:lang w:val="cs-CZ"/>
        </w:rPr>
        <w:t xml:space="preserve">je </w:t>
      </w:r>
      <w:r w:rsidR="00E83559" w:rsidRPr="00B54FF9">
        <w:rPr>
          <w:sz w:val="22"/>
          <w:szCs w:val="22"/>
          <w:lang w:val="cs-CZ"/>
        </w:rPr>
        <w:t>na olejovém základě, který může způsobit v</w:t>
      </w:r>
      <w:r w:rsidRPr="00B54FF9">
        <w:rPr>
          <w:sz w:val="22"/>
          <w:szCs w:val="22"/>
          <w:lang w:val="cs-CZ"/>
        </w:rPr>
        <w:t> </w:t>
      </w:r>
      <w:r w:rsidR="00E83559" w:rsidRPr="00B54FF9">
        <w:rPr>
          <w:sz w:val="22"/>
          <w:szCs w:val="22"/>
          <w:lang w:val="cs-CZ"/>
        </w:rPr>
        <w:t>místě</w:t>
      </w:r>
      <w:r w:rsidRPr="00B54FF9">
        <w:rPr>
          <w:sz w:val="22"/>
          <w:szCs w:val="22"/>
          <w:lang w:val="cs-CZ"/>
        </w:rPr>
        <w:t xml:space="preserve"> </w:t>
      </w:r>
      <w:r w:rsidR="00E83559" w:rsidRPr="00B54FF9">
        <w:rPr>
          <w:sz w:val="22"/>
          <w:szCs w:val="22"/>
          <w:lang w:val="cs-CZ"/>
        </w:rPr>
        <w:t xml:space="preserve">aplikace </w:t>
      </w:r>
      <w:r w:rsidRPr="00B54FF9">
        <w:rPr>
          <w:sz w:val="22"/>
          <w:szCs w:val="22"/>
          <w:lang w:val="cs-CZ"/>
        </w:rPr>
        <w:t xml:space="preserve">prodloužené </w:t>
      </w:r>
      <w:r w:rsidR="00E83559" w:rsidRPr="00B54FF9">
        <w:rPr>
          <w:sz w:val="22"/>
          <w:szCs w:val="22"/>
          <w:lang w:val="cs-CZ"/>
        </w:rPr>
        <w:t xml:space="preserve">lokální reakce. V případě náhodného samopodání </w:t>
      </w:r>
      <w:r w:rsidRPr="00B54FF9">
        <w:rPr>
          <w:sz w:val="22"/>
          <w:szCs w:val="22"/>
          <w:lang w:val="cs-CZ"/>
        </w:rPr>
        <w:t xml:space="preserve">injekce </w:t>
      </w:r>
      <w:r w:rsidR="00E83559" w:rsidRPr="00B54FF9">
        <w:rPr>
          <w:sz w:val="22"/>
          <w:szCs w:val="22"/>
          <w:lang w:val="cs-CZ"/>
        </w:rPr>
        <w:t>vyhledejte ihned lékařskou pomoc a</w:t>
      </w:r>
      <w:r w:rsidRPr="00B54FF9">
        <w:rPr>
          <w:sz w:val="22"/>
          <w:szCs w:val="22"/>
          <w:lang w:val="cs-CZ"/>
        </w:rPr>
        <w:t> </w:t>
      </w:r>
      <w:r w:rsidR="00E83559" w:rsidRPr="00B54FF9">
        <w:rPr>
          <w:sz w:val="22"/>
          <w:szCs w:val="22"/>
          <w:lang w:val="cs-CZ"/>
        </w:rPr>
        <w:t xml:space="preserve">ukažte příbalovou informaci nebo etiketu </w:t>
      </w:r>
      <w:r w:rsidRPr="00B54FF9">
        <w:rPr>
          <w:sz w:val="22"/>
          <w:szCs w:val="22"/>
          <w:lang w:val="cs-CZ"/>
        </w:rPr>
        <w:t xml:space="preserve">praktickému </w:t>
      </w:r>
      <w:r w:rsidR="00E83559" w:rsidRPr="00B54FF9">
        <w:rPr>
          <w:sz w:val="22"/>
          <w:szCs w:val="22"/>
          <w:lang w:val="cs-CZ"/>
        </w:rPr>
        <w:t xml:space="preserve">lékaři. </w:t>
      </w:r>
    </w:p>
    <w:p w14:paraId="01DCA123" w14:textId="77777777" w:rsidR="00E83559" w:rsidRPr="00B54FF9" w:rsidRDefault="00E83559" w:rsidP="00F97D9B">
      <w:pPr>
        <w:jc w:val="both"/>
        <w:rPr>
          <w:rFonts w:eastAsia="Bookman Old Style"/>
          <w:sz w:val="22"/>
          <w:szCs w:val="22"/>
          <w:lang w:val="cs-CZ"/>
        </w:rPr>
      </w:pPr>
    </w:p>
    <w:p w14:paraId="16BA74C2" w14:textId="17A4BD7F" w:rsidR="00E83559" w:rsidRPr="00B54FF9" w:rsidRDefault="00E83559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Ženy v</w:t>
      </w:r>
      <w:r w:rsidR="00D950D8" w:rsidRPr="00B54FF9">
        <w:rPr>
          <w:sz w:val="22"/>
          <w:szCs w:val="22"/>
          <w:lang w:val="cs-CZ"/>
        </w:rPr>
        <w:t> plodném věku</w:t>
      </w:r>
      <w:r w:rsidRPr="00B54FF9">
        <w:rPr>
          <w:sz w:val="22"/>
          <w:szCs w:val="22"/>
          <w:lang w:val="cs-CZ"/>
        </w:rPr>
        <w:t xml:space="preserve"> by se měly vy</w:t>
      </w:r>
      <w:r w:rsidR="00D950D8" w:rsidRPr="00B54FF9">
        <w:rPr>
          <w:sz w:val="22"/>
          <w:szCs w:val="22"/>
          <w:lang w:val="cs-CZ"/>
        </w:rPr>
        <w:t>hnout</w:t>
      </w:r>
      <w:r w:rsidRPr="00B54FF9">
        <w:rPr>
          <w:sz w:val="22"/>
          <w:szCs w:val="22"/>
          <w:lang w:val="cs-CZ"/>
        </w:rPr>
        <w:t xml:space="preserve"> kontaktu s </w:t>
      </w:r>
      <w:r w:rsidR="003B09B2" w:rsidRPr="00B54FF9">
        <w:rPr>
          <w:sz w:val="22"/>
          <w:szCs w:val="22"/>
          <w:lang w:val="cs-CZ"/>
        </w:rPr>
        <w:t xml:space="preserve">veterinárním léčivým </w:t>
      </w:r>
      <w:r w:rsidRPr="00B54FF9">
        <w:rPr>
          <w:sz w:val="22"/>
          <w:szCs w:val="22"/>
          <w:lang w:val="cs-CZ"/>
        </w:rPr>
        <w:t>přípravkem nebo v případě</w:t>
      </w:r>
      <w:r w:rsidR="003B09B2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podávání přípravku používat </w:t>
      </w:r>
      <w:r w:rsidR="00D950D8" w:rsidRPr="00B54FF9">
        <w:rPr>
          <w:sz w:val="22"/>
          <w:szCs w:val="22"/>
          <w:lang w:val="cs-CZ"/>
        </w:rPr>
        <w:t xml:space="preserve">jednorázové plastové </w:t>
      </w:r>
      <w:r w:rsidRPr="00B54FF9">
        <w:rPr>
          <w:sz w:val="22"/>
          <w:szCs w:val="22"/>
          <w:lang w:val="cs-CZ"/>
        </w:rPr>
        <w:t xml:space="preserve">rukavice. </w:t>
      </w:r>
    </w:p>
    <w:p w14:paraId="51A0893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2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16BE27C8" w14:textId="77777777" w:rsidR="00AB4A21" w:rsidRPr="00B54FF9" w:rsidRDefault="00D90D74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Březost:</w:t>
      </w:r>
    </w:p>
    <w:p w14:paraId="38D2D725" w14:textId="77777777" w:rsidR="00E83559" w:rsidRPr="00B54FF9" w:rsidRDefault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Nepodávejte březím fenám, pokud přerušení březosti není žádoucí. </w:t>
      </w:r>
    </w:p>
    <w:p w14:paraId="26BBFED1" w14:textId="18D1E5A4" w:rsidR="00AB4A21" w:rsidRPr="00B54FF9" w:rsidRDefault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Nepodávejte fenám po 45. dnu po nakrytí.</w:t>
      </w:r>
    </w:p>
    <w:p w14:paraId="152B6B53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3DC108FF" w14:textId="77777777" w:rsidR="00AB4A21" w:rsidRPr="00B54FF9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Interakce s jinými léčivými přípravky a další formy interakce:</w:t>
      </w:r>
    </w:p>
    <w:p w14:paraId="35DFCADD" w14:textId="081E5D19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Při nedostatku informací může existovat riziko interakce mezi aglepristonem a ketokonazolem, itrakonazolem a erythromycinem.</w:t>
      </w:r>
    </w:p>
    <w:p w14:paraId="6576448B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Aglepriston může snížit účinek léčby glukokortikoidy, jelikož se jedná o anti-glukokortikoid. </w:t>
      </w:r>
    </w:p>
    <w:p w14:paraId="0530748C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Možné interakce s ostatními léčivými přípravky nebyly zkoumány.</w:t>
      </w:r>
    </w:p>
    <w:p w14:paraId="0D57E71A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0497E3B" w14:textId="77777777" w:rsidR="00AB4A21" w:rsidRPr="00B54FF9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Předávkování:</w:t>
      </w:r>
    </w:p>
    <w:p w14:paraId="0D062D33" w14:textId="01C1717D" w:rsidR="00E83559" w:rsidRPr="00B54FF9" w:rsidRDefault="00E83559">
      <w:pPr>
        <w:tabs>
          <w:tab w:val="left" w:pos="0"/>
          <w:tab w:val="right" w:pos="8551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Podání 30 mg/kg, tj. </w:t>
      </w:r>
      <w:r w:rsidR="0006799C" w:rsidRPr="00B54FF9">
        <w:rPr>
          <w:sz w:val="22"/>
          <w:szCs w:val="22"/>
          <w:lang w:val="cs-CZ"/>
        </w:rPr>
        <w:t>3násobek</w:t>
      </w:r>
      <w:r w:rsidRPr="00B54FF9">
        <w:rPr>
          <w:sz w:val="22"/>
          <w:szCs w:val="22"/>
          <w:lang w:val="cs-CZ"/>
        </w:rPr>
        <w:t xml:space="preserve"> doporučené dávky, nevyvolalo u fen nežádoucí účinky kromě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místních zánětlivých reakcí, které se vztahovaly k většímu objemu podaného přípravku.</w:t>
      </w:r>
    </w:p>
    <w:p w14:paraId="221EED7C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17896E30" w14:textId="77777777" w:rsidR="00AB4A21" w:rsidRPr="00B54FF9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Hlavní inkompatibility:</w:t>
      </w:r>
    </w:p>
    <w:p w14:paraId="0E54ED80" w14:textId="77777777" w:rsidR="00AB4A21" w:rsidRPr="00B54FF9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Studie kompatibility nejsou k dispozici, a proto tento veterinární léčivý přípravek nesmí být mísen s žádnými dalšími veterinárními léčivými přípravky.</w:t>
      </w:r>
    </w:p>
    <w:p w14:paraId="6B27F49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6DFC57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53974FF" w14:textId="0240F8A7" w:rsidR="00AB4A21" w:rsidRPr="00B54FF9" w:rsidRDefault="00D90D74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lastRenderedPageBreak/>
        <w:t>7.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Nežádoucí účinky</w:t>
      </w:r>
    </w:p>
    <w:p w14:paraId="684A4149" w14:textId="77777777" w:rsidR="00AB4A21" w:rsidRPr="00B54FF9" w:rsidRDefault="00AB4A21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7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3B787E2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7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Psi (feny).</w:t>
      </w:r>
    </w:p>
    <w:p w14:paraId="32E48DF8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highlight w:val="magenta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B4A21" w:rsidRPr="00B54FF9" w14:paraId="49B61866" w14:textId="77777777">
        <w:tc>
          <w:tcPr>
            <w:tcW w:w="9072" w:type="dxa"/>
          </w:tcPr>
          <w:p w14:paraId="052724A9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Velmi časté (&gt; 1 zvíře / 10 ošetřených zvířat):</w:t>
            </w:r>
          </w:p>
        </w:tc>
      </w:tr>
      <w:tr w:rsidR="00AB4A21" w:rsidRPr="00B54FF9" w14:paraId="11A8C81C" w14:textId="77777777">
        <w:tc>
          <w:tcPr>
            <w:tcW w:w="9072" w:type="dxa"/>
          </w:tcPr>
          <w:p w14:paraId="69D2D2F3" w14:textId="56C8383E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Zánět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B54FF9">
              <w:rPr>
                <w:sz w:val="22"/>
                <w:szCs w:val="22"/>
                <w:lang w:val="cs-CZ"/>
              </w:rPr>
              <w:t xml:space="preserve">, bolest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2, 3</w:t>
            </w:r>
          </w:p>
          <w:p w14:paraId="57F3A292" w14:textId="5C1D7DC6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edém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  <w:r w:rsidRPr="00B54FF9">
              <w:rPr>
                <w:sz w:val="22"/>
                <w:szCs w:val="22"/>
                <w:lang w:val="cs-CZ"/>
              </w:rPr>
              <w:t xml:space="preserve">, ztluštění </w:t>
            </w:r>
            <w:r w:rsidR="00E83559" w:rsidRPr="00B54FF9">
              <w:rPr>
                <w:sz w:val="22"/>
                <w:szCs w:val="22"/>
                <w:lang w:val="cs-CZ"/>
              </w:rPr>
              <w:t xml:space="preserve">kůže v </w:t>
            </w:r>
            <w:r w:rsidRPr="00B54FF9">
              <w:rPr>
                <w:sz w:val="22"/>
                <w:szCs w:val="22"/>
                <w:lang w:val="cs-CZ"/>
              </w:rPr>
              <w:t>míst</w:t>
            </w:r>
            <w:r w:rsidR="00E83559" w:rsidRPr="00B54FF9">
              <w:rPr>
                <w:sz w:val="22"/>
                <w:szCs w:val="22"/>
                <w:lang w:val="cs-CZ"/>
              </w:rPr>
              <w:t>ě</w:t>
            </w:r>
            <w:r w:rsidRPr="00B54FF9">
              <w:rPr>
                <w:sz w:val="22"/>
                <w:szCs w:val="22"/>
                <w:lang w:val="cs-CZ"/>
              </w:rPr>
              <w:t xml:space="preserve">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  <w:p w14:paraId="38B0A344" w14:textId="250929C5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Zvětšen</w:t>
            </w:r>
            <w:r w:rsidR="00E83559" w:rsidRPr="00B54FF9">
              <w:rPr>
                <w:sz w:val="22"/>
                <w:szCs w:val="22"/>
                <w:lang w:val="cs-CZ"/>
              </w:rPr>
              <w:t xml:space="preserve">í regionálních mízních </w:t>
            </w:r>
            <w:r w:rsidRPr="00B54FF9">
              <w:rPr>
                <w:sz w:val="22"/>
                <w:szCs w:val="22"/>
                <w:lang w:val="cs-CZ"/>
              </w:rPr>
              <w:t>uzlin (lokalizovan</w:t>
            </w:r>
            <w:r w:rsidR="00E83559" w:rsidRPr="00B54FF9">
              <w:rPr>
                <w:sz w:val="22"/>
                <w:szCs w:val="22"/>
                <w:lang w:val="cs-CZ"/>
              </w:rPr>
              <w:t>é</w:t>
            </w:r>
            <w:r w:rsidRPr="00B54FF9">
              <w:rPr>
                <w:sz w:val="22"/>
                <w:szCs w:val="22"/>
                <w:lang w:val="cs-CZ"/>
              </w:rPr>
              <w:t>)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  <w:p w14:paraId="6B743494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Anorexie, deprese</w:t>
            </w:r>
          </w:p>
          <w:p w14:paraId="6411F98A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Excitace</w:t>
            </w:r>
          </w:p>
          <w:p w14:paraId="209F1301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Průjem</w:t>
            </w:r>
          </w:p>
        </w:tc>
      </w:tr>
      <w:tr w:rsidR="00AB4A21" w:rsidRPr="00B54FF9" w14:paraId="25C9D014" w14:textId="77777777">
        <w:tc>
          <w:tcPr>
            <w:tcW w:w="9072" w:type="dxa"/>
          </w:tcPr>
          <w:p w14:paraId="13119D3C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Časté (1 až 10 zvířat / 100 ošetřených zvířat):</w:t>
            </w:r>
          </w:p>
        </w:tc>
      </w:tr>
      <w:tr w:rsidR="00AB4A21" w:rsidRPr="00B54FF9" w14:paraId="2BBADD96" w14:textId="77777777">
        <w:tc>
          <w:tcPr>
            <w:tcW w:w="9072" w:type="dxa"/>
          </w:tcPr>
          <w:p w14:paraId="4A405B78" w14:textId="69F06DA2" w:rsidR="00AB4A21" w:rsidRPr="00B54FF9" w:rsidRDefault="00E83559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sz w:val="22"/>
                <w:szCs w:val="22"/>
                <w:vertAlign w:val="superscript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Změněné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hematologické parametry (neutrofilie, neutropenie, trombocytóza, zvýšený hematokrit, </w:t>
            </w:r>
            <w:r w:rsidR="00D90D74" w:rsidRPr="00B54FF9">
              <w:rPr>
                <w:sz w:val="22"/>
                <w:szCs w:val="22"/>
                <w:lang w:val="cs-CZ"/>
              </w:rPr>
              <w:t xml:space="preserve">snížený hematokrit, 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>lymfocytóza, lymfopenie)</w:t>
            </w:r>
            <w:r w:rsidR="00D90D74" w:rsidRPr="00B54FF9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2201DA05" w14:textId="673B0302" w:rsidR="00AB4A21" w:rsidRPr="00B54FF9" w:rsidRDefault="00E83559">
            <w:pPr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Změněné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biochemické parametry (zvýšený dusík močoviny v krvi [BUN], zvýšená hladina kreatininu, </w:t>
            </w:r>
            <w:r w:rsidR="00D90D74" w:rsidRPr="00B54FF9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hyperchlor</w:t>
            </w:r>
            <w:r w:rsidRPr="00B54FF9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é</w:t>
            </w:r>
            <w:r w:rsidR="00D90D74" w:rsidRPr="00B54FF9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mie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>, hypernatr</w:t>
            </w:r>
            <w:r w:rsidRPr="00B54FF9">
              <w:rPr>
                <w:color w:val="000000"/>
                <w:sz w:val="22"/>
                <w:szCs w:val="22"/>
                <w:lang w:val="cs-CZ"/>
              </w:rPr>
              <w:t>é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>mie, zvýšená hladina alaninaminotransferázy, zvýšená hladina alkalické fosfatáz</w:t>
            </w:r>
            <w:r w:rsidRPr="00B54FF9">
              <w:rPr>
                <w:color w:val="000000"/>
                <w:sz w:val="22"/>
                <w:szCs w:val="22"/>
                <w:lang w:val="cs-CZ"/>
              </w:rPr>
              <w:t>y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v séru [SAP], zvýšená hladina aspartátaminotransferázy [AST]</w:t>
            </w:r>
            <w:r w:rsidR="00D90D74" w:rsidRPr="00B54FF9">
              <w:rPr>
                <w:sz w:val="22"/>
                <w:szCs w:val="22"/>
                <w:lang w:val="cs-CZ"/>
              </w:rPr>
              <w:t>)</w:t>
            </w:r>
            <w:r w:rsidR="00D90D74" w:rsidRPr="00B54FF9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3C15B9F9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Infekce dělohy, návrat do estru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5</w:t>
            </w:r>
          </w:p>
          <w:p w14:paraId="288C5C3A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Zvracení</w:t>
            </w:r>
          </w:p>
        </w:tc>
      </w:tr>
      <w:tr w:rsidR="00AB4A21" w:rsidRPr="00B54FF9" w14:paraId="5FC99FC5" w14:textId="77777777">
        <w:tc>
          <w:tcPr>
            <w:tcW w:w="9072" w:type="dxa"/>
          </w:tcPr>
          <w:p w14:paraId="3AD38607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Vzácné (1 až 10 zvířat / 10 000 ošetřených zvířat):</w:t>
            </w:r>
          </w:p>
        </w:tc>
      </w:tr>
      <w:tr w:rsidR="00AB4A21" w:rsidRPr="00B54FF9" w14:paraId="76934732" w14:textId="77777777">
        <w:tc>
          <w:tcPr>
            <w:tcW w:w="9072" w:type="dxa"/>
          </w:tcPr>
          <w:p w14:paraId="5503319D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Hypersenzitivní reakce</w:t>
            </w:r>
          </w:p>
        </w:tc>
      </w:tr>
      <w:tr w:rsidR="00AB4A21" w:rsidRPr="00B54FF9" w14:paraId="4B59C0CB" w14:textId="77777777">
        <w:tc>
          <w:tcPr>
            <w:tcW w:w="9072" w:type="dxa"/>
          </w:tcPr>
          <w:p w14:paraId="0B1F5057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Velmi vzácné </w:t>
            </w:r>
            <w:proofErr w:type="gramStart"/>
            <w:r w:rsidRPr="00B54FF9">
              <w:rPr>
                <w:sz w:val="22"/>
                <w:szCs w:val="22"/>
                <w:lang w:val="cs-CZ"/>
              </w:rPr>
              <w:t>(&lt; 1</w:t>
            </w:r>
            <w:proofErr w:type="gramEnd"/>
            <w:r w:rsidRPr="00B54FF9">
              <w:rPr>
                <w:sz w:val="22"/>
                <w:szCs w:val="22"/>
                <w:lang w:val="cs-CZ"/>
              </w:rPr>
              <w:t> zvíře / 10 000 ošetřených zvířat, včetně ojedinělých hlášení)</w:t>
            </w:r>
          </w:p>
        </w:tc>
      </w:tr>
      <w:tr w:rsidR="00AB4A21" w:rsidRPr="00B54FF9" w14:paraId="124E3D4C" w14:textId="77777777">
        <w:tc>
          <w:tcPr>
            <w:tcW w:w="9072" w:type="dxa"/>
          </w:tcPr>
          <w:p w14:paraId="4D460582" w14:textId="5DEF48E1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Vřed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  <w:tr w:rsidR="00AB4A21" w:rsidRPr="00B54FF9" w14:paraId="2C3E3754" w14:textId="77777777">
        <w:tc>
          <w:tcPr>
            <w:tcW w:w="9072" w:type="dxa"/>
          </w:tcPr>
          <w:p w14:paraId="5E9243C1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Neurčená četnost:</w:t>
            </w:r>
          </w:p>
        </w:tc>
      </w:tr>
      <w:tr w:rsidR="00AB4A21" w:rsidRPr="00B54FF9" w14:paraId="6CD705F7" w14:textId="77777777">
        <w:tc>
          <w:tcPr>
            <w:tcW w:w="9072" w:type="dxa"/>
          </w:tcPr>
          <w:p w14:paraId="69DD60CA" w14:textId="0DE9F1CC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Fyziologické známky porodu (vypuzení</w:t>
            </w:r>
            <w:r w:rsidR="00E83559" w:rsidRPr="00B54FF9">
              <w:rPr>
                <w:sz w:val="22"/>
                <w:szCs w:val="22"/>
                <w:lang w:val="cs-CZ"/>
              </w:rPr>
              <w:t xml:space="preserve"> plodů</w:t>
            </w:r>
            <w:r w:rsidRPr="00B54FF9">
              <w:rPr>
                <w:sz w:val="22"/>
                <w:szCs w:val="22"/>
                <w:lang w:val="cs-CZ"/>
              </w:rPr>
              <w:t>, vaginální výtok, snížen</w:t>
            </w:r>
            <w:r w:rsidR="00E83559" w:rsidRPr="00B54FF9">
              <w:rPr>
                <w:sz w:val="22"/>
                <w:szCs w:val="22"/>
                <w:lang w:val="cs-CZ"/>
              </w:rPr>
              <w:t>ý příjem krmiva</w:t>
            </w:r>
            <w:r w:rsidRPr="00B54FF9">
              <w:rPr>
                <w:sz w:val="22"/>
                <w:szCs w:val="22"/>
                <w:lang w:val="cs-CZ"/>
              </w:rPr>
              <w:t>, neklid a překrvení mléčn</w:t>
            </w:r>
            <w:r w:rsidR="00E83559" w:rsidRPr="00B54FF9">
              <w:rPr>
                <w:sz w:val="22"/>
                <w:szCs w:val="22"/>
                <w:lang w:val="cs-CZ"/>
              </w:rPr>
              <w:t>é</w:t>
            </w:r>
            <w:r w:rsidRPr="00B54FF9">
              <w:rPr>
                <w:sz w:val="22"/>
                <w:szCs w:val="22"/>
                <w:lang w:val="cs-CZ"/>
              </w:rPr>
              <w:t xml:space="preserve"> žláz</w:t>
            </w:r>
            <w:r w:rsidR="00E83559" w:rsidRPr="00B54FF9">
              <w:rPr>
                <w:sz w:val="22"/>
                <w:szCs w:val="22"/>
                <w:lang w:val="cs-CZ"/>
              </w:rPr>
              <w:t>y</w:t>
            </w:r>
            <w:r w:rsidRPr="00B54FF9">
              <w:rPr>
                <w:sz w:val="22"/>
                <w:szCs w:val="22"/>
                <w:lang w:val="cs-CZ"/>
              </w:rPr>
              <w:t>)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6</w:t>
            </w:r>
          </w:p>
        </w:tc>
      </w:tr>
    </w:tbl>
    <w:p w14:paraId="52583FC9" w14:textId="2A4EF8B1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1</w:t>
      </w:r>
      <w:r w:rsidRPr="00B54FF9">
        <w:rPr>
          <w:color w:val="000000"/>
          <w:sz w:val="22"/>
          <w:szCs w:val="22"/>
          <w:lang w:val="cs-CZ"/>
        </w:rPr>
        <w:t xml:space="preserve"> V místě </w:t>
      </w:r>
      <w:r w:rsidR="0006799C" w:rsidRPr="00B54FF9">
        <w:rPr>
          <w:sz w:val="22"/>
          <w:szCs w:val="22"/>
          <w:lang w:val="cs-CZ"/>
        </w:rPr>
        <w:t>injekčního podání</w:t>
      </w:r>
      <w:r w:rsidRPr="00B54FF9">
        <w:rPr>
          <w:color w:val="000000"/>
          <w:sz w:val="22"/>
          <w:szCs w:val="22"/>
          <w:lang w:val="cs-CZ"/>
        </w:rPr>
        <w:t xml:space="preserve">, velikost a intenzita reakce </w:t>
      </w:r>
      <w:r w:rsidR="00E83559" w:rsidRPr="00B54FF9">
        <w:rPr>
          <w:color w:val="000000"/>
          <w:sz w:val="22"/>
          <w:szCs w:val="22"/>
          <w:lang w:val="cs-CZ"/>
        </w:rPr>
        <w:t>závisí</w:t>
      </w:r>
      <w:r w:rsidRPr="00B54FF9">
        <w:rPr>
          <w:color w:val="000000"/>
          <w:sz w:val="22"/>
          <w:szCs w:val="22"/>
          <w:lang w:val="cs-CZ"/>
        </w:rPr>
        <w:t xml:space="preserve"> na objemu podaného veterinárního</w:t>
      </w:r>
      <w:r w:rsidR="00817DEE" w:rsidRPr="00B54FF9">
        <w:rPr>
          <w:color w:val="000000"/>
          <w:sz w:val="22"/>
          <w:szCs w:val="22"/>
          <w:lang w:val="cs-CZ"/>
        </w:rPr>
        <w:t xml:space="preserve"> </w:t>
      </w:r>
      <w:r w:rsidRPr="00B54FF9">
        <w:rPr>
          <w:color w:val="000000"/>
          <w:sz w:val="22"/>
          <w:szCs w:val="22"/>
          <w:lang w:val="cs-CZ"/>
        </w:rPr>
        <w:t>léčivého přípravku.</w:t>
      </w:r>
    </w:p>
    <w:p w14:paraId="1E93F1F7" w14:textId="32A7601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2</w:t>
      </w:r>
      <w:r w:rsidRPr="00B54FF9">
        <w:rPr>
          <w:color w:val="000000"/>
          <w:sz w:val="22"/>
          <w:szCs w:val="22"/>
          <w:lang w:val="cs-CZ"/>
        </w:rPr>
        <w:t xml:space="preserve"> Během </w:t>
      </w:r>
      <w:r w:rsidR="0006799C" w:rsidRPr="00B54FF9">
        <w:rPr>
          <w:sz w:val="22"/>
          <w:szCs w:val="22"/>
          <w:lang w:val="cs-CZ"/>
        </w:rPr>
        <w:t>injekčního podání</w:t>
      </w:r>
      <w:r w:rsidRPr="00B54FF9">
        <w:rPr>
          <w:color w:val="000000"/>
          <w:sz w:val="22"/>
          <w:szCs w:val="22"/>
          <w:lang w:val="cs-CZ"/>
        </w:rPr>
        <w:t xml:space="preserve"> a krátce po ní.</w:t>
      </w:r>
    </w:p>
    <w:p w14:paraId="2CB65272" w14:textId="5A1E1843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3</w:t>
      </w:r>
      <w:r w:rsidRPr="00B54FF9">
        <w:rPr>
          <w:color w:val="000000"/>
          <w:sz w:val="22"/>
          <w:szCs w:val="22"/>
          <w:lang w:val="cs-CZ"/>
        </w:rPr>
        <w:t xml:space="preserve"> Všechny lokální reakce jsou reverzibilní a obvykle vymizí do 28 dní po </w:t>
      </w:r>
      <w:r w:rsidR="0006799C" w:rsidRPr="00B54FF9">
        <w:rPr>
          <w:sz w:val="22"/>
          <w:szCs w:val="22"/>
          <w:lang w:val="cs-CZ"/>
        </w:rPr>
        <w:t>injekčním podání</w:t>
      </w:r>
      <w:r w:rsidRPr="00B54FF9">
        <w:rPr>
          <w:color w:val="000000"/>
          <w:sz w:val="22"/>
          <w:szCs w:val="22"/>
          <w:lang w:val="cs-CZ"/>
        </w:rPr>
        <w:t>.</w:t>
      </w:r>
    </w:p>
    <w:p w14:paraId="7B132913" w14:textId="2E360669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4</w:t>
      </w:r>
      <w:r w:rsidRPr="00B54FF9">
        <w:rPr>
          <w:color w:val="000000"/>
          <w:sz w:val="22"/>
          <w:szCs w:val="22"/>
          <w:lang w:val="cs-CZ"/>
        </w:rPr>
        <w:t xml:space="preserve"> Změny jsou vždy přechodné a reverzibilní.</w:t>
      </w:r>
      <w:r w:rsidR="0006799C" w:rsidRPr="00B54FF9">
        <w:rPr>
          <w:color w:val="000000"/>
          <w:sz w:val="22"/>
          <w:szCs w:val="22"/>
          <w:lang w:val="cs-CZ"/>
        </w:rPr>
        <w:t xml:space="preserve"> </w:t>
      </w:r>
    </w:p>
    <w:p w14:paraId="692CA51D" w14:textId="556C24A9" w:rsidR="00B04C1F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5</w:t>
      </w:r>
      <w:r w:rsidRPr="00B54FF9">
        <w:rPr>
          <w:color w:val="000000"/>
          <w:sz w:val="22"/>
          <w:szCs w:val="22"/>
          <w:lang w:val="cs-CZ"/>
        </w:rPr>
        <w:t xml:space="preserve"> </w:t>
      </w:r>
      <w:r w:rsidR="00B04C1F" w:rsidRPr="00B54FF9">
        <w:rPr>
          <w:color w:val="000000"/>
          <w:sz w:val="22"/>
          <w:szCs w:val="22"/>
          <w:lang w:val="cs-CZ"/>
        </w:rPr>
        <w:t>Předčasný nástup estru (interval estrus-estrus se zkracuje o 1-3 měsíce).</w:t>
      </w:r>
    </w:p>
    <w:p w14:paraId="25FA5EC5" w14:textId="30C74C66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6</w:t>
      </w:r>
      <w:r w:rsidRPr="00B54FF9">
        <w:rPr>
          <w:color w:val="000000"/>
          <w:sz w:val="22"/>
          <w:szCs w:val="22"/>
          <w:lang w:val="cs-CZ"/>
        </w:rPr>
        <w:t xml:space="preserve"> Provázeno potratem u fen léčených po 20 dnech březosti.</w:t>
      </w:r>
    </w:p>
    <w:p w14:paraId="1112782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C97EF59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s využitím kontaktních údajů uvedených na konci této příbalové informace nebo prostřednictvím národního systému hlášení nežádoucích účinků:</w:t>
      </w:r>
    </w:p>
    <w:p w14:paraId="3BC5DCE2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30B7A2BE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Hudcova </w:t>
      </w:r>
      <w:proofErr w:type="gramStart"/>
      <w:r w:rsidRPr="00B54FF9">
        <w:rPr>
          <w:sz w:val="22"/>
          <w:szCs w:val="22"/>
          <w:lang w:val="cs-CZ"/>
        </w:rPr>
        <w:t>56a</w:t>
      </w:r>
      <w:proofErr w:type="gramEnd"/>
      <w:r w:rsidRPr="00B54FF9">
        <w:rPr>
          <w:sz w:val="22"/>
          <w:szCs w:val="22"/>
          <w:lang w:val="cs-CZ"/>
        </w:rPr>
        <w:t xml:space="preserve"> </w:t>
      </w:r>
    </w:p>
    <w:p w14:paraId="0FEB284C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621 00 Brno</w:t>
      </w:r>
    </w:p>
    <w:p w14:paraId="4B7593D8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Mail: </w:t>
      </w:r>
      <w:hyperlink r:id="rId7" w:history="1">
        <w:r w:rsidRPr="00B54FF9">
          <w:rPr>
            <w:rStyle w:val="Hypertextovodkaz"/>
            <w:sz w:val="22"/>
            <w:szCs w:val="22"/>
            <w:lang w:val="cs-CZ"/>
          </w:rPr>
          <w:t>adr@uskvbl.cz</w:t>
        </w:r>
      </w:hyperlink>
    </w:p>
    <w:p w14:paraId="78B5B40F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Webové stránky: </w:t>
      </w:r>
      <w:hyperlink r:id="rId8" w:history="1">
        <w:r w:rsidRPr="00B54FF9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</w:p>
    <w:p w14:paraId="6DC9A78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C2D88B0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9E1B842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8.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Dávkování pro každý druh, cesty a způsob podání</w:t>
      </w:r>
    </w:p>
    <w:p w14:paraId="53667A3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D6C7431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Subkutánní podání.</w:t>
      </w:r>
    </w:p>
    <w:p w14:paraId="64B2433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5B8F7FB" w14:textId="79598979" w:rsidR="00B04C1F" w:rsidRPr="00B54FF9" w:rsidRDefault="00B04C1F" w:rsidP="00B04C1F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Podávejte 10 mg aglepristonu na kg ž.hm., což odpovídá 0,33 ml ALIZINu na kg ž.hm.,</w:t>
      </w:r>
    </w:p>
    <w:p w14:paraId="240E1374" w14:textId="77777777" w:rsidR="00B04C1F" w:rsidRPr="00B54FF9" w:rsidRDefault="00B04C1F" w:rsidP="00B04C1F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dvakrát v rozmezí 24 hodin.</w:t>
      </w:r>
    </w:p>
    <w:p w14:paraId="30C61D8A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tbl>
      <w:tblPr>
        <w:tblStyle w:val="a1"/>
        <w:tblW w:w="919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851"/>
        <w:gridCol w:w="992"/>
        <w:gridCol w:w="1134"/>
        <w:gridCol w:w="992"/>
        <w:gridCol w:w="1134"/>
        <w:gridCol w:w="1134"/>
        <w:gridCol w:w="1105"/>
      </w:tblGrid>
      <w:tr w:rsidR="00AB4A21" w:rsidRPr="00B54FF9" w14:paraId="4B607C01" w14:textId="77777777">
        <w:trPr>
          <w:trHeight w:val="394"/>
        </w:trPr>
        <w:tc>
          <w:tcPr>
            <w:tcW w:w="1853" w:type="dxa"/>
          </w:tcPr>
          <w:p w14:paraId="3B67F5EC" w14:textId="77777777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Hmotnost feny</w:t>
            </w:r>
          </w:p>
        </w:tc>
        <w:tc>
          <w:tcPr>
            <w:tcW w:w="851" w:type="dxa"/>
          </w:tcPr>
          <w:p w14:paraId="1E5240D1" w14:textId="74E70FFB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3 kg</w:t>
            </w:r>
          </w:p>
        </w:tc>
        <w:tc>
          <w:tcPr>
            <w:tcW w:w="992" w:type="dxa"/>
          </w:tcPr>
          <w:p w14:paraId="548D62D9" w14:textId="5F5D0EA9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 xml:space="preserve"> 6 kg</w:t>
            </w:r>
          </w:p>
        </w:tc>
        <w:tc>
          <w:tcPr>
            <w:tcW w:w="1134" w:type="dxa"/>
          </w:tcPr>
          <w:p w14:paraId="4F15FF44" w14:textId="10085A9D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9 kg</w:t>
            </w:r>
          </w:p>
        </w:tc>
        <w:tc>
          <w:tcPr>
            <w:tcW w:w="992" w:type="dxa"/>
          </w:tcPr>
          <w:p w14:paraId="19EEA4C7" w14:textId="2B88FE1F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12 kg</w:t>
            </w:r>
          </w:p>
        </w:tc>
        <w:tc>
          <w:tcPr>
            <w:tcW w:w="1134" w:type="dxa"/>
          </w:tcPr>
          <w:p w14:paraId="73342E4C" w14:textId="4189B0DF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24 kg</w:t>
            </w:r>
          </w:p>
        </w:tc>
        <w:tc>
          <w:tcPr>
            <w:tcW w:w="1134" w:type="dxa"/>
          </w:tcPr>
          <w:p w14:paraId="33E108CE" w14:textId="5A532B09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30 kg</w:t>
            </w:r>
          </w:p>
        </w:tc>
        <w:tc>
          <w:tcPr>
            <w:tcW w:w="1105" w:type="dxa"/>
          </w:tcPr>
          <w:p w14:paraId="5B1B8F97" w14:textId="43A6D1CF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42 kg</w:t>
            </w:r>
          </w:p>
        </w:tc>
      </w:tr>
      <w:tr w:rsidR="00AB4A21" w:rsidRPr="00B54FF9" w14:paraId="1C792365" w14:textId="77777777">
        <w:trPr>
          <w:trHeight w:val="345"/>
        </w:trPr>
        <w:tc>
          <w:tcPr>
            <w:tcW w:w="1853" w:type="dxa"/>
          </w:tcPr>
          <w:p w14:paraId="4F821EA2" w14:textId="32B8894C" w:rsidR="00AB4A21" w:rsidRPr="00B54FF9" w:rsidRDefault="00067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lastRenderedPageBreak/>
              <w:t>Objem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veterinárního léčivého přípravku</w:t>
            </w:r>
          </w:p>
        </w:tc>
        <w:tc>
          <w:tcPr>
            <w:tcW w:w="851" w:type="dxa"/>
          </w:tcPr>
          <w:p w14:paraId="4DDE18BF" w14:textId="6C77F569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1 ml</w:t>
            </w:r>
          </w:p>
        </w:tc>
        <w:tc>
          <w:tcPr>
            <w:tcW w:w="992" w:type="dxa"/>
          </w:tcPr>
          <w:p w14:paraId="5C6846CE" w14:textId="510E9DF3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2 ml</w:t>
            </w:r>
          </w:p>
        </w:tc>
        <w:tc>
          <w:tcPr>
            <w:tcW w:w="1134" w:type="dxa"/>
          </w:tcPr>
          <w:p w14:paraId="27712A80" w14:textId="38CE6731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3 ml</w:t>
            </w:r>
          </w:p>
        </w:tc>
        <w:tc>
          <w:tcPr>
            <w:tcW w:w="992" w:type="dxa"/>
          </w:tcPr>
          <w:p w14:paraId="3B7825ED" w14:textId="61599C90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4 ml</w:t>
            </w:r>
          </w:p>
        </w:tc>
        <w:tc>
          <w:tcPr>
            <w:tcW w:w="1134" w:type="dxa"/>
          </w:tcPr>
          <w:p w14:paraId="0B53BC22" w14:textId="45D83161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8 ml</w:t>
            </w:r>
          </w:p>
        </w:tc>
        <w:tc>
          <w:tcPr>
            <w:tcW w:w="1134" w:type="dxa"/>
          </w:tcPr>
          <w:p w14:paraId="26651F52" w14:textId="11EB33C0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10 ml</w:t>
            </w:r>
          </w:p>
        </w:tc>
        <w:tc>
          <w:tcPr>
            <w:tcW w:w="1105" w:type="dxa"/>
          </w:tcPr>
          <w:p w14:paraId="106F64C2" w14:textId="072D1A9B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 xml:space="preserve"> 14 ml</w:t>
            </w:r>
          </w:p>
        </w:tc>
      </w:tr>
    </w:tbl>
    <w:p w14:paraId="6E4FA70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4508B43" w14:textId="3850971B" w:rsidR="00AB4A21" w:rsidRPr="00B54FF9" w:rsidRDefault="00B04C1F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>Po podání veterinárního léčivého přípravku u fen nastává abort (nebo resorpce) do 7 dnů.</w:t>
      </w:r>
    </w:p>
    <w:p w14:paraId="50FB8F89" w14:textId="77777777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Zátku lze bezpečně propíchnout až 10krát.</w:t>
      </w:r>
    </w:p>
    <w:p w14:paraId="5DBE60E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6B982122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63BFD6D" w14:textId="06C1BE0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9.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Informace o správném podávání</w:t>
      </w:r>
    </w:p>
    <w:p w14:paraId="067623F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060144A8" w14:textId="1568E30A" w:rsidR="00B04C1F" w:rsidRPr="00B54FF9" w:rsidRDefault="00B04C1F" w:rsidP="00B04C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K zabránění vzniku závažných místních reakcí </w:t>
      </w:r>
      <w:r w:rsidR="0006799C" w:rsidRPr="00B54FF9">
        <w:rPr>
          <w:sz w:val="22"/>
          <w:szCs w:val="22"/>
          <w:lang w:val="cs-CZ"/>
        </w:rPr>
        <w:t>pode</w:t>
      </w:r>
      <w:r w:rsidRPr="00B54FF9">
        <w:rPr>
          <w:sz w:val="22"/>
          <w:szCs w:val="22"/>
          <w:lang w:val="cs-CZ"/>
        </w:rPr>
        <w:t>jte</w:t>
      </w:r>
      <w:r w:rsidR="003B09B2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přípravek v zátylku. Místo </w:t>
      </w:r>
      <w:r w:rsidR="0006799C" w:rsidRPr="00B54FF9">
        <w:rPr>
          <w:sz w:val="22"/>
          <w:szCs w:val="22"/>
          <w:lang w:val="cs-CZ"/>
        </w:rPr>
        <w:t>injekčního podání</w:t>
      </w:r>
      <w:r w:rsidRPr="00B54FF9">
        <w:rPr>
          <w:sz w:val="22"/>
          <w:szCs w:val="22"/>
          <w:lang w:val="cs-CZ"/>
        </w:rPr>
        <w:t xml:space="preserve"> se doporučuje jemně masírovat.</w:t>
      </w:r>
    </w:p>
    <w:p w14:paraId="79B399D3" w14:textId="77777777" w:rsidR="00B04C1F" w:rsidRPr="00B54FF9" w:rsidRDefault="00B04C1F" w:rsidP="00B04C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7A2127B7" w14:textId="55DCE3B4" w:rsidR="00B04C1F" w:rsidRPr="00B54FF9" w:rsidRDefault="00B04C1F" w:rsidP="00B04C1F">
      <w:pPr>
        <w:pStyle w:val="AlizinTexte"/>
        <w:rPr>
          <w:rFonts w:ascii="Times New Roman" w:hAnsi="Times New Roman" w:cs="Times New Roman"/>
          <w:b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U velkých fen se doporučuje do jednoho místa </w:t>
      </w:r>
      <w:r w:rsidR="0006799C" w:rsidRPr="00B54FF9">
        <w:rPr>
          <w:rFonts w:ascii="Times New Roman" w:hAnsi="Times New Roman" w:cs="Times New Roman"/>
          <w:lang w:val="cs-CZ"/>
        </w:rPr>
        <w:t xml:space="preserve">injekčního podání </w:t>
      </w:r>
      <w:r w:rsidRPr="00B54FF9">
        <w:rPr>
          <w:rFonts w:ascii="Times New Roman" w:hAnsi="Times New Roman" w:cs="Times New Roman"/>
          <w:lang w:val="cs-CZ"/>
        </w:rPr>
        <w:t>aplikovat maximálně 5 ml přípravku.</w:t>
      </w:r>
    </w:p>
    <w:p w14:paraId="64FD7F41" w14:textId="77777777" w:rsidR="00B04C1F" w:rsidRPr="00B54FF9" w:rsidRDefault="00B04C1F" w:rsidP="00B04C1F">
      <w:pPr>
        <w:pStyle w:val="AlizinTexte"/>
        <w:rPr>
          <w:rFonts w:ascii="Times New Roman" w:hAnsi="Times New Roman" w:cs="Times New Roman"/>
          <w:b/>
          <w:lang w:val="cs-CZ"/>
        </w:rPr>
      </w:pPr>
    </w:p>
    <w:p w14:paraId="02D5DFCB" w14:textId="73DAB7BE" w:rsidR="00B04C1F" w:rsidRPr="00B54FF9" w:rsidRDefault="00B04C1F" w:rsidP="00B04C1F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>Tento přípravek neobsahuje antimikrobiální konzervans. Vydezinfikujte zátku před každým</w:t>
      </w:r>
      <w:r w:rsidR="00817DEE" w:rsidRPr="00B54FF9">
        <w:rPr>
          <w:rFonts w:ascii="Times New Roman" w:hAnsi="Times New Roman" w:cs="Times New Roman"/>
          <w:lang w:val="cs-CZ"/>
        </w:rPr>
        <w:t xml:space="preserve"> </w:t>
      </w:r>
      <w:r w:rsidRPr="00B54FF9">
        <w:rPr>
          <w:rFonts w:ascii="Times New Roman" w:hAnsi="Times New Roman" w:cs="Times New Roman"/>
          <w:lang w:val="cs-CZ"/>
        </w:rPr>
        <w:t xml:space="preserve">vpichem. Používejte suchou sterilní jehlu a stříkačku. </w:t>
      </w:r>
    </w:p>
    <w:p w14:paraId="29399C1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22722A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26884BB" w14:textId="1DFD0230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10.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Ochranné lhůty</w:t>
      </w:r>
    </w:p>
    <w:p w14:paraId="0EB8D8A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7E6E43B" w14:textId="77777777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Neuplatňuje se.</w:t>
      </w:r>
    </w:p>
    <w:p w14:paraId="2FCE6BA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D048C5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288683A" w14:textId="394869D8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11.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Zvláštní opatření pro uchovávání</w:t>
      </w:r>
    </w:p>
    <w:p w14:paraId="5613609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2"/>
        <w:rPr>
          <w:color w:val="000000"/>
          <w:sz w:val="22"/>
          <w:szCs w:val="22"/>
          <w:lang w:val="cs-CZ"/>
        </w:rPr>
      </w:pPr>
    </w:p>
    <w:p w14:paraId="4117D1F6" w14:textId="77777777" w:rsidR="00B04C1F" w:rsidRPr="00B54FF9" w:rsidRDefault="00B04C1F" w:rsidP="00F97D9B">
      <w:pPr>
        <w:ind w:left="567" w:right="-318" w:hanging="567"/>
        <w:jc w:val="both"/>
        <w:rPr>
          <w:sz w:val="22"/>
          <w:szCs w:val="22"/>
          <w:lang w:val="cs-CZ" w:eastAsia="en-US"/>
        </w:rPr>
      </w:pPr>
      <w:r w:rsidRPr="00B54FF9">
        <w:rPr>
          <w:sz w:val="22"/>
          <w:szCs w:val="22"/>
          <w:lang w:val="cs-CZ" w:eastAsia="en-US"/>
        </w:rPr>
        <w:t>Uchovávejte lahvičku ve vnějším obalu, aby byla chráněna před světlem.</w:t>
      </w:r>
    </w:p>
    <w:p w14:paraId="3EA634D6" w14:textId="723CD2F0" w:rsidR="0099755C" w:rsidRPr="00B54FF9" w:rsidRDefault="00B04C1F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 w:eastAsia="en-US"/>
        </w:rPr>
        <w:t>V případě zřejmého nárůstu mikroorganismů nebo změny zbarvení je nutno veterinární léčivý přípravek</w:t>
      </w:r>
      <w:r w:rsidR="00817DEE" w:rsidRPr="00B54FF9">
        <w:rPr>
          <w:sz w:val="22"/>
          <w:szCs w:val="22"/>
          <w:lang w:val="cs-CZ" w:eastAsia="en-US"/>
        </w:rPr>
        <w:t xml:space="preserve"> </w:t>
      </w:r>
      <w:r w:rsidRPr="00B54FF9">
        <w:rPr>
          <w:rFonts w:eastAsia="Bookman Old Style"/>
          <w:color w:val="000000"/>
          <w:sz w:val="22"/>
          <w:szCs w:val="22"/>
          <w:lang w:val="cs-CZ" w:eastAsia="en-US"/>
        </w:rPr>
        <w:t>zlikvidovat.</w:t>
      </w:r>
      <w:r w:rsidR="003B09B2" w:rsidRPr="00B54FF9">
        <w:rPr>
          <w:sz w:val="22"/>
          <w:szCs w:val="22"/>
          <w:lang w:val="cs-CZ" w:eastAsia="en-US"/>
        </w:rPr>
        <w:t xml:space="preserve"> </w:t>
      </w:r>
    </w:p>
    <w:p w14:paraId="1310B286" w14:textId="6B09B721" w:rsidR="00AB4A21" w:rsidRPr="00B54FF9" w:rsidRDefault="00D90D74" w:rsidP="00C83E1A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Nepoužívejte 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tento veterinární léčivý přípravek </w:t>
      </w:r>
      <w:r w:rsidRPr="00B54FF9">
        <w:rPr>
          <w:rFonts w:ascii="Times New Roman" w:hAnsi="Times New Roman" w:cs="Times New Roman"/>
          <w:lang w:val="cs-CZ"/>
        </w:rPr>
        <w:t xml:space="preserve">po uplynutí doby použitelnosti uvedené na </w:t>
      </w:r>
      <w:r w:rsidRPr="00B54FF9">
        <w:rPr>
          <w:rFonts w:ascii="Times New Roman" w:eastAsia="Times New Roman" w:hAnsi="Times New Roman" w:cs="Times New Roman"/>
          <w:lang w:val="cs-CZ"/>
        </w:rPr>
        <w:t>lahvičce a krabičce po E</w:t>
      </w:r>
      <w:r w:rsidR="00F96910" w:rsidRPr="00B54FF9">
        <w:rPr>
          <w:rFonts w:ascii="Times New Roman" w:eastAsia="Times New Roman" w:hAnsi="Times New Roman" w:cs="Times New Roman"/>
          <w:lang w:val="cs-CZ"/>
        </w:rPr>
        <w:t>xp</w:t>
      </w:r>
      <w:r w:rsidRPr="00B54FF9">
        <w:rPr>
          <w:rFonts w:ascii="Times New Roman" w:eastAsia="Times New Roman" w:hAnsi="Times New Roman" w:cs="Times New Roman"/>
          <w:lang w:val="cs-CZ"/>
        </w:rPr>
        <w:t>. Doba použitelnosti končí posledním dnem v uvedeném měsíci</w:t>
      </w:r>
      <w:r w:rsidRPr="00B54FF9">
        <w:rPr>
          <w:rFonts w:ascii="Times New Roman" w:hAnsi="Times New Roman" w:cs="Times New Roman"/>
          <w:lang w:val="cs-CZ"/>
        </w:rPr>
        <w:t>.</w:t>
      </w:r>
    </w:p>
    <w:p w14:paraId="029D8677" w14:textId="56495B95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Doba použitelnosti po prvním otevření </w:t>
      </w:r>
      <w:r w:rsidRPr="00B54FF9">
        <w:rPr>
          <w:rFonts w:ascii="Times New Roman" w:eastAsia="Times New Roman" w:hAnsi="Times New Roman" w:cs="Times New Roman"/>
          <w:lang w:val="cs-CZ"/>
        </w:rPr>
        <w:t>vnitřního obalu</w:t>
      </w:r>
      <w:r w:rsidRPr="00B54FF9">
        <w:rPr>
          <w:rFonts w:ascii="Times New Roman" w:hAnsi="Times New Roman" w:cs="Times New Roman"/>
          <w:lang w:val="cs-CZ"/>
        </w:rPr>
        <w:t xml:space="preserve">: 28 </w:t>
      </w:r>
      <w:r w:rsidR="00B04C1F" w:rsidRPr="00B54FF9">
        <w:rPr>
          <w:rFonts w:ascii="Times New Roman" w:eastAsia="Times New Roman" w:hAnsi="Times New Roman" w:cs="Times New Roman"/>
          <w:lang w:val="cs-CZ"/>
        </w:rPr>
        <w:t>dní</w:t>
      </w:r>
      <w:r w:rsidRPr="00B54FF9">
        <w:rPr>
          <w:rFonts w:ascii="Times New Roman" w:eastAsia="Times New Roman" w:hAnsi="Times New Roman" w:cs="Times New Roman"/>
          <w:lang w:val="cs-CZ"/>
        </w:rPr>
        <w:t>.</w:t>
      </w:r>
    </w:p>
    <w:p w14:paraId="511CCEA7" w14:textId="574B3998" w:rsidR="00AB4A21" w:rsidRPr="00B54FF9" w:rsidRDefault="00D90D74" w:rsidP="00C83E1A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Uchovávejte</w:t>
      </w:r>
      <w:r w:rsidRPr="00B54FF9">
        <w:rPr>
          <w:rFonts w:ascii="Times New Roman" w:hAnsi="Times New Roman" w:cs="Times New Roman"/>
          <w:lang w:val="cs-CZ"/>
        </w:rPr>
        <w:t xml:space="preserve"> mimo </w:t>
      </w:r>
      <w:r w:rsidRPr="00B54FF9">
        <w:rPr>
          <w:rFonts w:ascii="Times New Roman" w:eastAsia="Times New Roman" w:hAnsi="Times New Roman" w:cs="Times New Roman"/>
          <w:lang w:val="cs-CZ"/>
        </w:rPr>
        <w:t>dohled a </w:t>
      </w:r>
      <w:r w:rsidRPr="00B54FF9">
        <w:rPr>
          <w:rFonts w:ascii="Times New Roman" w:hAnsi="Times New Roman" w:cs="Times New Roman"/>
          <w:lang w:val="cs-CZ"/>
        </w:rPr>
        <w:t>dosah dětí.</w:t>
      </w:r>
    </w:p>
    <w:p w14:paraId="5930B468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2"/>
        <w:rPr>
          <w:color w:val="000000"/>
          <w:sz w:val="22"/>
          <w:szCs w:val="22"/>
          <w:lang w:val="cs-CZ"/>
        </w:rPr>
      </w:pPr>
    </w:p>
    <w:p w14:paraId="3C85EE8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B8C8743" w14:textId="6F8430A0" w:rsidR="00AB4A21" w:rsidRPr="00B54FF9" w:rsidRDefault="00D90D74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12.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Zvláštní opatření</w:t>
      </w:r>
      <w:r w:rsidRPr="00B54FF9">
        <w:rPr>
          <w:b/>
          <w:color w:val="000000"/>
          <w:sz w:val="22"/>
          <w:szCs w:val="22"/>
          <w:lang w:val="cs-CZ"/>
        </w:rPr>
        <w:t xml:space="preserve"> pro </w:t>
      </w:r>
      <w:r w:rsidRPr="00B54FF9">
        <w:rPr>
          <w:b/>
          <w:bCs/>
          <w:color w:val="000000"/>
          <w:sz w:val="22"/>
          <w:szCs w:val="22"/>
          <w:lang w:val="cs-CZ"/>
        </w:rPr>
        <w:t>likvidaci</w:t>
      </w:r>
    </w:p>
    <w:p w14:paraId="53952C29" w14:textId="707FC8E3" w:rsidR="00AB4A21" w:rsidRPr="00B54FF9" w:rsidRDefault="00AB4A21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CCBFEC8" w14:textId="77777777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4729227F" w14:textId="13169B4E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</w:t>
      </w:r>
    </w:p>
    <w:p w14:paraId="101D3310" w14:textId="77777777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i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Tato opatření napomáhají chránit životní prostředí.</w:t>
      </w:r>
    </w:p>
    <w:p w14:paraId="4B3CA6E2" w14:textId="6550C099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O možnostech likvidace nepotřebných léčivých přípravků se poraďte s vaším veterinárním lékařem nebo lékárníkem.</w:t>
      </w:r>
    </w:p>
    <w:p w14:paraId="70DAFD2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C2F6F5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62CFBEF6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13.</w:t>
      </w:r>
      <w:r w:rsidRPr="00B54FF9">
        <w:rPr>
          <w:b/>
          <w:sz w:val="22"/>
          <w:szCs w:val="22"/>
          <w:lang w:val="cs-CZ"/>
        </w:rPr>
        <w:tab/>
      </w:r>
      <w:r w:rsidRPr="00B54FF9">
        <w:rPr>
          <w:b/>
          <w:bCs/>
          <w:sz w:val="22"/>
          <w:szCs w:val="22"/>
          <w:lang w:val="cs-CZ"/>
        </w:rPr>
        <w:t>Klasifikace veterinárních léčivých přípravků</w:t>
      </w:r>
    </w:p>
    <w:p w14:paraId="56DDD97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</w:p>
    <w:p w14:paraId="17EC1B2C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Veterinární léčivý přípravek je vydáván pouze na předpis.</w:t>
      </w:r>
    </w:p>
    <w:p w14:paraId="57DB2D4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0E64721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3AC162E9" w14:textId="0330347B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14.</w:t>
      </w:r>
      <w:r w:rsidRPr="00B54FF9">
        <w:rPr>
          <w:b/>
          <w:sz w:val="22"/>
          <w:szCs w:val="22"/>
          <w:lang w:val="cs-CZ"/>
        </w:rPr>
        <w:tab/>
      </w:r>
      <w:r w:rsidRPr="00B54FF9">
        <w:rPr>
          <w:b/>
          <w:bCs/>
          <w:sz w:val="22"/>
          <w:szCs w:val="22"/>
          <w:lang w:val="cs-CZ"/>
        </w:rPr>
        <w:t>Registrační čísla a velikosti</w:t>
      </w:r>
      <w:r w:rsidRPr="00B54FF9">
        <w:rPr>
          <w:b/>
          <w:sz w:val="22"/>
          <w:szCs w:val="22"/>
          <w:lang w:val="cs-CZ"/>
        </w:rPr>
        <w:t xml:space="preserve"> balení</w:t>
      </w:r>
    </w:p>
    <w:p w14:paraId="27FC60E2" w14:textId="77777777" w:rsidR="00F625C7" w:rsidRPr="00B54FF9" w:rsidRDefault="00F625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181D8895" w14:textId="77777777" w:rsidR="00F625C7" w:rsidRPr="00B54FF9" w:rsidRDefault="00F625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96/034/</w:t>
      </w:r>
      <w:proofErr w:type="gramStart"/>
      <w:r w:rsidRPr="00B54FF9">
        <w:rPr>
          <w:sz w:val="22"/>
          <w:szCs w:val="22"/>
          <w:lang w:val="cs-CZ"/>
        </w:rPr>
        <w:t>05-C</w:t>
      </w:r>
      <w:proofErr w:type="gramEnd"/>
    </w:p>
    <w:p w14:paraId="400D84BC" w14:textId="77777777" w:rsidR="00AB4A21" w:rsidRPr="00B54FF9" w:rsidRDefault="00AB4A21">
      <w:pPr>
        <w:tabs>
          <w:tab w:val="left" w:pos="708"/>
        </w:tabs>
        <w:rPr>
          <w:b/>
          <w:sz w:val="22"/>
          <w:szCs w:val="22"/>
          <w:lang w:val="cs-CZ"/>
        </w:rPr>
      </w:pPr>
    </w:p>
    <w:p w14:paraId="42709F76" w14:textId="77777777" w:rsidR="00B04C1F" w:rsidRPr="00B54FF9" w:rsidRDefault="00B04C1F" w:rsidP="00B04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krabička s 1 injekční lahvičkou o objemu 5 ml, 10 ml, 30 ml</w:t>
      </w:r>
    </w:p>
    <w:p w14:paraId="75A24855" w14:textId="77777777" w:rsidR="00B04C1F" w:rsidRPr="00B54FF9" w:rsidRDefault="00B04C1F" w:rsidP="00B04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krabička s 10 injekčními lahvičkami o objemu 10 ml.</w:t>
      </w:r>
    </w:p>
    <w:p w14:paraId="7872DAC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941074C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lastRenderedPageBreak/>
        <w:t>Na trhu nemusí být všechny velikosti balení.</w:t>
      </w:r>
    </w:p>
    <w:p w14:paraId="7EC1CF30" w14:textId="77777777" w:rsidR="00AB4A21" w:rsidRPr="00B54FF9" w:rsidRDefault="00AB4A21">
      <w:pPr>
        <w:tabs>
          <w:tab w:val="left" w:pos="708"/>
        </w:tabs>
        <w:rPr>
          <w:b/>
          <w:sz w:val="22"/>
          <w:szCs w:val="22"/>
          <w:lang w:val="cs-CZ"/>
        </w:rPr>
      </w:pPr>
      <w:bookmarkStart w:id="0" w:name="_Hlk126403547"/>
    </w:p>
    <w:p w14:paraId="6C3669C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7E861053" w14:textId="282EEA36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15.</w:t>
      </w:r>
      <w:r w:rsidRPr="00B54FF9">
        <w:rPr>
          <w:b/>
          <w:color w:val="000000"/>
          <w:sz w:val="22"/>
          <w:szCs w:val="22"/>
          <w:lang w:val="cs-CZ"/>
        </w:rPr>
        <w:tab/>
      </w:r>
      <w:bookmarkStart w:id="1" w:name="_Hlk126403490"/>
      <w:r w:rsidRPr="00B54FF9">
        <w:rPr>
          <w:b/>
          <w:bCs/>
          <w:color w:val="000000"/>
          <w:sz w:val="22"/>
          <w:szCs w:val="22"/>
          <w:lang w:val="cs-CZ"/>
        </w:rPr>
        <w:t>Datum poslední revize příbalové informace</w:t>
      </w:r>
    </w:p>
    <w:p w14:paraId="782D302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789DD0BD" w14:textId="2A86655F" w:rsidR="00EB6D21" w:rsidRPr="00B54FF9" w:rsidRDefault="00F51F74" w:rsidP="00EB6D21">
      <w:pPr>
        <w:ind w:right="-31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srpen</w:t>
      </w:r>
      <w:bookmarkStart w:id="2" w:name="_GoBack"/>
      <w:bookmarkEnd w:id="2"/>
      <w:r w:rsidR="00D57A68" w:rsidRPr="00B54FF9">
        <w:rPr>
          <w:sz w:val="22"/>
          <w:szCs w:val="22"/>
          <w:lang w:val="cs-CZ"/>
        </w:rPr>
        <w:t>.2023</w:t>
      </w:r>
    </w:p>
    <w:p w14:paraId="7045BA9A" w14:textId="77777777" w:rsidR="00DB133B" w:rsidRPr="00B54FF9" w:rsidRDefault="00DB133B" w:rsidP="00EB6D21">
      <w:pPr>
        <w:ind w:right="-318"/>
        <w:rPr>
          <w:sz w:val="22"/>
          <w:szCs w:val="22"/>
          <w:lang w:val="cs-CZ"/>
        </w:rPr>
      </w:pPr>
    </w:p>
    <w:p w14:paraId="7E3D336A" w14:textId="77151CE2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9" w:history="1">
        <w:r w:rsidRPr="00B54FF9">
          <w:rPr>
            <w:color w:val="0000FF"/>
            <w:sz w:val="22"/>
            <w:szCs w:val="22"/>
            <w:u w:val="single"/>
            <w:lang w:val="cs-CZ"/>
          </w:rPr>
          <w:t>https://medicines.health.europa.eu/veterinary</w:t>
        </w:r>
      </w:hyperlink>
      <w:r w:rsidRPr="00B54FF9">
        <w:rPr>
          <w:sz w:val="22"/>
          <w:szCs w:val="22"/>
          <w:lang w:val="cs-CZ"/>
        </w:rPr>
        <w:t>).</w:t>
      </w:r>
    </w:p>
    <w:p w14:paraId="00021121" w14:textId="77777777" w:rsidR="00F27D47" w:rsidRPr="00B54FF9" w:rsidRDefault="00F27D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</w:p>
    <w:p w14:paraId="0019C131" w14:textId="77777777" w:rsidR="00F27D47" w:rsidRPr="00B54FF9" w:rsidRDefault="00F27D47" w:rsidP="00F27D47">
      <w:pPr>
        <w:rPr>
          <w:rStyle w:val="markedcontent"/>
          <w:sz w:val="22"/>
          <w:szCs w:val="22"/>
          <w:lang w:val="cs-CZ"/>
        </w:rPr>
      </w:pPr>
      <w:r w:rsidRPr="00B54FF9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0" w:history="1">
        <w:r w:rsidRPr="00B54FF9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B54FF9">
        <w:rPr>
          <w:rStyle w:val="markedcontent"/>
          <w:sz w:val="22"/>
          <w:szCs w:val="22"/>
          <w:lang w:val="cs-CZ"/>
        </w:rPr>
        <w:t xml:space="preserve">). </w:t>
      </w:r>
    </w:p>
    <w:p w14:paraId="0CEA5841" w14:textId="19B4EB53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4CB4955C" w14:textId="77777777" w:rsidR="00F27D47" w:rsidRPr="00B54FF9" w:rsidRDefault="00F27D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bookmarkEnd w:id="1"/>
    <w:p w14:paraId="15487B1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18A649FE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16.</w:t>
      </w:r>
      <w:r w:rsidRPr="00B54FF9">
        <w:rPr>
          <w:b/>
          <w:bCs/>
          <w:sz w:val="22"/>
          <w:szCs w:val="22"/>
          <w:lang w:val="cs-CZ"/>
        </w:rPr>
        <w:tab/>
        <w:t>Kontaktní údaje</w:t>
      </w:r>
    </w:p>
    <w:p w14:paraId="3E7150B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</w:p>
    <w:p w14:paraId="1C3171B7" w14:textId="4C6A4025" w:rsidR="00AB4A21" w:rsidRPr="00B54FF9" w:rsidRDefault="00D90D74">
      <w:pPr>
        <w:autoSpaceDE w:val="0"/>
        <w:autoSpaceDN w:val="0"/>
        <w:adjustRightInd w:val="0"/>
        <w:rPr>
          <w:i/>
          <w:iCs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Držitel rozhodnutí o registraci a výrobce odpovědný za uvolnění šarže:</w:t>
      </w:r>
    </w:p>
    <w:p w14:paraId="2FE44409" w14:textId="77777777" w:rsidR="00AB4A21" w:rsidRPr="00B54FF9" w:rsidRDefault="00AB4A21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bookmarkEnd w:id="0"/>
    <w:p w14:paraId="6312DCD7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VIRBAC</w:t>
      </w:r>
    </w:p>
    <w:p w14:paraId="65AF208F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1ère avenue </w:t>
      </w:r>
      <w:r w:rsidRPr="00B54FF9">
        <w:rPr>
          <w:rFonts w:eastAsia="TimesNewRomanPSMT"/>
          <w:sz w:val="22"/>
          <w:szCs w:val="22"/>
          <w:lang w:val="cs-CZ"/>
        </w:rPr>
        <w:t xml:space="preserve">– </w:t>
      </w:r>
      <w:r w:rsidRPr="00B54FF9">
        <w:rPr>
          <w:sz w:val="22"/>
          <w:szCs w:val="22"/>
          <w:lang w:val="cs-CZ"/>
        </w:rPr>
        <w:t xml:space="preserve">2065 m </w:t>
      </w:r>
      <w:r w:rsidRPr="00B54FF9">
        <w:rPr>
          <w:rFonts w:eastAsia="TimesNewRomanPSMT"/>
          <w:sz w:val="22"/>
          <w:szCs w:val="22"/>
          <w:lang w:val="cs-CZ"/>
        </w:rPr>
        <w:t xml:space="preserve">– </w:t>
      </w:r>
      <w:r w:rsidRPr="00B54FF9">
        <w:rPr>
          <w:sz w:val="22"/>
          <w:szCs w:val="22"/>
          <w:lang w:val="cs-CZ"/>
        </w:rPr>
        <w:t>L.I.D.</w:t>
      </w:r>
    </w:p>
    <w:p w14:paraId="0A8102D7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06516 Carros</w:t>
      </w:r>
    </w:p>
    <w:p w14:paraId="1256B35F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Francie</w:t>
      </w:r>
    </w:p>
    <w:p w14:paraId="232BFF02" w14:textId="77777777" w:rsidR="00AB4A21" w:rsidRPr="00B54FF9" w:rsidRDefault="00AB4A21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9E2ABBE" w14:textId="77777777" w:rsidR="00AB4A21" w:rsidRPr="00B54FF9" w:rsidRDefault="00D90D74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r w:rsidRPr="00B54FF9">
        <w:rPr>
          <w:sz w:val="22"/>
          <w:szCs w:val="22"/>
          <w:u w:val="single"/>
          <w:lang w:val="cs-CZ"/>
        </w:rPr>
        <w:t>Místní zástupci a kontaktní údaje pro hlášení podezření na nežádoucí účinky:</w:t>
      </w:r>
      <w:r w:rsidRPr="00B54FF9">
        <w:rPr>
          <w:sz w:val="22"/>
          <w:szCs w:val="22"/>
          <w:lang w:val="cs-CZ"/>
        </w:rPr>
        <w:t xml:space="preserve"> </w:t>
      </w:r>
    </w:p>
    <w:p w14:paraId="37E384D2" w14:textId="77777777" w:rsidR="00B151FF" w:rsidRPr="00B54FF9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sdt>
      <w:sdtPr>
        <w:rPr>
          <w:lang w:val="cs-CZ"/>
        </w:rPr>
        <w:tag w:val="goog_rdk_2"/>
        <w:id w:val="927008344"/>
      </w:sdtPr>
      <w:sdtEndPr/>
      <w:sdtContent>
        <w:p w14:paraId="21D594AD" w14:textId="77777777" w:rsidR="00D57A68" w:rsidRPr="00B54FF9" w:rsidRDefault="00CF23BE" w:rsidP="00D57A68">
          <w:pPr>
            <w:rPr>
              <w:sz w:val="22"/>
              <w:szCs w:val="22"/>
              <w:lang w:val="cs-CZ"/>
            </w:rPr>
          </w:pPr>
          <w:sdt>
            <w:sdtPr>
              <w:rPr>
                <w:lang w:val="cs-CZ"/>
              </w:rPr>
              <w:tag w:val="goog_rdk_1"/>
              <w:id w:val="-649141402"/>
            </w:sdtPr>
            <w:sdtEndPr/>
            <w:sdtContent>
              <w:r w:rsidR="00D57A68" w:rsidRPr="00B54FF9">
                <w:rPr>
                  <w:sz w:val="22"/>
                  <w:szCs w:val="22"/>
                  <w:lang w:val="cs-CZ"/>
                </w:rPr>
                <w:t>VIRBAC Czech Republic s.r.o.</w:t>
              </w:r>
            </w:sdtContent>
          </w:sdt>
        </w:p>
      </w:sdtContent>
    </w:sdt>
    <w:sdt>
      <w:sdtPr>
        <w:rPr>
          <w:lang w:val="cs-CZ"/>
        </w:rPr>
        <w:tag w:val="goog_rdk_4"/>
        <w:id w:val="-1837914993"/>
      </w:sdtPr>
      <w:sdtEndPr/>
      <w:sdtContent>
        <w:p w14:paraId="19B571D0" w14:textId="77777777" w:rsidR="00D57A68" w:rsidRPr="00B54FF9" w:rsidRDefault="00CF23BE" w:rsidP="00D57A68">
          <w:pPr>
            <w:rPr>
              <w:sz w:val="22"/>
              <w:szCs w:val="22"/>
              <w:lang w:val="cs-CZ"/>
            </w:rPr>
          </w:pPr>
          <w:sdt>
            <w:sdtPr>
              <w:rPr>
                <w:lang w:val="cs-CZ"/>
              </w:rPr>
              <w:tag w:val="goog_rdk_3"/>
              <w:id w:val="-1520315671"/>
            </w:sdtPr>
            <w:sdtEndPr/>
            <w:sdtContent>
              <w:r w:rsidR="00D57A68" w:rsidRPr="00B54FF9">
                <w:rPr>
                  <w:color w:val="040C28"/>
                  <w:sz w:val="22"/>
                  <w:szCs w:val="22"/>
                  <w:lang w:val="cs-CZ"/>
                </w:rPr>
                <w:t>Ž</w:t>
              </w:r>
              <w:r w:rsidR="00D57A68" w:rsidRPr="00B54FF9">
                <w:rPr>
                  <w:sz w:val="22"/>
                  <w:szCs w:val="22"/>
                  <w:lang w:val="cs-CZ"/>
                </w:rPr>
                <w:t>itavského 496</w:t>
              </w:r>
            </w:sdtContent>
          </w:sdt>
        </w:p>
      </w:sdtContent>
    </w:sdt>
    <w:sdt>
      <w:sdtPr>
        <w:rPr>
          <w:lang w:val="cs-CZ"/>
        </w:rPr>
        <w:tag w:val="goog_rdk_6"/>
        <w:id w:val="196825288"/>
      </w:sdtPr>
      <w:sdtEndPr/>
      <w:sdtContent>
        <w:sdt>
          <w:sdtPr>
            <w:rPr>
              <w:lang w:val="cs-CZ"/>
            </w:rPr>
            <w:tag w:val="goog_rdk_5"/>
            <w:id w:val="1827926693"/>
          </w:sdtPr>
          <w:sdtEndPr/>
          <w:sdtContent>
            <w:p w14:paraId="60DBFE8B" w14:textId="77777777" w:rsidR="00D57A68" w:rsidRPr="00B54FF9" w:rsidRDefault="00D57A68" w:rsidP="00D57A68">
              <w:pPr>
                <w:rPr>
                  <w:sz w:val="22"/>
                  <w:szCs w:val="22"/>
                  <w:lang w:val="cs-CZ"/>
                </w:rPr>
              </w:pPr>
              <w:r w:rsidRPr="00B54FF9">
                <w:rPr>
                  <w:sz w:val="22"/>
                  <w:szCs w:val="22"/>
                  <w:lang w:val="cs-CZ"/>
                </w:rPr>
                <w:t>156 00 Praha 5</w:t>
              </w:r>
            </w:p>
            <w:p w14:paraId="72C10D5C" w14:textId="77777777" w:rsidR="00D57A68" w:rsidRPr="00B54FF9" w:rsidRDefault="00D57A68" w:rsidP="00D57A68">
              <w:pPr>
                <w:rPr>
                  <w:sz w:val="22"/>
                  <w:szCs w:val="22"/>
                  <w:lang w:val="cs-CZ"/>
                </w:rPr>
              </w:pPr>
              <w:r w:rsidRPr="00B54FF9">
                <w:rPr>
                  <w:sz w:val="22"/>
                  <w:szCs w:val="22"/>
                  <w:lang w:val="cs-CZ"/>
                </w:rPr>
                <w:t>Česká republika</w:t>
              </w:r>
            </w:p>
          </w:sdtContent>
        </w:sdt>
      </w:sdtContent>
    </w:sdt>
    <w:sdt>
      <w:sdtPr>
        <w:rPr>
          <w:lang w:val="cs-CZ"/>
        </w:rPr>
        <w:tag w:val="goog_rdk_8"/>
        <w:id w:val="222652495"/>
      </w:sdtPr>
      <w:sdtEndPr/>
      <w:sdtContent>
        <w:p w14:paraId="732A6DB7" w14:textId="77777777" w:rsidR="00D57A68" w:rsidRPr="00B54FF9" w:rsidRDefault="00CF23BE" w:rsidP="00D57A68">
          <w:pPr>
            <w:rPr>
              <w:sz w:val="22"/>
              <w:szCs w:val="22"/>
              <w:lang w:val="cs-CZ"/>
            </w:rPr>
          </w:pPr>
          <w:sdt>
            <w:sdtPr>
              <w:rPr>
                <w:lang w:val="cs-CZ"/>
              </w:rPr>
              <w:tag w:val="goog_rdk_7"/>
              <w:id w:val="1431006004"/>
            </w:sdtPr>
            <w:sdtEndPr/>
            <w:sdtContent>
              <w:r w:rsidR="00D57A68" w:rsidRPr="00B54FF9">
                <w:rPr>
                  <w:sz w:val="22"/>
                  <w:szCs w:val="22"/>
                  <w:lang w:val="cs-CZ"/>
                </w:rPr>
                <w:t>Tel.: +420 608 836 529</w:t>
              </w:r>
            </w:sdtContent>
          </w:sdt>
        </w:p>
      </w:sdtContent>
    </w:sdt>
    <w:p w14:paraId="21B99D15" w14:textId="6377E5B5" w:rsidR="00AB4A21" w:rsidRPr="00B54FF9" w:rsidRDefault="00D57A68">
      <w:pPr>
        <w:pStyle w:val="AlizinTexte"/>
        <w:rPr>
          <w:rFonts w:ascii="Times New Roman" w:hAnsi="Times New Roman" w:cs="Times New Roman"/>
          <w:lang w:val="cs-CZ"/>
        </w:rPr>
      </w:pPr>
      <w:r w:rsidRPr="00B54FF9" w:rsidDel="00D57A68">
        <w:rPr>
          <w:lang w:val="cs-CZ"/>
        </w:rPr>
        <w:t xml:space="preserve"> </w:t>
      </w:r>
    </w:p>
    <w:sectPr w:rsidR="00AB4A21" w:rsidRPr="00B54FF9">
      <w:footerReference w:type="default" r:id="rId11"/>
      <w:headerReference w:type="first" r:id="rId12"/>
      <w:footerReference w:type="first" r:id="rId13"/>
      <w:pgSz w:w="11918" w:h="16840"/>
      <w:pgMar w:top="1134" w:right="1418" w:bottom="1134" w:left="1418" w:header="73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8EA9" w14:textId="77777777" w:rsidR="00CF23BE" w:rsidRDefault="00CF23BE">
      <w:r>
        <w:separator/>
      </w:r>
    </w:p>
  </w:endnote>
  <w:endnote w:type="continuationSeparator" w:id="0">
    <w:p w14:paraId="21378242" w14:textId="77777777" w:rsidR="00CF23BE" w:rsidRDefault="00CF23BE">
      <w:r>
        <w:continuationSeparator/>
      </w:r>
    </w:p>
  </w:endnote>
  <w:endnote w:type="continuationNotice" w:id="1">
    <w:p w14:paraId="5F87A48C" w14:textId="77777777" w:rsidR="00CF23BE" w:rsidRDefault="00CF2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D587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color w:val="000000"/>
      </w:rPr>
    </w:pPr>
  </w:p>
  <w:p w14:paraId="08BD7510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B54FF9">
      <w:rPr>
        <w:rFonts w:ascii="Helvetica Neue" w:eastAsia="Helvetica Neue" w:hAnsi="Helvetica Neue" w:cs="Helvetica Neue"/>
        <w:noProof/>
        <w:color w:val="000000"/>
        <w:sz w:val="16"/>
        <w:szCs w:val="16"/>
      </w:rPr>
      <w:t>6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6886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rFonts w:ascii="Helvetica Neue" w:eastAsia="Helvetica Neue" w:hAnsi="Helvetica Neue"/>
        <w:color w:val="000000"/>
      </w:rPr>
    </w:pPr>
  </w:p>
  <w:p w14:paraId="22F7A6C9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B54FF9">
      <w:rPr>
        <w:rFonts w:ascii="Helvetica Neue" w:eastAsia="Helvetica Neue" w:hAnsi="Helvetica Neue" w:cs="Helvetica Neue"/>
        <w:noProof/>
        <w:color w:val="000000"/>
        <w:sz w:val="16"/>
        <w:szCs w:val="16"/>
      </w:rPr>
      <w:t>1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ED10" w14:textId="77777777" w:rsidR="00CF23BE" w:rsidRDefault="00CF23BE">
      <w:r>
        <w:separator/>
      </w:r>
    </w:p>
  </w:footnote>
  <w:footnote w:type="continuationSeparator" w:id="0">
    <w:p w14:paraId="46659753" w14:textId="77777777" w:rsidR="00CF23BE" w:rsidRDefault="00CF23BE">
      <w:r>
        <w:continuationSeparator/>
      </w:r>
    </w:p>
  </w:footnote>
  <w:footnote w:type="continuationNotice" w:id="1">
    <w:p w14:paraId="224083EA" w14:textId="77777777" w:rsidR="00CF23BE" w:rsidRDefault="00CF2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C9ED" w14:textId="632ED08E" w:rsidR="00027664" w:rsidRPr="00027664" w:rsidRDefault="00027664">
    <w:pPr>
      <w:pStyle w:val="Zhlav"/>
      <w:rPr>
        <w:rFonts w:asciiTheme="minorHAnsi" w:hAnsiTheme="minorHAnsi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583"/>
    <w:multiLevelType w:val="singleLevel"/>
    <w:tmpl w:val="10DE6F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02767E"/>
    <w:multiLevelType w:val="multilevel"/>
    <w:tmpl w:val="308E1C70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8050498"/>
    <w:multiLevelType w:val="singleLevel"/>
    <w:tmpl w:val="FBEC1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21"/>
    <w:rsid w:val="00026CF4"/>
    <w:rsid w:val="00027664"/>
    <w:rsid w:val="00043F64"/>
    <w:rsid w:val="0006799C"/>
    <w:rsid w:val="000C6FBF"/>
    <w:rsid w:val="001140EF"/>
    <w:rsid w:val="001376D4"/>
    <w:rsid w:val="00154C33"/>
    <w:rsid w:val="00176EB7"/>
    <w:rsid w:val="00180145"/>
    <w:rsid w:val="00192455"/>
    <w:rsid w:val="001F28CC"/>
    <w:rsid w:val="002F5216"/>
    <w:rsid w:val="0030578C"/>
    <w:rsid w:val="00320F9D"/>
    <w:rsid w:val="00336C69"/>
    <w:rsid w:val="003521FA"/>
    <w:rsid w:val="003600DB"/>
    <w:rsid w:val="00372079"/>
    <w:rsid w:val="00395AA4"/>
    <w:rsid w:val="003A7DA8"/>
    <w:rsid w:val="003B09B2"/>
    <w:rsid w:val="003E550C"/>
    <w:rsid w:val="0043232B"/>
    <w:rsid w:val="00440156"/>
    <w:rsid w:val="00473736"/>
    <w:rsid w:val="004B1815"/>
    <w:rsid w:val="004C75AB"/>
    <w:rsid w:val="005266F2"/>
    <w:rsid w:val="00537598"/>
    <w:rsid w:val="005413C0"/>
    <w:rsid w:val="005543AD"/>
    <w:rsid w:val="005718A2"/>
    <w:rsid w:val="005B41BC"/>
    <w:rsid w:val="005E48C8"/>
    <w:rsid w:val="006621FA"/>
    <w:rsid w:val="00666206"/>
    <w:rsid w:val="00676A27"/>
    <w:rsid w:val="006B5490"/>
    <w:rsid w:val="0073135C"/>
    <w:rsid w:val="00773936"/>
    <w:rsid w:val="00784EEB"/>
    <w:rsid w:val="007C6252"/>
    <w:rsid w:val="00817DEE"/>
    <w:rsid w:val="00842272"/>
    <w:rsid w:val="008905DC"/>
    <w:rsid w:val="008B1FFD"/>
    <w:rsid w:val="008C106A"/>
    <w:rsid w:val="008E49A6"/>
    <w:rsid w:val="00970AFD"/>
    <w:rsid w:val="009813EF"/>
    <w:rsid w:val="0099755C"/>
    <w:rsid w:val="009F4CB4"/>
    <w:rsid w:val="00A27892"/>
    <w:rsid w:val="00AB4A21"/>
    <w:rsid w:val="00B04C1F"/>
    <w:rsid w:val="00B151FF"/>
    <w:rsid w:val="00B250C1"/>
    <w:rsid w:val="00B26249"/>
    <w:rsid w:val="00B54FF9"/>
    <w:rsid w:val="00BC7480"/>
    <w:rsid w:val="00C31601"/>
    <w:rsid w:val="00C320A2"/>
    <w:rsid w:val="00C320E0"/>
    <w:rsid w:val="00C83E1A"/>
    <w:rsid w:val="00C851A1"/>
    <w:rsid w:val="00CF23BE"/>
    <w:rsid w:val="00D4378C"/>
    <w:rsid w:val="00D57A68"/>
    <w:rsid w:val="00D90D74"/>
    <w:rsid w:val="00D93312"/>
    <w:rsid w:val="00D950D8"/>
    <w:rsid w:val="00DB133B"/>
    <w:rsid w:val="00DC1347"/>
    <w:rsid w:val="00DC7ECC"/>
    <w:rsid w:val="00E52928"/>
    <w:rsid w:val="00E83559"/>
    <w:rsid w:val="00EB6D21"/>
    <w:rsid w:val="00EE4890"/>
    <w:rsid w:val="00EE6AE4"/>
    <w:rsid w:val="00F27D47"/>
    <w:rsid w:val="00F51F74"/>
    <w:rsid w:val="00F625C7"/>
    <w:rsid w:val="00F67CF5"/>
    <w:rsid w:val="00F936BE"/>
    <w:rsid w:val="00F939B2"/>
    <w:rsid w:val="00F968B5"/>
    <w:rsid w:val="00F96910"/>
    <w:rsid w:val="00F97D9B"/>
    <w:rsid w:val="00FA17BF"/>
    <w:rsid w:val="00FB0EF9"/>
    <w:rsid w:val="00FD0F86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2F28F0"/>
  <w15:docId w15:val="{CA456DD2-76EA-4710-9B88-42F8DB3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paragraph" w:customStyle="1" w:styleId="AlizinTexte">
    <w:name w:val="Alizin Texte"/>
    <w:basedOn w:val="Normln"/>
    <w:link w:val="AlizinTexteZchn"/>
    <w:qFormat/>
    <w:pPr>
      <w:pBdr>
        <w:top w:val="nil"/>
        <w:left w:val="nil"/>
        <w:bottom w:val="nil"/>
        <w:right w:val="nil"/>
        <w:between w:val="nil"/>
      </w:pBdr>
      <w:tabs>
        <w:tab w:val="left" w:pos="567"/>
        <w:tab w:val="right" w:pos="7123"/>
      </w:tabs>
      <w:jc w:val="both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character" w:customStyle="1" w:styleId="AlizinTexteZchn">
    <w:name w:val="Alizin Texte Zchn"/>
    <w:basedOn w:val="Standardnpsmoodstavce"/>
    <w:link w:val="AlizinTexte"/>
    <w:rPr>
      <w:rFonts w:ascii="Bookman Old Style" w:eastAsia="Bookman Old Style" w:hAnsi="Bookman Old Style" w:cs="Bookman Old Style"/>
      <w:color w:val="00000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Zhlav">
    <w:name w:val="header"/>
    <w:basedOn w:val="Normln"/>
    <w:link w:val="ZhlavChar"/>
    <w:pPr>
      <w:tabs>
        <w:tab w:val="left" w:pos="567"/>
        <w:tab w:val="center" w:pos="4153"/>
        <w:tab w:val="right" w:pos="8306"/>
      </w:tabs>
    </w:pPr>
    <w:rPr>
      <w:rFonts w:ascii="Helvetica" w:hAnsi="Helvetica"/>
      <w:lang w:eastAsia="en-US"/>
    </w:rPr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center" w:pos="8930"/>
      </w:tabs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basedOn w:val="Standardnpsmoodstavce"/>
    <w:link w:val="Zpat"/>
    <w:rPr>
      <w:rFonts w:ascii="Helvetica" w:hAnsi="Helvetica"/>
      <w:sz w:val="16"/>
      <w:lang w:eastAsia="en-US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</w:pPr>
    <w:rPr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sz w:val="22"/>
      <w:lang w:eastAsia="en-US"/>
    </w:rPr>
  </w:style>
  <w:style w:type="paragraph" w:styleId="Zkladntextodsazen2">
    <w:name w:val="Body Text Indent 2"/>
    <w:basedOn w:val="Normln"/>
    <w:link w:val="Zkladntextodsazen2Char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567"/>
      </w:tabs>
      <w:ind w:left="567" w:hanging="567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567"/>
    </w:pPr>
    <w:rPr>
      <w:b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b/>
      <w:sz w:val="22"/>
      <w:lang w:eastAsia="en-US"/>
    </w:rPr>
  </w:style>
  <w:style w:type="paragraph" w:customStyle="1" w:styleId="BodyTextIndent1">
    <w:name w:val="Body Text Indent1"/>
    <w:basedOn w:val="Normln"/>
    <w:pPr>
      <w:tabs>
        <w:tab w:val="left" w:pos="573"/>
        <w:tab w:val="right" w:pos="8363"/>
      </w:tabs>
      <w:ind w:left="573" w:hanging="573"/>
      <w:jc w:val="both"/>
    </w:pPr>
    <w:rPr>
      <w:rFonts w:ascii="Bookman Old Style" w:hAnsi="Bookman Old Style"/>
      <w:sz w:val="24"/>
      <w:lang w:val="en-US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Revize">
    <w:name w:val="Revision"/>
    <w:hidden/>
    <w:uiPriority w:val="99"/>
    <w:semiHidden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nhideWhenUsed/>
    <w:pPr>
      <w:spacing w:after="120" w:line="480" w:lineRule="auto"/>
      <w:ind w:left="567" w:hanging="567"/>
    </w:pPr>
    <w:rPr>
      <w:sz w:val="22"/>
      <w:lang w:val="cs-CZ" w:eastAsia="en-US"/>
    </w:rPr>
  </w:style>
  <w:style w:type="character" w:customStyle="1" w:styleId="Zkladntext2Char">
    <w:name w:val="Základní text 2 Char"/>
    <w:basedOn w:val="Standardnpsmoodstavce"/>
    <w:link w:val="Zkladntext2"/>
    <w:rPr>
      <w:sz w:val="22"/>
      <w:lang w:val="cs-CZ" w:eastAsia="en-US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5490"/>
    <w:pPr>
      <w:ind w:left="720"/>
      <w:contextualSpacing/>
    </w:pPr>
  </w:style>
  <w:style w:type="character" w:customStyle="1" w:styleId="markedcontent">
    <w:name w:val="markedcontent"/>
    <w:basedOn w:val="Standardnpsmoodstavce"/>
    <w:rsid w:val="00F2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1423</Words>
  <Characters>8397</Characters>
  <Application>Microsoft Office Word</Application>
  <DocSecurity>0</DocSecurity>
  <Lines>69</Lines>
  <Paragraphs>19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Kickstein</dc:creator>
  <cp:lastModifiedBy>Šťastná Hana</cp:lastModifiedBy>
  <cp:revision>7</cp:revision>
  <cp:lastPrinted>2020-11-06T10:43:00Z</cp:lastPrinted>
  <dcterms:created xsi:type="dcterms:W3CDTF">2023-09-06T08:52:00Z</dcterms:created>
  <dcterms:modified xsi:type="dcterms:W3CDTF">2024-07-18T07:22:00Z</dcterms:modified>
</cp:coreProperties>
</file>