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31" w:rsidRPr="00C075D9" w:rsidRDefault="002A453C">
      <w:pPr>
        <w:jc w:val="both"/>
        <w:rPr>
          <w:b/>
        </w:rPr>
      </w:pPr>
      <w:r w:rsidRPr="00C075D9">
        <w:rPr>
          <w:b/>
        </w:rPr>
        <w:t>Vitanimal</w:t>
      </w:r>
    </w:p>
    <w:p w:rsidR="00DB3731" w:rsidRPr="00C075D9" w:rsidRDefault="002A453C">
      <w:pPr>
        <w:jc w:val="both"/>
        <w:rPr>
          <w:b/>
        </w:rPr>
      </w:pPr>
      <w:r w:rsidRPr="00C075D9">
        <w:rPr>
          <w:b/>
        </w:rPr>
        <w:t>Detoxikační a regenerační přípravek</w:t>
      </w:r>
    </w:p>
    <w:p w:rsidR="00DB3731" w:rsidRPr="00C075D9" w:rsidRDefault="00DB3731">
      <w:pPr>
        <w:jc w:val="both"/>
        <w:rPr>
          <w:b/>
        </w:rPr>
      </w:pPr>
    </w:p>
    <w:p w:rsidR="00DB3731" w:rsidRPr="00C075D9" w:rsidRDefault="002A453C">
      <w:pPr>
        <w:jc w:val="both"/>
      </w:pPr>
      <w:r w:rsidRPr="00C075D9">
        <w:t>Veterinární přípravek pro psy a kočky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Charakteristika a účel použití:</w:t>
      </w:r>
    </w:p>
    <w:p w:rsidR="00DB3731" w:rsidRPr="00C075D9" w:rsidRDefault="002A453C">
      <w:pPr>
        <w:jc w:val="both"/>
      </w:pPr>
      <w:r w:rsidRPr="00C075D9">
        <w:t>Přípravek obsahuje komplex přírodních bioaktivních látek mající příznivý vliv na organizmus svým detoxikačním a regeneračním účinkem.  Přípravek se používá se v případě potřeby celkového posílení organismu. Napomáhá snižovat riziko oxidačního stresu, odvádět škodlivé látky z organismu zvířete, a</w:t>
      </w:r>
      <w:r w:rsidR="00BD6836">
        <w:t> </w:t>
      </w:r>
      <w:r w:rsidRPr="00C075D9">
        <w:t>tím očišťovat organismus a stimulovat jeho správnou funkci. Podílí se na zvýšení odolnosti organismu vůči negativně působícím vnějším vlivům.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Způsob použití a dávkování:</w:t>
      </w:r>
    </w:p>
    <w:p w:rsidR="00DB3731" w:rsidRPr="00C075D9" w:rsidRDefault="002A453C">
      <w:pPr>
        <w:jc w:val="both"/>
      </w:pPr>
      <w:r w:rsidRPr="00C075D9">
        <w:t>Podává se 1 x denně 1 tobolka na 10 kg ž. hm. zvířete. Tobolky se podávají přímo nebo prostřednictvím krmiva</w:t>
      </w:r>
      <w:r w:rsidR="00C075D9" w:rsidRPr="00C075D9">
        <w:t>,</w:t>
      </w:r>
      <w:r w:rsidRPr="00C075D9">
        <w:t xml:space="preserve"> popř. je možno obsah tobolky zamíchat do krmné dávky.  Dávkujte po dobu 3 týdnů, po této době podávání na týden vysaďte.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Složení:</w:t>
      </w:r>
    </w:p>
    <w:p w:rsidR="00DB3731" w:rsidRPr="00C075D9" w:rsidRDefault="002A453C">
      <w:pPr>
        <w:jc w:val="both"/>
      </w:pPr>
      <w:r w:rsidRPr="00C075D9">
        <w:t>Standardizované extrakty z léčivých rostlin:</w:t>
      </w:r>
    </w:p>
    <w:p w:rsidR="00DB3731" w:rsidRPr="00C075D9" w:rsidRDefault="002A453C">
      <w:pPr>
        <w:jc w:val="both"/>
      </w:pPr>
      <w:r w:rsidRPr="00C075D9">
        <w:t xml:space="preserve">ostropestřec mariánský plod, šišák bajkalský kořen, klanopraška čínská plod, máta peprná list, artyčok list standardizovaný extrakt, smetánka lékařská kořen, lékořice lysá kořen. </w:t>
      </w:r>
    </w:p>
    <w:p w:rsidR="00DB3731" w:rsidRPr="00C075D9" w:rsidRDefault="002A453C">
      <w:pPr>
        <w:jc w:val="both"/>
      </w:pPr>
      <w:r w:rsidRPr="00C075D9">
        <w:t>Pomocné látky: mikrokrystalická celulóza, želatina.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Obsah:</w:t>
      </w:r>
    </w:p>
    <w:p w:rsidR="00DB3731" w:rsidRPr="00C075D9" w:rsidRDefault="002A453C">
      <w:pPr>
        <w:jc w:val="both"/>
      </w:pPr>
      <w:r w:rsidRPr="00C075D9">
        <w:t>60 ks tobolek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Skladování:</w:t>
      </w:r>
    </w:p>
    <w:p w:rsidR="00DB3731" w:rsidRPr="00C075D9" w:rsidRDefault="002A453C">
      <w:pPr>
        <w:jc w:val="both"/>
      </w:pPr>
      <w:r w:rsidRPr="00C075D9">
        <w:t>Uchovávejte v suchu při teplotě do 25°C. Chraňte před přímým slunečním zářením a mrazem!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 xml:space="preserve">Používejte dle návodu k použití. Uchovávejte mimo </w:t>
      </w:r>
      <w:r w:rsidR="00C075D9">
        <w:t xml:space="preserve">dohled a </w:t>
      </w:r>
      <w:r w:rsidRPr="00C075D9">
        <w:t>dosah dětí.</w:t>
      </w:r>
    </w:p>
    <w:p w:rsidR="00DB3731" w:rsidRPr="00C075D9" w:rsidRDefault="002A453C">
      <w:pPr>
        <w:jc w:val="both"/>
      </w:pPr>
      <w:r w:rsidRPr="00C075D9">
        <w:t>Držitel rozhodnutí o schválení a výrobce:</w:t>
      </w:r>
    </w:p>
    <w:p w:rsidR="00DB3731" w:rsidRPr="00C075D9" w:rsidRDefault="002A453C">
      <w:pPr>
        <w:jc w:val="both"/>
      </w:pPr>
      <w:r w:rsidRPr="00C075D9">
        <w:t>Benevita help s.r.o., Ve žlíbku 232/44, Horní Počernice 193 00, Praha 9, IČ 25686241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Číslo schválení: 081-18/C</w:t>
      </w:r>
    </w:p>
    <w:p w:rsidR="00DB3731" w:rsidRPr="00C075D9" w:rsidRDefault="00DB3731">
      <w:pPr>
        <w:jc w:val="both"/>
      </w:pPr>
    </w:p>
    <w:p w:rsidR="00DB3731" w:rsidRPr="00C075D9" w:rsidRDefault="002A453C">
      <w:pPr>
        <w:jc w:val="both"/>
      </w:pPr>
      <w:r w:rsidRPr="00C075D9">
        <w:t>Pouze pro zvířata</w:t>
      </w:r>
      <w:r w:rsidR="00C075D9">
        <w:t>.</w:t>
      </w:r>
    </w:p>
    <w:p w:rsidR="00DB3731" w:rsidRPr="00C075D9" w:rsidRDefault="002A453C">
      <w:pPr>
        <w:jc w:val="both"/>
      </w:pPr>
      <w:r w:rsidRPr="00C075D9">
        <w:t>Datum výroby a spotřeby je uveden na spodní straně obalu.</w:t>
      </w:r>
      <w:bookmarkStart w:id="0" w:name="_GoBack"/>
      <w:bookmarkEnd w:id="0"/>
    </w:p>
    <w:sectPr w:rsidR="00DB3731" w:rsidRPr="00C075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F5" w:rsidRDefault="00CF02F5" w:rsidP="00C075D9">
      <w:r>
        <w:separator/>
      </w:r>
    </w:p>
  </w:endnote>
  <w:endnote w:type="continuationSeparator" w:id="0">
    <w:p w:rsidR="00CF02F5" w:rsidRDefault="00CF02F5" w:rsidP="00C0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F5" w:rsidRDefault="00CF02F5" w:rsidP="00C075D9">
      <w:r>
        <w:separator/>
      </w:r>
    </w:p>
  </w:footnote>
  <w:footnote w:type="continuationSeparator" w:id="0">
    <w:p w:rsidR="00CF02F5" w:rsidRDefault="00CF02F5" w:rsidP="00C0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95" w:rsidRPr="00E1769A" w:rsidRDefault="004F1A95" w:rsidP="00BD683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D950E9A4C3248FD812649C5901F9F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D6836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6FD9A05A1CA846FB81F0C0063CD005E8"/>
        </w:placeholder>
        <w:text/>
      </w:sdtPr>
      <w:sdtEndPr/>
      <w:sdtContent>
        <w:r w:rsidRPr="000D6B69">
          <w:t>USKVBL/10070/2023/POD</w:t>
        </w:r>
        <w:r>
          <w:t>,</w:t>
        </w:r>
      </w:sdtContent>
    </w:sdt>
    <w:r w:rsidRPr="00E1769A">
      <w:rPr>
        <w:bCs/>
      </w:rPr>
      <w:t xml:space="preserve"> č.j.</w:t>
    </w:r>
    <w:r w:rsidR="00BD6836">
      <w:rPr>
        <w:bCs/>
      </w:rPr>
      <w:t> </w:t>
    </w:r>
    <w:sdt>
      <w:sdtPr>
        <w:rPr>
          <w:bCs/>
        </w:rPr>
        <w:id w:val="-1885019968"/>
        <w:placeholder>
          <w:docPart w:val="6FD9A05A1CA846FB81F0C0063CD005E8"/>
        </w:placeholder>
        <w:text/>
      </w:sdtPr>
      <w:sdtEndPr/>
      <w:sdtContent>
        <w:r w:rsidRPr="000D6B69">
          <w:rPr>
            <w:bCs/>
          </w:rPr>
          <w:t>USKVBL/12445/2023/REG-Gro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41B25D38EAE44D5A2678885F596CBBC"/>
        </w:placeholder>
        <w:date w:fullDate="2023-1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509F">
          <w:rPr>
            <w:bCs/>
          </w:rPr>
          <w:t>18.12.2023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71F382DD8494F8A942F4D8502478E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D48995FAB584416905866AC49CF5F58"/>
        </w:placeholder>
        <w:text/>
      </w:sdtPr>
      <w:sdtEndPr/>
      <w:sdtContent>
        <w:r w:rsidRPr="000D6B69">
          <w:t>Vitanimal Detoxikační a regenerační přípravek</w:t>
        </w:r>
      </w:sdtContent>
    </w:sdt>
  </w:p>
  <w:p w:rsidR="00C075D9" w:rsidRPr="000A77FE" w:rsidRDefault="00C075D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3C"/>
    <w:rsid w:val="002A453C"/>
    <w:rsid w:val="004F1A95"/>
    <w:rsid w:val="00622E52"/>
    <w:rsid w:val="007B794C"/>
    <w:rsid w:val="008A0D80"/>
    <w:rsid w:val="00BD6836"/>
    <w:rsid w:val="00C075D9"/>
    <w:rsid w:val="00CF02F5"/>
    <w:rsid w:val="00DB3731"/>
    <w:rsid w:val="00F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43A775-A658-47AC-AEE1-A741684D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WW8Num1z0">
    <w:name w:val="WW8Num1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4z0">
    <w:name w:val="WW8Num4z0"/>
    <w:rPr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ZpatChar">
    <w:name w:val="Zápatí Char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NzevChar">
    <w:name w:val="Název Char"/>
    <w:rPr>
      <w:rFonts w:ascii="Times New Roman" w:eastAsia="Times New Roman" w:hAnsi="Times New Roman"/>
      <w:b/>
      <w:sz w:val="24"/>
    </w:rPr>
  </w:style>
  <w:style w:type="character" w:customStyle="1" w:styleId="Nadpis1Char">
    <w:name w:val="Nadpis 1 Char"/>
    <w:rPr>
      <w:rFonts w:ascii="Times New Roman" w:eastAsia="Times New Roman" w:hAnsi="Times New Roman"/>
      <w:sz w:val="28"/>
      <w:szCs w:val="24"/>
    </w:rPr>
  </w:style>
  <w:style w:type="character" w:customStyle="1" w:styleId="Standardnpsmoodstavce2">
    <w:name w:val="Standardní písmo odstavce2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extvbloku1">
    <w:name w:val="Text v bloku1"/>
    <w:basedOn w:val="Normln"/>
    <w:pPr>
      <w:ind w:left="284" w:right="-377"/>
      <w:jc w:val="both"/>
    </w:pPr>
    <w:rPr>
      <w:szCs w:val="20"/>
    </w:rPr>
  </w:style>
  <w:style w:type="paragraph" w:customStyle="1" w:styleId="normalj">
    <w:name w:val="normalj"/>
    <w:basedOn w:val="Normln"/>
    <w:pPr>
      <w:tabs>
        <w:tab w:val="left" w:pos="1134"/>
      </w:tabs>
      <w:spacing w:before="120" w:after="120"/>
      <w:jc w:val="both"/>
    </w:pPr>
    <w:rPr>
      <w:rFonts w:ascii="Arial" w:hAnsi="Arial"/>
    </w:rPr>
  </w:style>
  <w:style w:type="paragraph" w:customStyle="1" w:styleId="Zkladntext21">
    <w:name w:val="Základní text 21"/>
    <w:basedOn w:val="Normln"/>
    <w:pPr>
      <w:jc w:val="both"/>
    </w:pPr>
    <w:rPr>
      <w:sz w:val="20"/>
      <w:szCs w:val="20"/>
    </w:rPr>
  </w:style>
  <w:style w:type="paragraph" w:styleId="Normlnweb">
    <w:name w:val="Normal (Web)"/>
    <w:basedOn w:val="Normln"/>
    <w:pPr>
      <w:spacing w:before="100" w:after="100"/>
    </w:pPr>
  </w:style>
  <w:style w:type="paragraph" w:styleId="Revize">
    <w:name w:val="Revision"/>
    <w:pPr>
      <w:suppressAutoHyphens/>
    </w:pPr>
    <w:rPr>
      <w:kern w:val="2"/>
      <w:sz w:val="24"/>
      <w:szCs w:val="24"/>
      <w:lang w:eastAsia="zh-CN"/>
    </w:rPr>
  </w:style>
  <w:style w:type="paragraph" w:customStyle="1" w:styleId="Textbubliny1">
    <w:name w:val="Text bubliny1"/>
    <w:basedOn w:val="Normln"/>
    <w:pPr>
      <w:spacing w:line="240" w:lineRule="exac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C075D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C075D9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1"/>
    <w:uiPriority w:val="99"/>
    <w:unhideWhenUsed/>
    <w:rsid w:val="00C075D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C075D9"/>
    <w:rPr>
      <w:rFonts w:ascii="Calibri" w:eastAsia="Calibri" w:hAnsi="Calibri"/>
      <w:sz w:val="22"/>
      <w:szCs w:val="22"/>
      <w:lang w:eastAsia="zh-CN"/>
    </w:rPr>
  </w:style>
  <w:style w:type="character" w:styleId="Zstupntext">
    <w:name w:val="Placeholder Text"/>
    <w:rsid w:val="00C075D9"/>
    <w:rPr>
      <w:color w:val="808080"/>
    </w:rPr>
  </w:style>
  <w:style w:type="character" w:customStyle="1" w:styleId="Styl2">
    <w:name w:val="Styl2"/>
    <w:basedOn w:val="Standardnpsmoodstavce"/>
    <w:uiPriority w:val="1"/>
    <w:rsid w:val="00C075D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950E9A4C3248FD812649C5901F9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01A9B-4E1E-4480-AD75-DE5840726DB7}"/>
      </w:docPartPr>
      <w:docPartBody>
        <w:p w:rsidR="00F90679" w:rsidRDefault="00A42360" w:rsidP="00A42360">
          <w:pPr>
            <w:pStyle w:val="CD950E9A4C3248FD812649C5901F9F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D9A05A1CA846FB81F0C0063CD00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2D6D6-E1DD-4DD1-8EA3-A0BF900F85B4}"/>
      </w:docPartPr>
      <w:docPartBody>
        <w:p w:rsidR="00F90679" w:rsidRDefault="00A42360" w:rsidP="00A42360">
          <w:pPr>
            <w:pStyle w:val="6FD9A05A1CA846FB81F0C0063CD005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1B25D38EAE44D5A2678885F596C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47416-9A73-4F77-ABC1-D987879B9E0B}"/>
      </w:docPartPr>
      <w:docPartBody>
        <w:p w:rsidR="00F90679" w:rsidRDefault="00A42360" w:rsidP="00A42360">
          <w:pPr>
            <w:pStyle w:val="941B25D38EAE44D5A2678885F596CBB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1F382DD8494F8A942F4D8502478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6630A-D253-4295-98C1-FBF4042326AA}"/>
      </w:docPartPr>
      <w:docPartBody>
        <w:p w:rsidR="00F90679" w:rsidRDefault="00A42360" w:rsidP="00A42360">
          <w:pPr>
            <w:pStyle w:val="D71F382DD8494F8A942F4D8502478EF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48995FAB584416905866AC49CF5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9605C-B44C-44C4-BEE9-A61628994853}"/>
      </w:docPartPr>
      <w:docPartBody>
        <w:p w:rsidR="00F90679" w:rsidRDefault="00A42360" w:rsidP="00A42360">
          <w:pPr>
            <w:pStyle w:val="ED48995FAB584416905866AC49CF5F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F1"/>
    <w:rsid w:val="003E7C9F"/>
    <w:rsid w:val="004B091A"/>
    <w:rsid w:val="00585A74"/>
    <w:rsid w:val="005B62BB"/>
    <w:rsid w:val="00A42360"/>
    <w:rsid w:val="00BF0DF1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2360"/>
    <w:rPr>
      <w:color w:val="808080"/>
    </w:rPr>
  </w:style>
  <w:style w:type="paragraph" w:customStyle="1" w:styleId="A5D438A8B70B461F83944384B76E4727">
    <w:name w:val="A5D438A8B70B461F83944384B76E4727"/>
    <w:rsid w:val="00BF0DF1"/>
  </w:style>
  <w:style w:type="paragraph" w:customStyle="1" w:styleId="8207D5CDC1F544269212AB1C7708C56C">
    <w:name w:val="8207D5CDC1F544269212AB1C7708C56C"/>
    <w:rsid w:val="00BF0DF1"/>
  </w:style>
  <w:style w:type="paragraph" w:customStyle="1" w:styleId="DBA16C13AA654ECFB55C9402E7C0528E">
    <w:name w:val="DBA16C13AA654ECFB55C9402E7C0528E"/>
    <w:rsid w:val="00BF0DF1"/>
  </w:style>
  <w:style w:type="paragraph" w:customStyle="1" w:styleId="6B70115BDEB64D4B981EE2E75C741426">
    <w:name w:val="6B70115BDEB64D4B981EE2E75C741426"/>
    <w:rsid w:val="00BF0DF1"/>
  </w:style>
  <w:style w:type="paragraph" w:customStyle="1" w:styleId="00C4CE398278407C8CD8D5F6B1898A91">
    <w:name w:val="00C4CE398278407C8CD8D5F6B1898A91"/>
    <w:rsid w:val="00BF0DF1"/>
  </w:style>
  <w:style w:type="paragraph" w:customStyle="1" w:styleId="CD950E9A4C3248FD812649C5901F9F3F">
    <w:name w:val="CD950E9A4C3248FD812649C5901F9F3F"/>
    <w:rsid w:val="00A42360"/>
    <w:rPr>
      <w:lang w:eastAsia="cs-CZ"/>
    </w:rPr>
  </w:style>
  <w:style w:type="paragraph" w:customStyle="1" w:styleId="6FD9A05A1CA846FB81F0C0063CD005E8">
    <w:name w:val="6FD9A05A1CA846FB81F0C0063CD005E8"/>
    <w:rsid w:val="00A42360"/>
    <w:rPr>
      <w:lang w:eastAsia="cs-CZ"/>
    </w:rPr>
  </w:style>
  <w:style w:type="paragraph" w:customStyle="1" w:styleId="941B25D38EAE44D5A2678885F596CBBC">
    <w:name w:val="941B25D38EAE44D5A2678885F596CBBC"/>
    <w:rsid w:val="00A42360"/>
    <w:rPr>
      <w:lang w:eastAsia="cs-CZ"/>
    </w:rPr>
  </w:style>
  <w:style w:type="paragraph" w:customStyle="1" w:styleId="D71F382DD8494F8A942F4D8502478EF1">
    <w:name w:val="D71F382DD8494F8A942F4D8502478EF1"/>
    <w:rsid w:val="00A42360"/>
    <w:rPr>
      <w:lang w:eastAsia="cs-CZ"/>
    </w:rPr>
  </w:style>
  <w:style w:type="paragraph" w:customStyle="1" w:styleId="ED48995FAB584416905866AC49CF5F58">
    <w:name w:val="ED48995FAB584416905866AC49CF5F58"/>
    <w:rsid w:val="00A42360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Nepejchalová Leona</cp:lastModifiedBy>
  <cp:revision>7</cp:revision>
  <cp:lastPrinted>1899-12-31T23:00:00Z</cp:lastPrinted>
  <dcterms:created xsi:type="dcterms:W3CDTF">2023-09-27T11:08:00Z</dcterms:created>
  <dcterms:modified xsi:type="dcterms:W3CDTF">2023-12-19T13:17:00Z</dcterms:modified>
</cp:coreProperties>
</file>