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84" w:rsidRPr="00F30D3F" w:rsidRDefault="00554D84" w:rsidP="00813DF2">
      <w:pPr>
        <w:ind w:right="113"/>
        <w:jc w:val="center"/>
      </w:pPr>
      <w:bookmarkStart w:id="0" w:name="_GoBack"/>
      <w:bookmarkEnd w:id="0"/>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ind w:right="113"/>
        <w:jc w:val="center"/>
      </w:pPr>
    </w:p>
    <w:p w:rsidR="00554D84" w:rsidRPr="00F30D3F" w:rsidRDefault="00554D84" w:rsidP="00813DF2">
      <w:pPr>
        <w:jc w:val="center"/>
      </w:pPr>
    </w:p>
    <w:p w:rsidR="00554D84" w:rsidRPr="00F30D3F" w:rsidRDefault="00554D84" w:rsidP="00813DF2">
      <w:pPr>
        <w:jc w:val="center"/>
      </w:pPr>
    </w:p>
    <w:p w:rsidR="00554D84" w:rsidRPr="00F30D3F" w:rsidRDefault="00554D84" w:rsidP="00813DF2">
      <w:pPr>
        <w:jc w:val="center"/>
      </w:pPr>
    </w:p>
    <w:p w:rsidR="00554D84" w:rsidRPr="00F30D3F" w:rsidRDefault="00554D84" w:rsidP="00813DF2">
      <w:pPr>
        <w:jc w:val="center"/>
      </w:pPr>
    </w:p>
    <w:p w:rsidR="00554D84" w:rsidRPr="00F30D3F" w:rsidRDefault="00554D84" w:rsidP="000A6B2C">
      <w:pPr>
        <w:ind w:right="113"/>
        <w:jc w:val="center"/>
      </w:pPr>
      <w:r w:rsidRPr="00F30D3F">
        <w:rPr>
          <w:b/>
        </w:rPr>
        <w:t>B. PŘÍBALOVÁ INFORMACE</w:t>
      </w:r>
    </w:p>
    <w:p w:rsidR="00554D84" w:rsidRPr="00F30D3F" w:rsidRDefault="00554D84" w:rsidP="000A6B2C">
      <w:pPr>
        <w:jc w:val="center"/>
      </w:pPr>
      <w:r w:rsidRPr="00F30D3F">
        <w:br w:type="page"/>
      </w:r>
      <w:r w:rsidRPr="00F30D3F">
        <w:rPr>
          <w:b/>
        </w:rPr>
        <w:lastRenderedPageBreak/>
        <w:t>PŘÍBALOVÁ INFORMACE</w:t>
      </w:r>
      <w:r w:rsidR="00CF421C" w:rsidRPr="00F30D3F">
        <w:rPr>
          <w:b/>
        </w:rPr>
        <w:t>:</w:t>
      </w:r>
    </w:p>
    <w:p w:rsidR="001245BD" w:rsidRDefault="001245BD" w:rsidP="001245BD">
      <w:pPr>
        <w:ind w:left="0" w:firstLine="0"/>
        <w:jc w:val="center"/>
        <w:rPr>
          <w:szCs w:val="22"/>
        </w:rPr>
      </w:pPr>
      <w:proofErr w:type="spellStart"/>
      <w:r>
        <w:rPr>
          <w:szCs w:val="22"/>
        </w:rPr>
        <w:t>Tilmicosol</w:t>
      </w:r>
      <w:proofErr w:type="spellEnd"/>
      <w:r>
        <w:rPr>
          <w:szCs w:val="22"/>
        </w:rPr>
        <w:t xml:space="preserve"> 250 mg/ml roztok pro </w:t>
      </w:r>
      <w:r w:rsidR="00D75F8F">
        <w:rPr>
          <w:szCs w:val="22"/>
        </w:rPr>
        <w:t xml:space="preserve">podání </w:t>
      </w:r>
      <w:r w:rsidRPr="00045E2A">
        <w:rPr>
          <w:szCs w:val="22"/>
        </w:rPr>
        <w:t>v pitné vodě</w:t>
      </w:r>
      <w:r w:rsidR="00D75F8F" w:rsidRPr="00045E2A">
        <w:rPr>
          <w:szCs w:val="22"/>
        </w:rPr>
        <w:t xml:space="preserve">/mléce </w:t>
      </w:r>
    </w:p>
    <w:p w:rsidR="00554D84" w:rsidRPr="00F30D3F" w:rsidRDefault="00554D84" w:rsidP="000A6B2C"/>
    <w:p w:rsidR="00554D84" w:rsidRPr="00F30D3F" w:rsidRDefault="00554D84" w:rsidP="00B62580">
      <w:pPr>
        <w:jc w:val="both"/>
        <w:rPr>
          <w:b/>
        </w:rPr>
      </w:pPr>
      <w:r w:rsidRPr="006B7975">
        <w:rPr>
          <w:b/>
          <w:highlight w:val="lightGray"/>
        </w:rPr>
        <w:t>1.</w:t>
      </w:r>
      <w:r w:rsidRPr="00F30D3F">
        <w:rPr>
          <w:b/>
        </w:rPr>
        <w:tab/>
        <w:t>JMÉNO A ADRESA DRŽITELE ROZHODNUTÍ O REGISTRACI A DRŽITELE POVOLENÍ K VÝROBĚ ODPOVĚDNÉHO ZA UVOLNĚNÍ ŠARŽE, POKUD SE NESHODUJE</w:t>
      </w:r>
    </w:p>
    <w:p w:rsidR="000B0E51" w:rsidRDefault="000B0E51" w:rsidP="00B62580">
      <w:pPr>
        <w:jc w:val="both"/>
        <w:rPr>
          <w:iCs/>
          <w:szCs w:val="22"/>
          <w:u w:val="single"/>
        </w:rPr>
      </w:pPr>
    </w:p>
    <w:p w:rsidR="008B2BBE" w:rsidRDefault="0039577F" w:rsidP="00921E97">
      <w:pPr>
        <w:ind w:left="0" w:firstLine="0"/>
        <w:jc w:val="both"/>
        <w:rPr>
          <w:bCs/>
          <w:szCs w:val="22"/>
          <w:u w:val="single"/>
        </w:rPr>
      </w:pPr>
      <w:r w:rsidRPr="00F479B9">
        <w:rPr>
          <w:szCs w:val="22"/>
          <w:u w:val="single"/>
        </w:rPr>
        <w:t>Držitel rozhodnutí o registraci a výrobce odpovědný za uvolnění šarže:</w:t>
      </w:r>
    </w:p>
    <w:p w:rsidR="000B0E51" w:rsidRDefault="000B0E51" w:rsidP="00B62580">
      <w:pPr>
        <w:jc w:val="both"/>
        <w:rPr>
          <w:szCs w:val="22"/>
        </w:rPr>
      </w:pPr>
      <w:proofErr w:type="spellStart"/>
      <w:r>
        <w:rPr>
          <w:iCs/>
          <w:szCs w:val="22"/>
        </w:rPr>
        <w:t>Lavet</w:t>
      </w:r>
      <w:proofErr w:type="spellEnd"/>
      <w:r>
        <w:rPr>
          <w:iCs/>
          <w:szCs w:val="22"/>
        </w:rPr>
        <w:t xml:space="preserve"> </w:t>
      </w:r>
      <w:proofErr w:type="spellStart"/>
      <w:r>
        <w:rPr>
          <w:iCs/>
          <w:szCs w:val="22"/>
        </w:rPr>
        <w:t>Pharmaceuticals</w:t>
      </w:r>
      <w:proofErr w:type="spellEnd"/>
      <w:r>
        <w:rPr>
          <w:iCs/>
          <w:szCs w:val="22"/>
        </w:rPr>
        <w:t xml:space="preserve"> Ltd., 2143 </w:t>
      </w:r>
      <w:proofErr w:type="spellStart"/>
      <w:r>
        <w:rPr>
          <w:iCs/>
          <w:szCs w:val="22"/>
        </w:rPr>
        <w:t>Kistarcsa</w:t>
      </w:r>
      <w:proofErr w:type="spellEnd"/>
      <w:r>
        <w:rPr>
          <w:iCs/>
          <w:szCs w:val="22"/>
        </w:rPr>
        <w:t xml:space="preserve">, </w:t>
      </w:r>
      <w:proofErr w:type="spellStart"/>
      <w:r>
        <w:rPr>
          <w:iCs/>
          <w:szCs w:val="22"/>
        </w:rPr>
        <w:t>Batthyány</w:t>
      </w:r>
      <w:proofErr w:type="spellEnd"/>
      <w:r>
        <w:rPr>
          <w:iCs/>
          <w:szCs w:val="22"/>
        </w:rPr>
        <w:t xml:space="preserve"> u. </w:t>
      </w:r>
      <w:r w:rsidR="0037236C">
        <w:rPr>
          <w:iCs/>
          <w:szCs w:val="22"/>
        </w:rPr>
        <w:t>6</w:t>
      </w:r>
      <w:r>
        <w:rPr>
          <w:iCs/>
          <w:szCs w:val="22"/>
        </w:rPr>
        <w:t>.,</w:t>
      </w:r>
      <w:r>
        <w:rPr>
          <w:bCs/>
          <w:szCs w:val="22"/>
        </w:rPr>
        <w:t xml:space="preserve"> Maďarsko</w:t>
      </w:r>
    </w:p>
    <w:p w:rsidR="000B0E51" w:rsidRDefault="000B0E51" w:rsidP="00B62580">
      <w:pPr>
        <w:jc w:val="both"/>
        <w:rPr>
          <w:szCs w:val="22"/>
        </w:rPr>
      </w:pPr>
    </w:p>
    <w:p w:rsidR="00554D84" w:rsidRPr="00F30D3F" w:rsidRDefault="00554D84" w:rsidP="00B62580">
      <w:pPr>
        <w:jc w:val="both"/>
      </w:pPr>
    </w:p>
    <w:p w:rsidR="00554D84" w:rsidRPr="00F30D3F" w:rsidRDefault="00554D84" w:rsidP="00B62580">
      <w:pPr>
        <w:jc w:val="both"/>
        <w:rPr>
          <w:b/>
        </w:rPr>
      </w:pPr>
      <w:r w:rsidRPr="006B7975">
        <w:rPr>
          <w:b/>
          <w:highlight w:val="lightGray"/>
        </w:rPr>
        <w:t>2.</w:t>
      </w:r>
      <w:r w:rsidRPr="00F30D3F">
        <w:rPr>
          <w:b/>
        </w:rPr>
        <w:tab/>
        <w:t>NÁZEV VETERINÁRNÍHO LÉČIVÉHO PŘÍPRAVKU</w:t>
      </w:r>
    </w:p>
    <w:p w:rsidR="000B0E51" w:rsidRDefault="000B0E51" w:rsidP="00B62580">
      <w:pPr>
        <w:ind w:left="0" w:firstLine="0"/>
        <w:jc w:val="both"/>
        <w:rPr>
          <w:szCs w:val="22"/>
        </w:rPr>
      </w:pPr>
    </w:p>
    <w:p w:rsidR="009F2EEE" w:rsidRDefault="009F2EEE" w:rsidP="009F2EEE">
      <w:pPr>
        <w:ind w:left="0" w:firstLine="0"/>
        <w:jc w:val="both"/>
        <w:rPr>
          <w:szCs w:val="22"/>
        </w:rPr>
      </w:pPr>
      <w:proofErr w:type="spellStart"/>
      <w:r>
        <w:rPr>
          <w:szCs w:val="22"/>
        </w:rPr>
        <w:t>Tilmicosol</w:t>
      </w:r>
      <w:proofErr w:type="spellEnd"/>
      <w:r>
        <w:rPr>
          <w:szCs w:val="22"/>
        </w:rPr>
        <w:t xml:space="preserve"> 250 mg/ml roztok pro </w:t>
      </w:r>
      <w:r w:rsidR="003C0861">
        <w:rPr>
          <w:szCs w:val="22"/>
        </w:rPr>
        <w:t xml:space="preserve">podání </w:t>
      </w:r>
      <w:r>
        <w:rPr>
          <w:szCs w:val="22"/>
        </w:rPr>
        <w:t>v pitné vodě</w:t>
      </w:r>
      <w:r w:rsidR="003C0861">
        <w:rPr>
          <w:szCs w:val="22"/>
        </w:rPr>
        <w:t xml:space="preserve">/mléce </w:t>
      </w:r>
    </w:p>
    <w:p w:rsidR="009F2EEE" w:rsidRDefault="009F2EEE" w:rsidP="009F2EEE">
      <w:pPr>
        <w:jc w:val="both"/>
        <w:rPr>
          <w:szCs w:val="22"/>
        </w:rPr>
      </w:pPr>
      <w:proofErr w:type="spellStart"/>
      <w:r>
        <w:rPr>
          <w:szCs w:val="22"/>
        </w:rPr>
        <w:t>Tilmicosin</w:t>
      </w:r>
      <w:r w:rsidR="008B2BBE">
        <w:rPr>
          <w:szCs w:val="22"/>
        </w:rPr>
        <w:t>um</w:t>
      </w:r>
      <w:proofErr w:type="spellEnd"/>
      <w:r>
        <w:rPr>
          <w:szCs w:val="22"/>
        </w:rPr>
        <w:t xml:space="preserve"> (</w:t>
      </w:r>
      <w:r w:rsidR="003C0861">
        <w:rPr>
          <w:szCs w:val="22"/>
        </w:rPr>
        <w:t xml:space="preserve">jako </w:t>
      </w:r>
      <w:proofErr w:type="spellStart"/>
      <w:r w:rsidR="008B2BBE">
        <w:rPr>
          <w:szCs w:val="22"/>
        </w:rPr>
        <w:t>phosphas</w:t>
      </w:r>
      <w:proofErr w:type="spellEnd"/>
      <w:r>
        <w:rPr>
          <w:szCs w:val="22"/>
        </w:rPr>
        <w:t>)</w:t>
      </w:r>
    </w:p>
    <w:p w:rsidR="000B0E51" w:rsidRDefault="000B0E51" w:rsidP="00B62580">
      <w:pPr>
        <w:jc w:val="both"/>
        <w:rPr>
          <w:b/>
          <w:szCs w:val="22"/>
        </w:rPr>
      </w:pPr>
    </w:p>
    <w:p w:rsidR="00554D84" w:rsidRPr="00F467E9" w:rsidRDefault="00554D84" w:rsidP="00B62580">
      <w:pPr>
        <w:jc w:val="both"/>
      </w:pPr>
    </w:p>
    <w:p w:rsidR="00554D84" w:rsidRPr="00F30D3F" w:rsidRDefault="00554D84" w:rsidP="00B62580">
      <w:pPr>
        <w:jc w:val="both"/>
        <w:rPr>
          <w:b/>
        </w:rPr>
      </w:pPr>
      <w:r w:rsidRPr="006B7975">
        <w:rPr>
          <w:b/>
          <w:highlight w:val="lightGray"/>
        </w:rPr>
        <w:t>3.</w:t>
      </w:r>
      <w:r w:rsidRPr="00F30D3F">
        <w:rPr>
          <w:b/>
        </w:rPr>
        <w:tab/>
        <w:t>OBSAH LÉČIVÝCH A OSTATNÍCH LÁTEK</w:t>
      </w:r>
    </w:p>
    <w:p w:rsidR="000B0E51" w:rsidRPr="009F2EEE" w:rsidRDefault="000B0E51" w:rsidP="00B62580">
      <w:pPr>
        <w:jc w:val="both"/>
        <w:rPr>
          <w:bCs/>
          <w:szCs w:val="22"/>
        </w:rPr>
      </w:pPr>
    </w:p>
    <w:p w:rsidR="008B2BBE" w:rsidRDefault="009F2EEE" w:rsidP="009F2EEE">
      <w:pPr>
        <w:jc w:val="both"/>
        <w:rPr>
          <w:szCs w:val="22"/>
        </w:rPr>
      </w:pPr>
      <w:r>
        <w:rPr>
          <w:b/>
          <w:szCs w:val="22"/>
        </w:rPr>
        <w:t>Léčivá látka</w:t>
      </w:r>
      <w:r>
        <w:rPr>
          <w:szCs w:val="22"/>
        </w:rPr>
        <w:t xml:space="preserve">: </w:t>
      </w:r>
    </w:p>
    <w:p w:rsidR="009F2EEE" w:rsidRDefault="009F2EEE" w:rsidP="009F2EEE">
      <w:pPr>
        <w:jc w:val="both"/>
        <w:rPr>
          <w:szCs w:val="22"/>
        </w:rPr>
      </w:pPr>
      <w:proofErr w:type="spellStart"/>
      <w:r>
        <w:rPr>
          <w:szCs w:val="22"/>
        </w:rPr>
        <w:t>Tilmicosin</w:t>
      </w:r>
      <w:r w:rsidR="008B2BBE">
        <w:rPr>
          <w:szCs w:val="22"/>
        </w:rPr>
        <w:t>um</w:t>
      </w:r>
      <w:proofErr w:type="spellEnd"/>
      <w:r>
        <w:rPr>
          <w:szCs w:val="22"/>
        </w:rPr>
        <w:t xml:space="preserve"> (</w:t>
      </w:r>
      <w:r w:rsidR="008B2BBE">
        <w:rPr>
          <w:szCs w:val="22"/>
        </w:rPr>
        <w:t xml:space="preserve">jako </w:t>
      </w:r>
      <w:proofErr w:type="spellStart"/>
      <w:r w:rsidR="008B2BBE">
        <w:rPr>
          <w:szCs w:val="22"/>
        </w:rPr>
        <w:t>phosphas</w:t>
      </w:r>
      <w:proofErr w:type="spellEnd"/>
      <w:r>
        <w:rPr>
          <w:szCs w:val="22"/>
        </w:rPr>
        <w:t>) 250 mg/ml</w:t>
      </w:r>
    </w:p>
    <w:p w:rsidR="00DD0042" w:rsidRDefault="00DD0042" w:rsidP="00DD0042">
      <w:pPr>
        <w:pStyle w:val="Textkomente"/>
      </w:pPr>
    </w:p>
    <w:p w:rsidR="00DD0042" w:rsidRDefault="00DD0042" w:rsidP="00DD0042">
      <w:pPr>
        <w:jc w:val="both"/>
        <w:rPr>
          <w:b/>
          <w:szCs w:val="22"/>
        </w:rPr>
      </w:pPr>
      <w:r>
        <w:rPr>
          <w:b/>
          <w:szCs w:val="22"/>
        </w:rPr>
        <w:t>Pomocné látky:</w:t>
      </w:r>
    </w:p>
    <w:p w:rsidR="00DD0042" w:rsidRDefault="00DD0042" w:rsidP="00DD0042">
      <w:pPr>
        <w:jc w:val="both"/>
        <w:rPr>
          <w:szCs w:val="22"/>
        </w:rPr>
      </w:pPr>
      <w:r>
        <w:rPr>
          <w:szCs w:val="22"/>
        </w:rPr>
        <w:t>Propyl-</w:t>
      </w:r>
      <w:proofErr w:type="spellStart"/>
      <w:r>
        <w:rPr>
          <w:szCs w:val="22"/>
        </w:rPr>
        <w:t>gallát</w:t>
      </w:r>
      <w:proofErr w:type="spellEnd"/>
      <w:r>
        <w:rPr>
          <w:szCs w:val="22"/>
        </w:rPr>
        <w:t xml:space="preserve"> (E 310)</w:t>
      </w:r>
      <w:r>
        <w:rPr>
          <w:szCs w:val="22"/>
        </w:rPr>
        <w:tab/>
        <w:t xml:space="preserve"> </w:t>
      </w:r>
      <w:r>
        <w:rPr>
          <w:szCs w:val="22"/>
        </w:rPr>
        <w:tab/>
        <w:t>0,2 mg/ml</w:t>
      </w:r>
    </w:p>
    <w:p w:rsidR="00DD0042" w:rsidRDefault="00DD0042" w:rsidP="00DD0042">
      <w:pPr>
        <w:jc w:val="both"/>
        <w:rPr>
          <w:szCs w:val="22"/>
        </w:rPr>
      </w:pPr>
      <w:proofErr w:type="spellStart"/>
      <w:r>
        <w:rPr>
          <w:szCs w:val="22"/>
        </w:rPr>
        <w:t>Dihydrát</w:t>
      </w:r>
      <w:proofErr w:type="spellEnd"/>
      <w:r>
        <w:rPr>
          <w:szCs w:val="22"/>
        </w:rPr>
        <w:t xml:space="preserve"> </w:t>
      </w:r>
      <w:proofErr w:type="spellStart"/>
      <w:r>
        <w:rPr>
          <w:szCs w:val="22"/>
        </w:rPr>
        <w:t>dinatrium-edetátu</w:t>
      </w:r>
      <w:proofErr w:type="spellEnd"/>
      <w:r>
        <w:rPr>
          <w:szCs w:val="22"/>
        </w:rPr>
        <w:t xml:space="preserve"> </w:t>
      </w:r>
      <w:r>
        <w:rPr>
          <w:szCs w:val="22"/>
        </w:rPr>
        <w:tab/>
        <w:t>2,0 mg/ml</w:t>
      </w:r>
    </w:p>
    <w:p w:rsidR="008B2BBE" w:rsidRDefault="008B2BBE" w:rsidP="00DD0042">
      <w:pPr>
        <w:jc w:val="both"/>
        <w:rPr>
          <w:szCs w:val="22"/>
        </w:rPr>
      </w:pPr>
    </w:p>
    <w:p w:rsidR="008B2BBE" w:rsidRDefault="008B2BBE" w:rsidP="00F479B9">
      <w:pPr>
        <w:ind w:left="0" w:firstLine="0"/>
        <w:jc w:val="both"/>
        <w:rPr>
          <w:szCs w:val="22"/>
        </w:rPr>
      </w:pPr>
      <w:r>
        <w:rPr>
          <w:szCs w:val="22"/>
        </w:rPr>
        <w:t>Čirý, žlutě až jantarově zbarvený roztok.</w:t>
      </w:r>
    </w:p>
    <w:p w:rsidR="00780604" w:rsidRDefault="00780604" w:rsidP="00BC3BB7">
      <w:pPr>
        <w:jc w:val="both"/>
        <w:rPr>
          <w:szCs w:val="22"/>
        </w:rPr>
      </w:pPr>
    </w:p>
    <w:p w:rsidR="00554D84" w:rsidRPr="00F30D3F" w:rsidRDefault="00554D84" w:rsidP="00B62580">
      <w:pPr>
        <w:jc w:val="both"/>
      </w:pPr>
    </w:p>
    <w:p w:rsidR="00554D84" w:rsidRPr="00F30D3F" w:rsidRDefault="00554D84" w:rsidP="00B62580">
      <w:pPr>
        <w:jc w:val="both"/>
        <w:rPr>
          <w:b/>
        </w:rPr>
      </w:pPr>
      <w:r w:rsidRPr="006B7975">
        <w:rPr>
          <w:b/>
          <w:highlight w:val="lightGray"/>
        </w:rPr>
        <w:t>4.</w:t>
      </w:r>
      <w:r w:rsidRPr="00F30D3F">
        <w:rPr>
          <w:b/>
        </w:rPr>
        <w:tab/>
        <w:t>INDIKACE</w:t>
      </w:r>
    </w:p>
    <w:p w:rsidR="00554D84" w:rsidRPr="00F467E9" w:rsidRDefault="00554D84" w:rsidP="00B62580">
      <w:pPr>
        <w:jc w:val="both"/>
      </w:pPr>
    </w:p>
    <w:p w:rsidR="009F2EEE" w:rsidRDefault="009F2EEE" w:rsidP="009F2EEE">
      <w:pPr>
        <w:ind w:left="0" w:firstLine="0"/>
        <w:jc w:val="both"/>
        <w:rPr>
          <w:szCs w:val="22"/>
        </w:rPr>
      </w:pPr>
      <w:r w:rsidRPr="009F2EEE">
        <w:rPr>
          <w:szCs w:val="22"/>
          <w:u w:val="single"/>
        </w:rPr>
        <w:t>Prasata:</w:t>
      </w:r>
      <w:r>
        <w:rPr>
          <w:szCs w:val="22"/>
        </w:rPr>
        <w:t xml:space="preserve"> Léčba a </w:t>
      </w:r>
      <w:proofErr w:type="spellStart"/>
      <w:r w:rsidR="0021326E">
        <w:rPr>
          <w:szCs w:val="22"/>
        </w:rPr>
        <w:t>metafylaxe</w:t>
      </w:r>
      <w:proofErr w:type="spellEnd"/>
      <w:r w:rsidR="0021326E">
        <w:rPr>
          <w:szCs w:val="22"/>
        </w:rPr>
        <w:t xml:space="preserve"> </w:t>
      </w:r>
      <w:r>
        <w:rPr>
          <w:szCs w:val="22"/>
        </w:rPr>
        <w:t xml:space="preserve">respiračních </w:t>
      </w:r>
      <w:r w:rsidR="0021326E">
        <w:rPr>
          <w:szCs w:val="22"/>
        </w:rPr>
        <w:t>onemocnění ve stádech prasat</w:t>
      </w:r>
      <w:r>
        <w:rPr>
          <w:szCs w:val="22"/>
        </w:rPr>
        <w:t xml:space="preserve">, která jsou </w:t>
      </w:r>
      <w:r w:rsidR="0021326E">
        <w:rPr>
          <w:szCs w:val="22"/>
        </w:rPr>
        <w:t xml:space="preserve">vyvolána </w:t>
      </w:r>
      <w:proofErr w:type="spellStart"/>
      <w:r>
        <w:rPr>
          <w:i/>
          <w:szCs w:val="22"/>
        </w:rPr>
        <w:t>Mycoplasma</w:t>
      </w:r>
      <w:proofErr w:type="spellEnd"/>
      <w:r>
        <w:rPr>
          <w:i/>
          <w:szCs w:val="22"/>
        </w:rPr>
        <w:t xml:space="preserve"> </w:t>
      </w:r>
      <w:proofErr w:type="spellStart"/>
      <w:r>
        <w:rPr>
          <w:i/>
          <w:szCs w:val="22"/>
        </w:rPr>
        <w:t>hyopneumoniae</w:t>
      </w:r>
      <w:proofErr w:type="spellEnd"/>
      <w:r>
        <w:rPr>
          <w:i/>
          <w:szCs w:val="22"/>
        </w:rPr>
        <w:t xml:space="preserve">, </w:t>
      </w:r>
      <w:proofErr w:type="spellStart"/>
      <w:r>
        <w:rPr>
          <w:i/>
          <w:szCs w:val="22"/>
        </w:rPr>
        <w:t>Pasteurella</w:t>
      </w:r>
      <w:proofErr w:type="spellEnd"/>
      <w:r>
        <w:rPr>
          <w:i/>
          <w:szCs w:val="22"/>
        </w:rPr>
        <w:t xml:space="preserve"> </w:t>
      </w:r>
      <w:proofErr w:type="spellStart"/>
      <w:r>
        <w:rPr>
          <w:i/>
          <w:szCs w:val="22"/>
        </w:rPr>
        <w:t>multocida</w:t>
      </w:r>
      <w:proofErr w:type="spellEnd"/>
      <w:r>
        <w:rPr>
          <w:i/>
          <w:szCs w:val="22"/>
        </w:rPr>
        <w:t xml:space="preserve">, </w:t>
      </w:r>
      <w:proofErr w:type="spellStart"/>
      <w:r>
        <w:rPr>
          <w:i/>
          <w:szCs w:val="22"/>
        </w:rPr>
        <w:t>Actinobacillus</w:t>
      </w:r>
      <w:proofErr w:type="spellEnd"/>
      <w:r>
        <w:rPr>
          <w:i/>
          <w:szCs w:val="22"/>
        </w:rPr>
        <w:t xml:space="preserve"> </w:t>
      </w:r>
      <w:proofErr w:type="spellStart"/>
      <w:r>
        <w:rPr>
          <w:i/>
          <w:szCs w:val="22"/>
        </w:rPr>
        <w:t>pleuropneumoniae</w:t>
      </w:r>
      <w:proofErr w:type="spellEnd"/>
      <w:r>
        <w:rPr>
          <w:szCs w:val="22"/>
        </w:rPr>
        <w:t xml:space="preserve"> citlivými</w:t>
      </w:r>
      <w:r w:rsidR="0021326E">
        <w:rPr>
          <w:szCs w:val="22"/>
        </w:rPr>
        <w:t xml:space="preserve"> k</w:t>
      </w:r>
      <w:r>
        <w:rPr>
          <w:szCs w:val="22"/>
        </w:rPr>
        <w:t xml:space="preserve"> </w:t>
      </w:r>
      <w:proofErr w:type="spellStart"/>
      <w:r>
        <w:rPr>
          <w:szCs w:val="22"/>
        </w:rPr>
        <w:t>tilmi</w:t>
      </w:r>
      <w:r w:rsidR="0021326E">
        <w:rPr>
          <w:szCs w:val="22"/>
        </w:rPr>
        <w:t>k</w:t>
      </w:r>
      <w:r>
        <w:rPr>
          <w:szCs w:val="22"/>
        </w:rPr>
        <w:t>osin</w:t>
      </w:r>
      <w:r w:rsidR="0021326E">
        <w:rPr>
          <w:szCs w:val="22"/>
        </w:rPr>
        <w:t>u</w:t>
      </w:r>
      <w:proofErr w:type="spellEnd"/>
      <w:r>
        <w:rPr>
          <w:szCs w:val="22"/>
        </w:rPr>
        <w:t>.</w:t>
      </w:r>
    </w:p>
    <w:p w:rsidR="009F2EEE" w:rsidRDefault="009F2EEE" w:rsidP="009F2EEE">
      <w:pPr>
        <w:jc w:val="both"/>
        <w:rPr>
          <w:szCs w:val="22"/>
        </w:rPr>
      </w:pPr>
    </w:p>
    <w:p w:rsidR="009F2EEE" w:rsidRDefault="007E2B73" w:rsidP="009F2EEE">
      <w:pPr>
        <w:ind w:left="0" w:firstLine="0"/>
        <w:jc w:val="both"/>
        <w:rPr>
          <w:szCs w:val="22"/>
        </w:rPr>
      </w:pPr>
      <w:r>
        <w:rPr>
          <w:szCs w:val="22"/>
          <w:u w:val="single"/>
        </w:rPr>
        <w:t>Kur domácí</w:t>
      </w:r>
      <w:r w:rsidR="009F2EEE" w:rsidRPr="009F2EEE">
        <w:rPr>
          <w:szCs w:val="22"/>
          <w:u w:val="single"/>
        </w:rPr>
        <w:t>:</w:t>
      </w:r>
      <w:r w:rsidR="009F2EEE">
        <w:rPr>
          <w:szCs w:val="22"/>
        </w:rPr>
        <w:t xml:space="preserve"> Léčba a </w:t>
      </w:r>
      <w:proofErr w:type="spellStart"/>
      <w:r w:rsidR="0021326E">
        <w:rPr>
          <w:szCs w:val="22"/>
        </w:rPr>
        <w:t>metafylaxe</w:t>
      </w:r>
      <w:proofErr w:type="spellEnd"/>
      <w:r w:rsidR="0021326E">
        <w:rPr>
          <w:szCs w:val="22"/>
        </w:rPr>
        <w:t xml:space="preserve"> </w:t>
      </w:r>
      <w:r w:rsidR="009F2EEE">
        <w:rPr>
          <w:szCs w:val="22"/>
        </w:rPr>
        <w:t>respiračních onemocnění v hejnech ku</w:t>
      </w:r>
      <w:r w:rsidR="00325E65">
        <w:rPr>
          <w:szCs w:val="22"/>
        </w:rPr>
        <w:t>ra</w:t>
      </w:r>
      <w:r w:rsidR="009F2EEE">
        <w:rPr>
          <w:szCs w:val="22"/>
        </w:rPr>
        <w:t xml:space="preserve">, která jsou </w:t>
      </w:r>
      <w:r w:rsidR="0021326E">
        <w:rPr>
          <w:szCs w:val="22"/>
        </w:rPr>
        <w:t xml:space="preserve">vyvolána </w:t>
      </w:r>
      <w:proofErr w:type="spellStart"/>
      <w:r w:rsidR="009F2EEE">
        <w:rPr>
          <w:i/>
          <w:szCs w:val="22"/>
        </w:rPr>
        <w:t>Mycoplasma</w:t>
      </w:r>
      <w:proofErr w:type="spellEnd"/>
      <w:r w:rsidR="009F2EEE">
        <w:rPr>
          <w:i/>
          <w:szCs w:val="22"/>
        </w:rPr>
        <w:t xml:space="preserve"> </w:t>
      </w:r>
      <w:proofErr w:type="spellStart"/>
      <w:r w:rsidR="009F2EEE">
        <w:rPr>
          <w:i/>
          <w:szCs w:val="22"/>
        </w:rPr>
        <w:t>gallisepticum</w:t>
      </w:r>
      <w:proofErr w:type="spellEnd"/>
      <w:r w:rsidR="009F2EEE">
        <w:rPr>
          <w:i/>
          <w:szCs w:val="22"/>
        </w:rPr>
        <w:t xml:space="preserve"> </w:t>
      </w:r>
      <w:r w:rsidR="009F2EEE">
        <w:rPr>
          <w:szCs w:val="22"/>
        </w:rPr>
        <w:t>a</w:t>
      </w:r>
      <w:r w:rsidR="009F2EEE">
        <w:rPr>
          <w:i/>
          <w:szCs w:val="22"/>
        </w:rPr>
        <w:t xml:space="preserve"> M. </w:t>
      </w:r>
      <w:proofErr w:type="spellStart"/>
      <w:r w:rsidR="009F2EEE">
        <w:rPr>
          <w:i/>
          <w:szCs w:val="22"/>
        </w:rPr>
        <w:t>synoviae</w:t>
      </w:r>
      <w:proofErr w:type="spellEnd"/>
      <w:r w:rsidR="00DD0042">
        <w:rPr>
          <w:i/>
          <w:szCs w:val="22"/>
        </w:rPr>
        <w:t xml:space="preserve"> </w:t>
      </w:r>
      <w:r w:rsidR="00DD0042">
        <w:rPr>
          <w:szCs w:val="22"/>
        </w:rPr>
        <w:t xml:space="preserve">citlivými </w:t>
      </w:r>
      <w:r w:rsidR="0021326E">
        <w:rPr>
          <w:szCs w:val="22"/>
        </w:rPr>
        <w:t>k</w:t>
      </w:r>
      <w:r w:rsidR="00DD0042">
        <w:rPr>
          <w:szCs w:val="22"/>
        </w:rPr>
        <w:t xml:space="preserve"> </w:t>
      </w:r>
      <w:proofErr w:type="spellStart"/>
      <w:r w:rsidR="0021326E">
        <w:rPr>
          <w:szCs w:val="22"/>
        </w:rPr>
        <w:t>tilmikos</w:t>
      </w:r>
      <w:r w:rsidR="00DD0042">
        <w:rPr>
          <w:szCs w:val="22"/>
        </w:rPr>
        <w:t>in</w:t>
      </w:r>
      <w:r w:rsidR="0021326E">
        <w:rPr>
          <w:szCs w:val="22"/>
        </w:rPr>
        <w:t>u</w:t>
      </w:r>
      <w:proofErr w:type="spellEnd"/>
      <w:r w:rsidR="009F2EEE">
        <w:rPr>
          <w:szCs w:val="22"/>
        </w:rPr>
        <w:t>.</w:t>
      </w:r>
    </w:p>
    <w:p w:rsidR="009F2EEE" w:rsidRDefault="009F2EEE" w:rsidP="009F2EEE">
      <w:pPr>
        <w:ind w:left="0" w:firstLine="0"/>
        <w:jc w:val="both"/>
        <w:rPr>
          <w:szCs w:val="22"/>
        </w:rPr>
      </w:pPr>
    </w:p>
    <w:p w:rsidR="009F2EEE" w:rsidRDefault="009F2EEE" w:rsidP="009F2EEE">
      <w:pPr>
        <w:ind w:left="0" w:firstLine="0"/>
        <w:jc w:val="both"/>
        <w:rPr>
          <w:szCs w:val="22"/>
        </w:rPr>
      </w:pPr>
      <w:r w:rsidRPr="009F2EEE">
        <w:rPr>
          <w:szCs w:val="22"/>
          <w:u w:val="single"/>
        </w:rPr>
        <w:t>Krůty:</w:t>
      </w:r>
      <w:r>
        <w:rPr>
          <w:szCs w:val="22"/>
        </w:rPr>
        <w:t xml:space="preserve"> Léčba a </w:t>
      </w:r>
      <w:proofErr w:type="spellStart"/>
      <w:r w:rsidR="0021326E">
        <w:rPr>
          <w:szCs w:val="22"/>
        </w:rPr>
        <w:t>metafylaxe</w:t>
      </w:r>
      <w:proofErr w:type="spellEnd"/>
      <w:r w:rsidR="0021326E">
        <w:rPr>
          <w:szCs w:val="22"/>
        </w:rPr>
        <w:t xml:space="preserve"> </w:t>
      </w:r>
      <w:r>
        <w:rPr>
          <w:szCs w:val="22"/>
        </w:rPr>
        <w:t xml:space="preserve">respiračních onemocnění v hejnech krůt, která jsou </w:t>
      </w:r>
      <w:r w:rsidR="0021326E">
        <w:rPr>
          <w:szCs w:val="22"/>
        </w:rPr>
        <w:t xml:space="preserve">vyvolána </w:t>
      </w:r>
      <w:proofErr w:type="spellStart"/>
      <w:r>
        <w:rPr>
          <w:i/>
          <w:szCs w:val="22"/>
        </w:rPr>
        <w:t>Mycoplasma</w:t>
      </w:r>
      <w:proofErr w:type="spellEnd"/>
      <w:r>
        <w:rPr>
          <w:i/>
          <w:szCs w:val="22"/>
        </w:rPr>
        <w:t xml:space="preserve"> </w:t>
      </w:r>
      <w:proofErr w:type="spellStart"/>
      <w:r>
        <w:rPr>
          <w:i/>
          <w:szCs w:val="22"/>
        </w:rPr>
        <w:t>gallisepticum</w:t>
      </w:r>
      <w:proofErr w:type="spellEnd"/>
      <w:r>
        <w:rPr>
          <w:szCs w:val="22"/>
        </w:rPr>
        <w:t xml:space="preserve"> a </w:t>
      </w:r>
      <w:r>
        <w:rPr>
          <w:i/>
          <w:szCs w:val="22"/>
        </w:rPr>
        <w:t xml:space="preserve">M. </w:t>
      </w:r>
      <w:proofErr w:type="spellStart"/>
      <w:r>
        <w:rPr>
          <w:i/>
          <w:szCs w:val="22"/>
        </w:rPr>
        <w:t>synoviae</w:t>
      </w:r>
      <w:proofErr w:type="spellEnd"/>
      <w:r w:rsidR="00417FBE">
        <w:rPr>
          <w:i/>
          <w:szCs w:val="22"/>
        </w:rPr>
        <w:t xml:space="preserve"> </w:t>
      </w:r>
      <w:r w:rsidR="00417FBE">
        <w:rPr>
          <w:szCs w:val="22"/>
        </w:rPr>
        <w:t xml:space="preserve">citlivými </w:t>
      </w:r>
      <w:r w:rsidR="0021326E">
        <w:rPr>
          <w:szCs w:val="22"/>
        </w:rPr>
        <w:t>k</w:t>
      </w:r>
      <w:r w:rsidR="00417FBE">
        <w:rPr>
          <w:szCs w:val="22"/>
        </w:rPr>
        <w:t xml:space="preserve"> </w:t>
      </w:r>
      <w:proofErr w:type="spellStart"/>
      <w:r w:rsidR="0021326E">
        <w:rPr>
          <w:szCs w:val="22"/>
        </w:rPr>
        <w:t>tilmikos</w:t>
      </w:r>
      <w:r w:rsidR="00417FBE">
        <w:rPr>
          <w:szCs w:val="22"/>
        </w:rPr>
        <w:t>in</w:t>
      </w:r>
      <w:r w:rsidR="0021326E">
        <w:rPr>
          <w:szCs w:val="22"/>
        </w:rPr>
        <w:t>u</w:t>
      </w:r>
      <w:proofErr w:type="spellEnd"/>
      <w:r>
        <w:rPr>
          <w:szCs w:val="22"/>
        </w:rPr>
        <w:t>.</w:t>
      </w:r>
    </w:p>
    <w:p w:rsidR="009F2EEE" w:rsidRDefault="009F2EEE" w:rsidP="009F2EEE">
      <w:pPr>
        <w:jc w:val="both"/>
        <w:rPr>
          <w:szCs w:val="22"/>
        </w:rPr>
      </w:pPr>
    </w:p>
    <w:p w:rsidR="009F2EEE" w:rsidRDefault="009F2EEE" w:rsidP="009F2EEE">
      <w:pPr>
        <w:ind w:left="0" w:firstLine="0"/>
        <w:jc w:val="both"/>
        <w:rPr>
          <w:szCs w:val="22"/>
        </w:rPr>
      </w:pPr>
      <w:r w:rsidRPr="009F2EEE">
        <w:rPr>
          <w:szCs w:val="22"/>
          <w:u w:val="single"/>
        </w:rPr>
        <w:t>Telata:</w:t>
      </w:r>
      <w:r>
        <w:rPr>
          <w:szCs w:val="22"/>
        </w:rPr>
        <w:t xml:space="preserve"> Léčba a </w:t>
      </w:r>
      <w:proofErr w:type="spellStart"/>
      <w:r w:rsidR="0021326E">
        <w:rPr>
          <w:szCs w:val="22"/>
        </w:rPr>
        <w:t>metafylaxe</w:t>
      </w:r>
      <w:proofErr w:type="spellEnd"/>
      <w:r w:rsidR="0021326E">
        <w:rPr>
          <w:szCs w:val="22"/>
        </w:rPr>
        <w:t xml:space="preserve"> </w:t>
      </w:r>
      <w:r>
        <w:rPr>
          <w:szCs w:val="22"/>
        </w:rPr>
        <w:t xml:space="preserve">bovinních respiračních onemocnění, která jsou </w:t>
      </w:r>
      <w:r w:rsidR="0021326E">
        <w:rPr>
          <w:szCs w:val="22"/>
        </w:rPr>
        <w:t xml:space="preserve">vyvolána </w:t>
      </w:r>
      <w:proofErr w:type="spellStart"/>
      <w:r>
        <w:rPr>
          <w:i/>
          <w:szCs w:val="22"/>
        </w:rPr>
        <w:t>Mannheimia</w:t>
      </w:r>
      <w:proofErr w:type="spellEnd"/>
      <w:r>
        <w:rPr>
          <w:i/>
          <w:szCs w:val="22"/>
        </w:rPr>
        <w:t xml:space="preserve"> </w:t>
      </w:r>
      <w:proofErr w:type="spellStart"/>
      <w:r>
        <w:rPr>
          <w:i/>
          <w:szCs w:val="22"/>
        </w:rPr>
        <w:t>haemolytica</w:t>
      </w:r>
      <w:proofErr w:type="spellEnd"/>
      <w:r>
        <w:rPr>
          <w:i/>
          <w:szCs w:val="22"/>
        </w:rPr>
        <w:t xml:space="preserve">, </w:t>
      </w:r>
      <w:proofErr w:type="spellStart"/>
      <w:r>
        <w:rPr>
          <w:i/>
          <w:szCs w:val="22"/>
        </w:rPr>
        <w:t>Pasteurella</w:t>
      </w:r>
      <w:proofErr w:type="spellEnd"/>
      <w:r>
        <w:rPr>
          <w:i/>
          <w:szCs w:val="22"/>
        </w:rPr>
        <w:t xml:space="preserve"> </w:t>
      </w:r>
      <w:proofErr w:type="spellStart"/>
      <w:r>
        <w:rPr>
          <w:i/>
          <w:szCs w:val="22"/>
        </w:rPr>
        <w:t>multocida</w:t>
      </w:r>
      <w:proofErr w:type="spellEnd"/>
      <w:r>
        <w:rPr>
          <w:i/>
          <w:szCs w:val="22"/>
        </w:rPr>
        <w:t xml:space="preserve">, </w:t>
      </w:r>
      <w:proofErr w:type="spellStart"/>
      <w:r>
        <w:rPr>
          <w:i/>
          <w:szCs w:val="22"/>
        </w:rPr>
        <w:t>Mycoplasma</w:t>
      </w:r>
      <w:proofErr w:type="spellEnd"/>
      <w:r>
        <w:rPr>
          <w:i/>
          <w:szCs w:val="22"/>
        </w:rPr>
        <w:t xml:space="preserve"> </w:t>
      </w:r>
      <w:proofErr w:type="spellStart"/>
      <w:r>
        <w:rPr>
          <w:i/>
          <w:szCs w:val="22"/>
        </w:rPr>
        <w:t>bovis</w:t>
      </w:r>
      <w:proofErr w:type="spellEnd"/>
      <w:r>
        <w:rPr>
          <w:i/>
          <w:szCs w:val="22"/>
        </w:rPr>
        <w:t xml:space="preserve">, M. </w:t>
      </w:r>
      <w:proofErr w:type="spellStart"/>
      <w:r>
        <w:rPr>
          <w:i/>
          <w:szCs w:val="22"/>
        </w:rPr>
        <w:t>dispar</w:t>
      </w:r>
      <w:proofErr w:type="spellEnd"/>
      <w:r>
        <w:rPr>
          <w:szCs w:val="22"/>
        </w:rPr>
        <w:t xml:space="preserve"> a jinými mikroorganismy citlivými </w:t>
      </w:r>
      <w:r w:rsidR="0021326E">
        <w:rPr>
          <w:szCs w:val="22"/>
        </w:rPr>
        <w:t xml:space="preserve">k </w:t>
      </w:r>
      <w:proofErr w:type="spellStart"/>
      <w:r w:rsidR="0021326E">
        <w:rPr>
          <w:szCs w:val="22"/>
        </w:rPr>
        <w:t>tilmikos</w:t>
      </w:r>
      <w:r>
        <w:rPr>
          <w:szCs w:val="22"/>
        </w:rPr>
        <w:t>in</w:t>
      </w:r>
      <w:r w:rsidR="0021326E">
        <w:rPr>
          <w:szCs w:val="22"/>
        </w:rPr>
        <w:t>u</w:t>
      </w:r>
      <w:proofErr w:type="spellEnd"/>
      <w:r>
        <w:rPr>
          <w:szCs w:val="22"/>
        </w:rPr>
        <w:t>.</w:t>
      </w:r>
    </w:p>
    <w:p w:rsidR="000B0E51" w:rsidRPr="003C1C2D" w:rsidRDefault="003C1C2D" w:rsidP="00B62580">
      <w:pPr>
        <w:ind w:left="0" w:firstLine="0"/>
        <w:jc w:val="both"/>
        <w:rPr>
          <w:szCs w:val="22"/>
        </w:rPr>
      </w:pPr>
      <w:r w:rsidRPr="00134428">
        <w:rPr>
          <w:szCs w:val="22"/>
        </w:rPr>
        <w:t xml:space="preserve">Před použitím přípravku musí být prokázána přítomnost </w:t>
      </w:r>
      <w:r w:rsidR="0021326E">
        <w:rPr>
          <w:szCs w:val="22"/>
        </w:rPr>
        <w:t>onemocnění</w:t>
      </w:r>
      <w:r w:rsidRPr="00134428">
        <w:rPr>
          <w:szCs w:val="22"/>
        </w:rPr>
        <w:t xml:space="preserve"> ve </w:t>
      </w:r>
      <w:r w:rsidR="0021326E">
        <w:rPr>
          <w:szCs w:val="22"/>
        </w:rPr>
        <w:t>skupině/</w:t>
      </w:r>
      <w:r w:rsidRPr="00134428">
        <w:rPr>
          <w:szCs w:val="22"/>
        </w:rPr>
        <w:t>hejnu.</w:t>
      </w:r>
    </w:p>
    <w:p w:rsidR="00554D84" w:rsidRDefault="00554D84" w:rsidP="00B62580">
      <w:pPr>
        <w:jc w:val="both"/>
      </w:pPr>
    </w:p>
    <w:p w:rsidR="00780604" w:rsidRPr="00F467E9" w:rsidRDefault="00780604" w:rsidP="00B62580">
      <w:pPr>
        <w:jc w:val="both"/>
      </w:pPr>
    </w:p>
    <w:p w:rsidR="00554D84" w:rsidRPr="00F30D3F" w:rsidRDefault="00554D84" w:rsidP="00B62580">
      <w:pPr>
        <w:jc w:val="both"/>
        <w:rPr>
          <w:b/>
        </w:rPr>
      </w:pPr>
      <w:r w:rsidRPr="006B7975">
        <w:rPr>
          <w:b/>
          <w:highlight w:val="lightGray"/>
        </w:rPr>
        <w:t>5.</w:t>
      </w:r>
      <w:r w:rsidRPr="00F30D3F">
        <w:rPr>
          <w:b/>
        </w:rPr>
        <w:t xml:space="preserve"> </w:t>
      </w:r>
      <w:r w:rsidRPr="00F30D3F">
        <w:rPr>
          <w:b/>
        </w:rPr>
        <w:tab/>
        <w:t>KONTRAINDIKACE</w:t>
      </w:r>
    </w:p>
    <w:p w:rsidR="000B0E51" w:rsidRDefault="000B0E51" w:rsidP="00B62580">
      <w:pPr>
        <w:jc w:val="both"/>
        <w:rPr>
          <w:szCs w:val="22"/>
        </w:rPr>
      </w:pPr>
    </w:p>
    <w:p w:rsidR="009F2EEE" w:rsidRDefault="009F2EEE" w:rsidP="009F2EEE">
      <w:pPr>
        <w:ind w:left="0" w:firstLine="0"/>
        <w:jc w:val="both"/>
        <w:rPr>
          <w:szCs w:val="22"/>
        </w:rPr>
      </w:pPr>
      <w:r>
        <w:rPr>
          <w:szCs w:val="22"/>
        </w:rPr>
        <w:t>Zamezte koní</w:t>
      </w:r>
      <w:r w:rsidR="00F608DE">
        <w:rPr>
          <w:szCs w:val="22"/>
        </w:rPr>
        <w:t>m</w:t>
      </w:r>
      <w:r>
        <w:rPr>
          <w:szCs w:val="22"/>
        </w:rPr>
        <w:t xml:space="preserve"> a </w:t>
      </w:r>
      <w:r w:rsidR="00F608DE">
        <w:rPr>
          <w:szCs w:val="22"/>
        </w:rPr>
        <w:t>ostatním koňovitým</w:t>
      </w:r>
      <w:r>
        <w:rPr>
          <w:szCs w:val="22"/>
        </w:rPr>
        <w:t xml:space="preserve"> </w:t>
      </w:r>
      <w:r w:rsidR="00F608DE">
        <w:rPr>
          <w:szCs w:val="22"/>
        </w:rPr>
        <w:t xml:space="preserve">přístupu </w:t>
      </w:r>
      <w:r>
        <w:rPr>
          <w:szCs w:val="22"/>
        </w:rPr>
        <w:t xml:space="preserve">k pitné vodě, která obsahuje </w:t>
      </w:r>
      <w:proofErr w:type="spellStart"/>
      <w:r w:rsidR="0021326E">
        <w:rPr>
          <w:szCs w:val="22"/>
        </w:rPr>
        <w:t>tilmikos</w:t>
      </w:r>
      <w:r>
        <w:rPr>
          <w:szCs w:val="22"/>
        </w:rPr>
        <w:t>in</w:t>
      </w:r>
      <w:proofErr w:type="spellEnd"/>
      <w:r>
        <w:rPr>
          <w:szCs w:val="22"/>
        </w:rPr>
        <w:t xml:space="preserve">. Nepoužívejte v případě přecitlivělosti na </w:t>
      </w:r>
      <w:proofErr w:type="spellStart"/>
      <w:r w:rsidR="0021326E">
        <w:rPr>
          <w:szCs w:val="22"/>
        </w:rPr>
        <w:t>tilmikos</w:t>
      </w:r>
      <w:r>
        <w:rPr>
          <w:szCs w:val="22"/>
        </w:rPr>
        <w:t>in</w:t>
      </w:r>
      <w:proofErr w:type="spellEnd"/>
      <w:r>
        <w:rPr>
          <w:szCs w:val="22"/>
        </w:rPr>
        <w:t xml:space="preserve"> nebo kteroukoli pomocnou látku.</w:t>
      </w:r>
      <w:r>
        <w:rPr>
          <w:rStyle w:val="ZpatChar"/>
        </w:rPr>
        <w:t xml:space="preserve"> </w:t>
      </w:r>
      <w:r>
        <w:rPr>
          <w:rStyle w:val="hps"/>
        </w:rPr>
        <w:t>Nepodávat</w:t>
      </w:r>
      <w:r>
        <w:rPr>
          <w:rStyle w:val="shorttext"/>
        </w:rPr>
        <w:t xml:space="preserve"> </w:t>
      </w:r>
      <w:r w:rsidR="00F608DE">
        <w:rPr>
          <w:rStyle w:val="hps"/>
        </w:rPr>
        <w:t>přežvýkavcům</w:t>
      </w:r>
      <w:r w:rsidR="00F608DE">
        <w:rPr>
          <w:rStyle w:val="shorttext"/>
        </w:rPr>
        <w:t xml:space="preserve"> </w:t>
      </w:r>
      <w:r>
        <w:rPr>
          <w:rStyle w:val="hps"/>
        </w:rPr>
        <w:t>s</w:t>
      </w:r>
      <w:r>
        <w:rPr>
          <w:rStyle w:val="shorttext"/>
        </w:rPr>
        <w:t xml:space="preserve"> </w:t>
      </w:r>
      <w:r w:rsidR="00F608DE">
        <w:rPr>
          <w:rStyle w:val="hps"/>
        </w:rPr>
        <w:t>rozvinutou</w:t>
      </w:r>
      <w:r w:rsidR="00F608DE">
        <w:rPr>
          <w:rStyle w:val="shorttext"/>
        </w:rPr>
        <w:t xml:space="preserve"> </w:t>
      </w:r>
      <w:r>
        <w:rPr>
          <w:rStyle w:val="hps"/>
        </w:rPr>
        <w:t>funkc</w:t>
      </w:r>
      <w:r w:rsidR="00F608DE">
        <w:rPr>
          <w:rStyle w:val="hps"/>
        </w:rPr>
        <w:t>í</w:t>
      </w:r>
      <w:r>
        <w:rPr>
          <w:rStyle w:val="hps"/>
        </w:rPr>
        <w:t xml:space="preserve"> bachoru</w:t>
      </w:r>
      <w:r>
        <w:rPr>
          <w:rStyle w:val="shorttext"/>
        </w:rPr>
        <w:t>.</w:t>
      </w:r>
    </w:p>
    <w:p w:rsidR="000B0E51" w:rsidRDefault="000B0E51" w:rsidP="00B62580">
      <w:pPr>
        <w:jc w:val="both"/>
        <w:rPr>
          <w:szCs w:val="22"/>
        </w:rPr>
      </w:pPr>
    </w:p>
    <w:p w:rsidR="000B0E51" w:rsidRDefault="000B0E51" w:rsidP="00B62580">
      <w:pPr>
        <w:jc w:val="both"/>
        <w:rPr>
          <w:szCs w:val="22"/>
        </w:rPr>
      </w:pPr>
    </w:p>
    <w:p w:rsidR="00554D84" w:rsidRPr="00F30D3F" w:rsidRDefault="00554D84" w:rsidP="00F479B9">
      <w:pPr>
        <w:keepNext/>
        <w:jc w:val="both"/>
      </w:pPr>
      <w:r w:rsidRPr="006B7975">
        <w:rPr>
          <w:b/>
          <w:highlight w:val="lightGray"/>
        </w:rPr>
        <w:lastRenderedPageBreak/>
        <w:t>6.</w:t>
      </w:r>
      <w:r w:rsidRPr="00F30D3F">
        <w:rPr>
          <w:b/>
        </w:rPr>
        <w:tab/>
        <w:t>NEŽÁDOUCÍ ÚČINKY</w:t>
      </w:r>
    </w:p>
    <w:p w:rsidR="000B0E51" w:rsidRDefault="000B0E51" w:rsidP="00F479B9">
      <w:pPr>
        <w:keepNext/>
        <w:jc w:val="both"/>
        <w:rPr>
          <w:szCs w:val="22"/>
        </w:rPr>
      </w:pPr>
    </w:p>
    <w:p w:rsidR="00921E97" w:rsidRDefault="00921E97" w:rsidP="00AB3C8E">
      <w:pPr>
        <w:ind w:left="0" w:firstLine="0"/>
        <w:jc w:val="both"/>
        <w:rPr>
          <w:szCs w:val="22"/>
        </w:rPr>
      </w:pPr>
      <w:r w:rsidRPr="00921E97">
        <w:rPr>
          <w:szCs w:val="22"/>
        </w:rPr>
        <w:t>Ve velmi vzácných případech (méně než 1 zvíře z 10 000 zvířat, včetně ojedinělých hlášení) byl pozorován pokles příjmu vody.</w:t>
      </w:r>
    </w:p>
    <w:p w:rsidR="009F2EEE" w:rsidRDefault="009F2EEE" w:rsidP="009F2EEE">
      <w:pPr>
        <w:ind w:left="0" w:firstLine="0"/>
        <w:jc w:val="both"/>
        <w:rPr>
          <w:szCs w:val="22"/>
        </w:rPr>
      </w:pPr>
      <w:r>
        <w:rPr>
          <w:szCs w:val="22"/>
        </w:rPr>
        <w:t>Jestliže zaznamenáte jakékoliv závažné nežádoucí účinky či jiné reakce, které nejsou uvedeny v této příbalové informaci, oznamte to prosím vašemu veterinárnímu lékaři.</w:t>
      </w:r>
    </w:p>
    <w:p w:rsidR="008C3C1B" w:rsidRDefault="008C3C1B" w:rsidP="008C3C1B">
      <w:pPr>
        <w:ind w:left="0" w:firstLine="0"/>
        <w:jc w:val="both"/>
      </w:pPr>
      <w:r>
        <w:t xml:space="preserve">Nežádoucí účinky můžete hlásit prostřednictvím formuláře na webových stránkách ÚSKVBL elektronicky, nebo také přímo na adresu: </w:t>
      </w:r>
    </w:p>
    <w:p w:rsidR="008C3C1B" w:rsidRDefault="008C3C1B" w:rsidP="008C3C1B">
      <w:pPr>
        <w:ind w:left="0" w:firstLine="0"/>
        <w:jc w:val="both"/>
      </w:pPr>
      <w:r>
        <w:t xml:space="preserve">Ústav pro státní kontrolu veterinárních biopreparátů a léčiv </w:t>
      </w:r>
    </w:p>
    <w:p w:rsidR="008C3C1B" w:rsidRDefault="008C3C1B" w:rsidP="008C3C1B">
      <w:pPr>
        <w:ind w:left="0" w:firstLine="0"/>
        <w:jc w:val="both"/>
      </w:pPr>
      <w:r>
        <w:t xml:space="preserve">Hudcova </w:t>
      </w:r>
      <w:proofErr w:type="gramStart"/>
      <w:r>
        <w:t>56a</w:t>
      </w:r>
      <w:proofErr w:type="gramEnd"/>
    </w:p>
    <w:p w:rsidR="008C3C1B" w:rsidRDefault="008C3C1B" w:rsidP="008C3C1B">
      <w:pPr>
        <w:ind w:left="0" w:firstLine="0"/>
        <w:jc w:val="both"/>
      </w:pPr>
      <w:r>
        <w:t xml:space="preserve">621 00 Brno </w:t>
      </w:r>
    </w:p>
    <w:p w:rsidR="008C3C1B" w:rsidRDefault="008C3C1B" w:rsidP="008C3C1B">
      <w:pPr>
        <w:ind w:left="0" w:firstLine="0"/>
        <w:jc w:val="both"/>
      </w:pPr>
      <w:r>
        <w:t>Mail: adr@uskvbl.cz</w:t>
      </w:r>
    </w:p>
    <w:p w:rsidR="000B0E51" w:rsidRDefault="008C3C1B" w:rsidP="00B62580">
      <w:pPr>
        <w:jc w:val="both"/>
        <w:rPr>
          <w:szCs w:val="22"/>
        </w:rPr>
      </w:pPr>
      <w:r>
        <w:t>Webové stránky: http://www.uskvbl.cz/cs/farmakovigilance</w:t>
      </w:r>
    </w:p>
    <w:p w:rsidR="008C3C1B" w:rsidRDefault="008C3C1B" w:rsidP="00B62580">
      <w:pPr>
        <w:jc w:val="both"/>
        <w:rPr>
          <w:szCs w:val="22"/>
        </w:rPr>
      </w:pPr>
    </w:p>
    <w:p w:rsidR="00780604" w:rsidRDefault="00780604" w:rsidP="00B62580">
      <w:pPr>
        <w:jc w:val="both"/>
        <w:rPr>
          <w:szCs w:val="22"/>
        </w:rPr>
      </w:pPr>
    </w:p>
    <w:p w:rsidR="00554D84" w:rsidRPr="00F30D3F" w:rsidRDefault="00554D84" w:rsidP="00B62580">
      <w:pPr>
        <w:jc w:val="both"/>
      </w:pPr>
      <w:r w:rsidRPr="006B7975">
        <w:rPr>
          <w:b/>
          <w:highlight w:val="lightGray"/>
        </w:rPr>
        <w:t>7.</w:t>
      </w:r>
      <w:r w:rsidRPr="00F30D3F">
        <w:rPr>
          <w:b/>
        </w:rPr>
        <w:tab/>
        <w:t>CÍLOVÝ DRUH ZVÍŘAT</w:t>
      </w:r>
    </w:p>
    <w:p w:rsidR="009F2EEE" w:rsidRDefault="009F2EEE" w:rsidP="009F2EEE">
      <w:pPr>
        <w:jc w:val="both"/>
        <w:rPr>
          <w:szCs w:val="22"/>
        </w:rPr>
      </w:pPr>
    </w:p>
    <w:p w:rsidR="009F2EEE" w:rsidRDefault="008C3C1B" w:rsidP="009F2EEE">
      <w:pPr>
        <w:jc w:val="both"/>
        <w:rPr>
          <w:szCs w:val="22"/>
        </w:rPr>
      </w:pPr>
      <w:r>
        <w:rPr>
          <w:szCs w:val="22"/>
        </w:rPr>
        <w:t xml:space="preserve">Kur domácí </w:t>
      </w:r>
      <w:r w:rsidR="009F2EEE">
        <w:rPr>
          <w:szCs w:val="22"/>
        </w:rPr>
        <w:t>(s výjimkou nosnic, jejichž vejce jsou určena pro lidsk</w:t>
      </w:r>
      <w:r w:rsidR="002A58D5">
        <w:rPr>
          <w:szCs w:val="22"/>
        </w:rPr>
        <w:t>ou spotřebu</w:t>
      </w:r>
      <w:r w:rsidR="009F2EEE">
        <w:rPr>
          <w:szCs w:val="22"/>
        </w:rPr>
        <w:t xml:space="preserve">) </w:t>
      </w:r>
    </w:p>
    <w:p w:rsidR="009F2EEE" w:rsidRDefault="009F2EEE" w:rsidP="009F2EEE">
      <w:pPr>
        <w:jc w:val="both"/>
        <w:rPr>
          <w:szCs w:val="22"/>
        </w:rPr>
      </w:pPr>
      <w:r>
        <w:rPr>
          <w:szCs w:val="22"/>
        </w:rPr>
        <w:t xml:space="preserve">Prasata </w:t>
      </w:r>
    </w:p>
    <w:p w:rsidR="009F2EEE" w:rsidRDefault="009F2EEE" w:rsidP="009F2EEE">
      <w:pPr>
        <w:jc w:val="both"/>
        <w:rPr>
          <w:szCs w:val="22"/>
        </w:rPr>
      </w:pPr>
      <w:r>
        <w:rPr>
          <w:szCs w:val="22"/>
        </w:rPr>
        <w:t xml:space="preserve">Krůty </w:t>
      </w:r>
    </w:p>
    <w:p w:rsidR="009F2EEE" w:rsidRDefault="009F2EEE" w:rsidP="009F2EEE">
      <w:pPr>
        <w:jc w:val="both"/>
        <w:rPr>
          <w:szCs w:val="22"/>
        </w:rPr>
      </w:pPr>
      <w:r>
        <w:rPr>
          <w:szCs w:val="22"/>
        </w:rPr>
        <w:t>Telata (</w:t>
      </w:r>
      <w:proofErr w:type="spellStart"/>
      <w:r>
        <w:rPr>
          <w:szCs w:val="22"/>
        </w:rPr>
        <w:t>ne</w:t>
      </w:r>
      <w:r w:rsidR="000A4A18">
        <w:rPr>
          <w:szCs w:val="22"/>
        </w:rPr>
        <w:t>ruminující</w:t>
      </w:r>
      <w:proofErr w:type="spellEnd"/>
      <w:r>
        <w:rPr>
          <w:szCs w:val="22"/>
        </w:rPr>
        <w:t>)</w:t>
      </w:r>
    </w:p>
    <w:p w:rsidR="009F2EEE" w:rsidRDefault="009F2EEE" w:rsidP="009F2EEE">
      <w:pPr>
        <w:jc w:val="both"/>
        <w:rPr>
          <w:szCs w:val="22"/>
        </w:rPr>
      </w:pPr>
    </w:p>
    <w:p w:rsidR="009F2EEE" w:rsidRDefault="009F2EEE" w:rsidP="009F2EEE">
      <w:pPr>
        <w:jc w:val="both"/>
        <w:rPr>
          <w:szCs w:val="22"/>
        </w:rPr>
      </w:pPr>
    </w:p>
    <w:p w:rsidR="00554D84" w:rsidRPr="00F30D3F" w:rsidRDefault="00554D84" w:rsidP="00B62580">
      <w:pPr>
        <w:jc w:val="both"/>
      </w:pPr>
      <w:r w:rsidRPr="006B7975">
        <w:rPr>
          <w:b/>
          <w:highlight w:val="lightGray"/>
        </w:rPr>
        <w:t>8.</w:t>
      </w:r>
      <w:r w:rsidRPr="00F30D3F">
        <w:rPr>
          <w:b/>
        </w:rPr>
        <w:tab/>
        <w:t>DÁVKOVÁNÍ PRO KAŽDÝ DRUH, CESTA(Y) A ZPŮSOB PODÁNÍ</w:t>
      </w:r>
    </w:p>
    <w:p w:rsidR="009F2EEE" w:rsidRDefault="009F2EEE" w:rsidP="009F2EEE">
      <w:pPr>
        <w:jc w:val="both"/>
        <w:rPr>
          <w:szCs w:val="22"/>
        </w:rPr>
      </w:pPr>
    </w:p>
    <w:p w:rsidR="009F2EEE" w:rsidRDefault="003A018E" w:rsidP="009F2EEE">
      <w:pPr>
        <w:jc w:val="both"/>
        <w:rPr>
          <w:szCs w:val="22"/>
        </w:rPr>
      </w:pPr>
      <w:r>
        <w:rPr>
          <w:szCs w:val="22"/>
        </w:rPr>
        <w:t>Perorální podání</w:t>
      </w:r>
      <w:r w:rsidR="009F2EEE">
        <w:rPr>
          <w:szCs w:val="22"/>
        </w:rPr>
        <w:t xml:space="preserve"> v pitné vodě nebo v mléčné náhražce.</w:t>
      </w:r>
    </w:p>
    <w:p w:rsidR="009F2EEE" w:rsidRDefault="00AB3C8E" w:rsidP="00AB3C8E">
      <w:pPr>
        <w:ind w:left="0" w:firstLine="0"/>
        <w:jc w:val="both"/>
        <w:rPr>
          <w:szCs w:val="22"/>
        </w:rPr>
      </w:pPr>
      <w:r>
        <w:t xml:space="preserve">Přípravek musí být před podáním </w:t>
      </w:r>
      <w:r w:rsidR="003A018E">
        <w:t>zředěn</w:t>
      </w:r>
      <w:r>
        <w:t xml:space="preserve"> v pitné vodě (prasata, </w:t>
      </w:r>
      <w:r w:rsidR="003A018E">
        <w:t>kur domácí</w:t>
      </w:r>
      <w:r>
        <w:t>, krůty) nebo v mléčné náhražce (telata).</w:t>
      </w:r>
    </w:p>
    <w:p w:rsidR="009F2EEE" w:rsidRDefault="009F2EEE" w:rsidP="009F2EEE">
      <w:pPr>
        <w:jc w:val="both"/>
        <w:rPr>
          <w:bCs/>
          <w:szCs w:val="22"/>
        </w:rPr>
      </w:pPr>
    </w:p>
    <w:p w:rsidR="00AB3C8E" w:rsidRPr="00AB3C8E" w:rsidRDefault="00AB3C8E" w:rsidP="00C51495">
      <w:pPr>
        <w:ind w:left="0" w:firstLine="0"/>
        <w:jc w:val="both"/>
        <w:rPr>
          <w:bCs/>
          <w:szCs w:val="22"/>
        </w:rPr>
      </w:pPr>
      <w:r w:rsidRPr="00AB3C8E">
        <w:rPr>
          <w:bCs/>
          <w:szCs w:val="22"/>
        </w:rPr>
        <w:t>Telata: 12,5 mg</w:t>
      </w:r>
      <w:r w:rsidR="003A018E">
        <w:rPr>
          <w:bCs/>
          <w:szCs w:val="22"/>
        </w:rPr>
        <w:t xml:space="preserve"> </w:t>
      </w:r>
      <w:proofErr w:type="spellStart"/>
      <w:r w:rsidR="003A018E">
        <w:rPr>
          <w:bCs/>
          <w:szCs w:val="22"/>
        </w:rPr>
        <w:t>tilmikosinu</w:t>
      </w:r>
      <w:proofErr w:type="spellEnd"/>
      <w:r w:rsidRPr="00AB3C8E">
        <w:rPr>
          <w:bCs/>
          <w:szCs w:val="22"/>
        </w:rPr>
        <w:t xml:space="preserve">/kg </w:t>
      </w:r>
      <w:r w:rsidR="003A018E">
        <w:rPr>
          <w:bCs/>
          <w:szCs w:val="22"/>
        </w:rPr>
        <w:t>živé</w:t>
      </w:r>
      <w:r w:rsidRPr="00AB3C8E">
        <w:rPr>
          <w:bCs/>
          <w:szCs w:val="22"/>
        </w:rPr>
        <w:t xml:space="preserve"> hmotnosti</w:t>
      </w:r>
      <w:r w:rsidR="000A4A18">
        <w:rPr>
          <w:bCs/>
          <w:szCs w:val="22"/>
        </w:rPr>
        <w:t xml:space="preserve"> a den</w:t>
      </w:r>
      <w:r w:rsidR="003A018E">
        <w:rPr>
          <w:bCs/>
          <w:szCs w:val="22"/>
        </w:rPr>
        <w:t xml:space="preserve"> (</w:t>
      </w:r>
      <w:r w:rsidR="003A018E" w:rsidRPr="003A018E">
        <w:rPr>
          <w:bCs/>
          <w:szCs w:val="22"/>
        </w:rPr>
        <w:t>tj.1ml přípravku na 20 kg živé hmotnosti)</w:t>
      </w:r>
      <w:r w:rsidR="003A018E">
        <w:rPr>
          <w:bCs/>
          <w:szCs w:val="22"/>
        </w:rPr>
        <w:t>.</w:t>
      </w:r>
      <w:r w:rsidRPr="00AB3C8E">
        <w:rPr>
          <w:bCs/>
          <w:szCs w:val="22"/>
        </w:rPr>
        <w:t xml:space="preserve"> Podává se dvakrát denně po dobu 3–5 po sobě následujících dnů</w:t>
      </w:r>
      <w:r w:rsidR="003A018E">
        <w:rPr>
          <w:bCs/>
          <w:szCs w:val="22"/>
        </w:rPr>
        <w:t>.</w:t>
      </w:r>
    </w:p>
    <w:p w:rsidR="00AB3C8E" w:rsidRPr="00AB3C8E" w:rsidRDefault="00AB3C8E" w:rsidP="00C51495">
      <w:pPr>
        <w:ind w:left="0" w:firstLine="0"/>
        <w:jc w:val="both"/>
        <w:rPr>
          <w:bCs/>
          <w:szCs w:val="22"/>
        </w:rPr>
      </w:pPr>
    </w:p>
    <w:p w:rsidR="00AB3C8E" w:rsidRPr="00AB3C8E" w:rsidRDefault="00AB3C8E" w:rsidP="00C51495">
      <w:pPr>
        <w:ind w:left="0" w:firstLine="0"/>
        <w:jc w:val="both"/>
        <w:rPr>
          <w:bCs/>
          <w:szCs w:val="22"/>
        </w:rPr>
      </w:pPr>
      <w:r w:rsidRPr="00AB3C8E">
        <w:rPr>
          <w:bCs/>
          <w:szCs w:val="22"/>
        </w:rPr>
        <w:t xml:space="preserve">Prasata: 15–20 mg </w:t>
      </w:r>
      <w:proofErr w:type="spellStart"/>
      <w:r w:rsidR="0021326E">
        <w:rPr>
          <w:bCs/>
          <w:szCs w:val="22"/>
        </w:rPr>
        <w:t>tilmikos</w:t>
      </w:r>
      <w:r w:rsidRPr="00AB3C8E">
        <w:rPr>
          <w:bCs/>
          <w:szCs w:val="22"/>
        </w:rPr>
        <w:t>inu</w:t>
      </w:r>
      <w:proofErr w:type="spellEnd"/>
      <w:r w:rsidRPr="00AB3C8E">
        <w:rPr>
          <w:bCs/>
          <w:szCs w:val="22"/>
        </w:rPr>
        <w:t xml:space="preserve"> /kg živé hmotnosti </w:t>
      </w:r>
      <w:r w:rsidR="000A4A18">
        <w:rPr>
          <w:bCs/>
          <w:szCs w:val="22"/>
        </w:rPr>
        <w:t xml:space="preserve">a den, </w:t>
      </w:r>
      <w:r w:rsidRPr="00AB3C8E">
        <w:rPr>
          <w:bCs/>
          <w:szCs w:val="22"/>
        </w:rPr>
        <w:t>po dobu 5</w:t>
      </w:r>
      <w:r w:rsidR="000A4A18">
        <w:rPr>
          <w:bCs/>
          <w:szCs w:val="22"/>
        </w:rPr>
        <w:t xml:space="preserve"> po sobě následujících </w:t>
      </w:r>
      <w:r w:rsidRPr="00AB3C8E">
        <w:rPr>
          <w:bCs/>
          <w:szCs w:val="22"/>
        </w:rPr>
        <w:t>dnů (tj. 6-8 ml přípravku na 100 kg živé hmotnosti</w:t>
      </w:r>
      <w:r w:rsidR="000A4A18">
        <w:rPr>
          <w:bCs/>
          <w:szCs w:val="22"/>
        </w:rPr>
        <w:t xml:space="preserve"> a den)</w:t>
      </w:r>
      <w:r w:rsidRPr="00AB3C8E">
        <w:rPr>
          <w:bCs/>
          <w:szCs w:val="22"/>
        </w:rPr>
        <w:t xml:space="preserve">, což </w:t>
      </w:r>
      <w:r w:rsidR="000A4A18">
        <w:rPr>
          <w:bCs/>
          <w:szCs w:val="22"/>
        </w:rPr>
        <w:t xml:space="preserve">může být dosaženo zamícháním </w:t>
      </w:r>
      <w:r w:rsidRPr="00AB3C8E">
        <w:rPr>
          <w:bCs/>
          <w:szCs w:val="22"/>
        </w:rPr>
        <w:t xml:space="preserve">150-200 mg </w:t>
      </w:r>
      <w:proofErr w:type="spellStart"/>
      <w:r w:rsidR="0021326E">
        <w:rPr>
          <w:bCs/>
          <w:szCs w:val="22"/>
        </w:rPr>
        <w:t>tilmikos</w:t>
      </w:r>
      <w:r w:rsidRPr="00AB3C8E">
        <w:rPr>
          <w:bCs/>
          <w:szCs w:val="22"/>
        </w:rPr>
        <w:t>inu</w:t>
      </w:r>
      <w:proofErr w:type="spellEnd"/>
      <w:r w:rsidRPr="00AB3C8E">
        <w:rPr>
          <w:bCs/>
          <w:szCs w:val="22"/>
        </w:rPr>
        <w:t xml:space="preserve"> na litr </w:t>
      </w:r>
      <w:r w:rsidR="0026777B">
        <w:rPr>
          <w:bCs/>
          <w:szCs w:val="22"/>
        </w:rPr>
        <w:t xml:space="preserve">vody </w:t>
      </w:r>
      <w:r w:rsidRPr="00AB3C8E">
        <w:rPr>
          <w:bCs/>
          <w:szCs w:val="22"/>
        </w:rPr>
        <w:t>(60-80 ml přípravku na 100 litrů</w:t>
      </w:r>
      <w:r w:rsidR="0026777B">
        <w:rPr>
          <w:bCs/>
          <w:szCs w:val="22"/>
        </w:rPr>
        <w:t xml:space="preserve"> vody při předpokládaném příjmu vody 10 % živé hmotnosti</w:t>
      </w:r>
      <w:r w:rsidRPr="00AB3C8E">
        <w:rPr>
          <w:bCs/>
          <w:szCs w:val="22"/>
        </w:rPr>
        <w:t xml:space="preserve">). </w:t>
      </w:r>
    </w:p>
    <w:p w:rsidR="00AB3C8E" w:rsidRPr="00AB3C8E" w:rsidRDefault="00AB3C8E" w:rsidP="00C51495">
      <w:pPr>
        <w:ind w:left="0" w:firstLine="0"/>
        <w:jc w:val="both"/>
        <w:rPr>
          <w:bCs/>
          <w:szCs w:val="22"/>
        </w:rPr>
      </w:pPr>
    </w:p>
    <w:p w:rsidR="00AB3C8E" w:rsidRDefault="002048C2" w:rsidP="00C51495">
      <w:pPr>
        <w:ind w:left="0" w:firstLine="0"/>
        <w:jc w:val="both"/>
        <w:rPr>
          <w:bCs/>
          <w:szCs w:val="22"/>
        </w:rPr>
      </w:pPr>
      <w:r>
        <w:rPr>
          <w:bCs/>
          <w:szCs w:val="22"/>
        </w:rPr>
        <w:t>Kur domácí</w:t>
      </w:r>
      <w:r w:rsidR="00AB3C8E" w:rsidRPr="00AB3C8E">
        <w:rPr>
          <w:bCs/>
          <w:szCs w:val="22"/>
        </w:rPr>
        <w:t xml:space="preserve">: 15-20 mg </w:t>
      </w:r>
      <w:proofErr w:type="spellStart"/>
      <w:r w:rsidR="0021326E">
        <w:rPr>
          <w:bCs/>
          <w:szCs w:val="22"/>
        </w:rPr>
        <w:t>tilmikos</w:t>
      </w:r>
      <w:r w:rsidR="00AB3C8E" w:rsidRPr="00AB3C8E">
        <w:rPr>
          <w:bCs/>
          <w:szCs w:val="22"/>
        </w:rPr>
        <w:t>inu</w:t>
      </w:r>
      <w:proofErr w:type="spellEnd"/>
      <w:r w:rsidR="00AB3C8E" w:rsidRPr="00AB3C8E">
        <w:rPr>
          <w:bCs/>
          <w:szCs w:val="22"/>
        </w:rPr>
        <w:t xml:space="preserve"> na </w:t>
      </w:r>
      <w:r>
        <w:rPr>
          <w:bCs/>
          <w:szCs w:val="22"/>
        </w:rPr>
        <w:t>kg</w:t>
      </w:r>
      <w:r w:rsidR="00AB3C8E" w:rsidRPr="00AB3C8E">
        <w:rPr>
          <w:bCs/>
          <w:szCs w:val="22"/>
        </w:rPr>
        <w:t xml:space="preserve"> živé hmotnosti a den (tj. 6-8 ml přípravku na 100</w:t>
      </w:r>
      <w:r>
        <w:rPr>
          <w:bCs/>
          <w:szCs w:val="22"/>
        </w:rPr>
        <w:t xml:space="preserve"> </w:t>
      </w:r>
      <w:r w:rsidR="00AB3C8E" w:rsidRPr="00AB3C8E">
        <w:rPr>
          <w:bCs/>
          <w:szCs w:val="22"/>
        </w:rPr>
        <w:t>kg živé hmotnosti a den), po dobu 3 po sobě jdoucích dn</w:t>
      </w:r>
      <w:r w:rsidR="000A4A18">
        <w:rPr>
          <w:bCs/>
          <w:szCs w:val="22"/>
        </w:rPr>
        <w:t>ů</w:t>
      </w:r>
      <w:r w:rsidR="00AB3C8E" w:rsidRPr="00AB3C8E">
        <w:rPr>
          <w:bCs/>
          <w:szCs w:val="22"/>
        </w:rPr>
        <w:t xml:space="preserve">, což odpovídá 75-100 mg </w:t>
      </w:r>
      <w:proofErr w:type="spellStart"/>
      <w:r w:rsidR="0021326E">
        <w:rPr>
          <w:bCs/>
          <w:szCs w:val="22"/>
        </w:rPr>
        <w:t>tilmikos</w:t>
      </w:r>
      <w:r w:rsidR="00AB3C8E" w:rsidRPr="00AB3C8E">
        <w:rPr>
          <w:bCs/>
          <w:szCs w:val="22"/>
        </w:rPr>
        <w:t>inu</w:t>
      </w:r>
      <w:proofErr w:type="spellEnd"/>
      <w:r w:rsidR="00AB3C8E" w:rsidRPr="00AB3C8E">
        <w:rPr>
          <w:bCs/>
          <w:szCs w:val="22"/>
        </w:rPr>
        <w:t xml:space="preserve"> na litr </w:t>
      </w:r>
      <w:r>
        <w:rPr>
          <w:bCs/>
          <w:szCs w:val="22"/>
        </w:rPr>
        <w:t xml:space="preserve">vody </w:t>
      </w:r>
      <w:r w:rsidR="00AB3C8E" w:rsidRPr="00AB3C8E">
        <w:rPr>
          <w:bCs/>
          <w:szCs w:val="22"/>
        </w:rPr>
        <w:t>(30-40 ml přípravku na 100 litrů</w:t>
      </w:r>
      <w:r>
        <w:rPr>
          <w:bCs/>
          <w:szCs w:val="22"/>
        </w:rPr>
        <w:t xml:space="preserve"> vody</w:t>
      </w:r>
      <w:r w:rsidR="00AB3C8E" w:rsidRPr="00AB3C8E">
        <w:rPr>
          <w:bCs/>
          <w:szCs w:val="22"/>
        </w:rPr>
        <w:t xml:space="preserve"> Objem vody odpovídá 20</w:t>
      </w:r>
      <w:r w:rsidR="00EF42C5">
        <w:rPr>
          <w:bCs/>
          <w:szCs w:val="22"/>
        </w:rPr>
        <w:t xml:space="preserve"> </w:t>
      </w:r>
      <w:r w:rsidR="00AB3C8E" w:rsidRPr="00AB3C8E">
        <w:rPr>
          <w:bCs/>
          <w:szCs w:val="22"/>
        </w:rPr>
        <w:t xml:space="preserve">% živé </w:t>
      </w:r>
      <w:r w:rsidR="000A4A18">
        <w:rPr>
          <w:bCs/>
          <w:szCs w:val="22"/>
        </w:rPr>
        <w:t>hmotnosti)</w:t>
      </w:r>
      <w:r w:rsidR="00AB3C8E" w:rsidRPr="00AB3C8E">
        <w:rPr>
          <w:bCs/>
          <w:szCs w:val="22"/>
        </w:rPr>
        <w:t>.</w:t>
      </w:r>
    </w:p>
    <w:p w:rsidR="002048C2" w:rsidRPr="00AB3C8E" w:rsidRDefault="002048C2" w:rsidP="00C51495">
      <w:pPr>
        <w:ind w:left="0" w:firstLine="0"/>
        <w:jc w:val="both"/>
        <w:rPr>
          <w:bCs/>
          <w:szCs w:val="22"/>
        </w:rPr>
      </w:pPr>
    </w:p>
    <w:p w:rsidR="00AB3C8E" w:rsidRPr="00AB3C8E" w:rsidRDefault="00AB3C8E" w:rsidP="00C51495">
      <w:pPr>
        <w:ind w:left="0" w:firstLine="0"/>
        <w:jc w:val="both"/>
        <w:rPr>
          <w:bCs/>
          <w:szCs w:val="22"/>
        </w:rPr>
      </w:pPr>
      <w:r w:rsidRPr="00AB3C8E">
        <w:rPr>
          <w:bCs/>
          <w:szCs w:val="22"/>
        </w:rPr>
        <w:t xml:space="preserve">Krůty: 10-27 mg </w:t>
      </w:r>
      <w:proofErr w:type="spellStart"/>
      <w:r w:rsidR="0021326E">
        <w:rPr>
          <w:bCs/>
          <w:szCs w:val="22"/>
        </w:rPr>
        <w:t>tilmikos</w:t>
      </w:r>
      <w:r w:rsidRPr="00AB3C8E">
        <w:rPr>
          <w:bCs/>
          <w:szCs w:val="22"/>
        </w:rPr>
        <w:t>inu</w:t>
      </w:r>
      <w:proofErr w:type="spellEnd"/>
      <w:r w:rsidRPr="00AB3C8E">
        <w:rPr>
          <w:bCs/>
          <w:szCs w:val="22"/>
        </w:rPr>
        <w:t xml:space="preserve"> na jeden kilogram živé hmotnosti a den (tj. 4</w:t>
      </w:r>
      <w:r w:rsidR="00EF42C5">
        <w:rPr>
          <w:bCs/>
          <w:szCs w:val="22"/>
        </w:rPr>
        <w:t xml:space="preserve"> </w:t>
      </w:r>
      <w:r w:rsidRPr="00AB3C8E">
        <w:rPr>
          <w:bCs/>
          <w:szCs w:val="22"/>
        </w:rPr>
        <w:t>-11ml přípravku na 100</w:t>
      </w:r>
      <w:r w:rsidR="00EF42C5">
        <w:rPr>
          <w:bCs/>
          <w:szCs w:val="22"/>
        </w:rPr>
        <w:t xml:space="preserve"> </w:t>
      </w:r>
      <w:r w:rsidRPr="00AB3C8E">
        <w:rPr>
          <w:bCs/>
          <w:szCs w:val="22"/>
        </w:rPr>
        <w:t>kg živé hmotnosti a den), po dobu 3 po sobě jdoucích dn</w:t>
      </w:r>
      <w:r w:rsidR="000A4A18">
        <w:rPr>
          <w:bCs/>
          <w:szCs w:val="22"/>
        </w:rPr>
        <w:t>ů</w:t>
      </w:r>
      <w:r w:rsidRPr="00AB3C8E">
        <w:rPr>
          <w:bCs/>
          <w:szCs w:val="22"/>
        </w:rPr>
        <w:t xml:space="preserve">, což odpovídá 143-386 mg </w:t>
      </w:r>
      <w:proofErr w:type="spellStart"/>
      <w:r w:rsidR="0021326E">
        <w:rPr>
          <w:bCs/>
          <w:szCs w:val="22"/>
        </w:rPr>
        <w:t>tilmikos</w:t>
      </w:r>
      <w:r w:rsidRPr="00AB3C8E">
        <w:rPr>
          <w:bCs/>
          <w:szCs w:val="22"/>
        </w:rPr>
        <w:t>inu</w:t>
      </w:r>
      <w:proofErr w:type="spellEnd"/>
      <w:r w:rsidRPr="00AB3C8E">
        <w:rPr>
          <w:bCs/>
          <w:szCs w:val="22"/>
        </w:rPr>
        <w:t xml:space="preserve"> na litr (57-154 ml přípravku na 100 litrů</w:t>
      </w:r>
      <w:r w:rsidR="002048C2">
        <w:rPr>
          <w:bCs/>
          <w:szCs w:val="22"/>
        </w:rPr>
        <w:t xml:space="preserve"> </w:t>
      </w:r>
      <w:r w:rsidR="002048C2" w:rsidRPr="002048C2">
        <w:rPr>
          <w:bCs/>
          <w:szCs w:val="22"/>
        </w:rPr>
        <w:t xml:space="preserve">při předpokládaném příjmu vody </w:t>
      </w:r>
      <w:r w:rsidRPr="00AB3C8E">
        <w:rPr>
          <w:bCs/>
          <w:szCs w:val="22"/>
        </w:rPr>
        <w:t>7</w:t>
      </w:r>
      <w:r w:rsidR="00EF42C5">
        <w:rPr>
          <w:bCs/>
          <w:szCs w:val="22"/>
        </w:rPr>
        <w:t xml:space="preserve"> </w:t>
      </w:r>
      <w:r w:rsidRPr="00AB3C8E">
        <w:rPr>
          <w:bCs/>
          <w:szCs w:val="22"/>
        </w:rPr>
        <w:t xml:space="preserve">% živé </w:t>
      </w:r>
      <w:r w:rsidR="000A4A18">
        <w:rPr>
          <w:bCs/>
          <w:szCs w:val="22"/>
        </w:rPr>
        <w:t>hmotnosti</w:t>
      </w:r>
      <w:r w:rsidR="002048C2">
        <w:rPr>
          <w:bCs/>
          <w:szCs w:val="22"/>
        </w:rPr>
        <w:t>).</w:t>
      </w:r>
    </w:p>
    <w:p w:rsidR="00AB3C8E" w:rsidRPr="00AB3C8E" w:rsidRDefault="00AB3C8E" w:rsidP="00C51495">
      <w:pPr>
        <w:ind w:left="0" w:firstLine="0"/>
        <w:jc w:val="both"/>
        <w:rPr>
          <w:bCs/>
          <w:szCs w:val="22"/>
        </w:rPr>
      </w:pPr>
    </w:p>
    <w:p w:rsidR="00AB3C8E" w:rsidRPr="00AB3C8E" w:rsidRDefault="00AB3C8E" w:rsidP="00C51495">
      <w:pPr>
        <w:ind w:left="0" w:firstLine="0"/>
        <w:jc w:val="both"/>
        <w:rPr>
          <w:bCs/>
          <w:szCs w:val="22"/>
        </w:rPr>
      </w:pPr>
      <w:r w:rsidRPr="00AB3C8E">
        <w:rPr>
          <w:bCs/>
          <w:szCs w:val="22"/>
        </w:rPr>
        <w:t>Přesn</w:t>
      </w:r>
      <w:r w:rsidR="00507F15">
        <w:rPr>
          <w:bCs/>
          <w:szCs w:val="22"/>
        </w:rPr>
        <w:t>á</w:t>
      </w:r>
      <w:r w:rsidRPr="00AB3C8E">
        <w:rPr>
          <w:bCs/>
          <w:szCs w:val="22"/>
        </w:rPr>
        <w:t xml:space="preserve"> koncentrace veterinárního léčivého přípravku může být spočítána pomocí následujícího vzorce:</w:t>
      </w:r>
    </w:p>
    <w:p w:rsidR="00AB3C8E" w:rsidRPr="00AB3C8E" w:rsidRDefault="000A4A18" w:rsidP="00C51495">
      <w:pPr>
        <w:ind w:left="0" w:firstLine="0"/>
        <w:jc w:val="both"/>
        <w:rPr>
          <w:bCs/>
          <w:szCs w:val="22"/>
        </w:rPr>
      </w:pPr>
      <w:r>
        <w:rPr>
          <w:bCs/>
          <w:szCs w:val="22"/>
        </w:rPr>
        <w:t>…</w:t>
      </w:r>
      <w:r w:rsidR="00AB3C8E" w:rsidRPr="00AB3C8E">
        <w:rPr>
          <w:bCs/>
          <w:szCs w:val="22"/>
        </w:rPr>
        <w:t>m</w:t>
      </w:r>
      <w:r w:rsidR="00507F15">
        <w:rPr>
          <w:bCs/>
          <w:szCs w:val="22"/>
        </w:rPr>
        <w:t>l</w:t>
      </w:r>
      <w:r w:rsidR="00AB3C8E" w:rsidRPr="00AB3C8E">
        <w:rPr>
          <w:bCs/>
          <w:szCs w:val="22"/>
        </w:rPr>
        <w:t xml:space="preserve"> přípravku na litr pitné vody a den = (</w:t>
      </w:r>
      <w:r>
        <w:rPr>
          <w:bCs/>
          <w:szCs w:val="22"/>
        </w:rPr>
        <w:t>…</w:t>
      </w:r>
      <w:r w:rsidR="00AB3C8E" w:rsidRPr="00AB3C8E">
        <w:rPr>
          <w:bCs/>
          <w:szCs w:val="22"/>
        </w:rPr>
        <w:t xml:space="preserve">ml přípravku na kg živé hmotnosti </w:t>
      </w:r>
      <w:r w:rsidR="00507F15">
        <w:rPr>
          <w:bCs/>
          <w:szCs w:val="22"/>
        </w:rPr>
        <w:t>a</w:t>
      </w:r>
      <w:r w:rsidR="00AB3C8E" w:rsidRPr="00AB3C8E">
        <w:rPr>
          <w:bCs/>
          <w:szCs w:val="22"/>
        </w:rPr>
        <w:t xml:space="preserve"> den x průměrná hmotnost (kg)) / průměrný </w:t>
      </w:r>
      <w:r w:rsidR="00507F15">
        <w:rPr>
          <w:bCs/>
          <w:szCs w:val="22"/>
        </w:rPr>
        <w:t xml:space="preserve">denní </w:t>
      </w:r>
      <w:r w:rsidR="00AB3C8E" w:rsidRPr="00AB3C8E">
        <w:rPr>
          <w:bCs/>
          <w:szCs w:val="22"/>
        </w:rPr>
        <w:t>příjem vody (litry)</w:t>
      </w:r>
      <w:r w:rsidR="00DF01F0">
        <w:rPr>
          <w:bCs/>
          <w:szCs w:val="22"/>
        </w:rPr>
        <w:t>.</w:t>
      </w:r>
    </w:p>
    <w:p w:rsidR="00AB3C8E" w:rsidRPr="00AB3C8E" w:rsidRDefault="00AB3C8E" w:rsidP="00C51495">
      <w:pPr>
        <w:ind w:left="0" w:firstLine="0"/>
        <w:jc w:val="both"/>
        <w:rPr>
          <w:bCs/>
          <w:szCs w:val="22"/>
        </w:rPr>
      </w:pPr>
    </w:p>
    <w:p w:rsidR="00AB3C8E" w:rsidRPr="00AB3C8E" w:rsidRDefault="000177C3" w:rsidP="00C51495">
      <w:pPr>
        <w:ind w:left="0" w:firstLine="0"/>
        <w:jc w:val="both"/>
        <w:rPr>
          <w:bCs/>
          <w:szCs w:val="22"/>
        </w:rPr>
      </w:pPr>
      <w:r>
        <w:rPr>
          <w:bCs/>
          <w:szCs w:val="22"/>
        </w:rPr>
        <w:t>Živá</w:t>
      </w:r>
      <w:r w:rsidR="00AB3C8E" w:rsidRPr="00AB3C8E">
        <w:rPr>
          <w:bCs/>
          <w:szCs w:val="22"/>
        </w:rPr>
        <w:t xml:space="preserve"> hmotnost by měl</w:t>
      </w:r>
      <w:r>
        <w:rPr>
          <w:bCs/>
          <w:szCs w:val="22"/>
        </w:rPr>
        <w:t>a</w:t>
      </w:r>
      <w:r w:rsidR="00AB3C8E" w:rsidRPr="00AB3C8E">
        <w:rPr>
          <w:bCs/>
          <w:szCs w:val="22"/>
        </w:rPr>
        <w:t xml:space="preserve"> být stanovena </w:t>
      </w:r>
      <w:r>
        <w:rPr>
          <w:bCs/>
          <w:szCs w:val="22"/>
        </w:rPr>
        <w:t>co nejpřesněji</w:t>
      </w:r>
      <w:r w:rsidR="00AB3C8E" w:rsidRPr="00AB3C8E">
        <w:rPr>
          <w:bCs/>
          <w:szCs w:val="22"/>
        </w:rPr>
        <w:t xml:space="preserve">, aby se </w:t>
      </w:r>
      <w:r>
        <w:rPr>
          <w:bCs/>
          <w:szCs w:val="22"/>
        </w:rPr>
        <w:t>zabránilo</w:t>
      </w:r>
      <w:r w:rsidR="00AB3C8E" w:rsidRPr="00AB3C8E">
        <w:rPr>
          <w:bCs/>
          <w:szCs w:val="22"/>
        </w:rPr>
        <w:t xml:space="preserve"> </w:t>
      </w:r>
      <w:proofErr w:type="spellStart"/>
      <w:r w:rsidR="00AB3C8E" w:rsidRPr="00AB3C8E">
        <w:rPr>
          <w:bCs/>
          <w:szCs w:val="22"/>
        </w:rPr>
        <w:t>poddávkování</w:t>
      </w:r>
      <w:proofErr w:type="spellEnd"/>
      <w:r w:rsidR="00AB3C8E" w:rsidRPr="00AB3C8E">
        <w:rPr>
          <w:bCs/>
          <w:szCs w:val="22"/>
        </w:rPr>
        <w:t>. Požadovan</w:t>
      </w:r>
      <w:r>
        <w:rPr>
          <w:bCs/>
          <w:szCs w:val="22"/>
        </w:rPr>
        <w:t>á</w:t>
      </w:r>
      <w:r w:rsidR="00AB3C8E" w:rsidRPr="00AB3C8E">
        <w:rPr>
          <w:bCs/>
          <w:szCs w:val="22"/>
        </w:rPr>
        <w:t xml:space="preserve"> dávk</w:t>
      </w:r>
      <w:r>
        <w:rPr>
          <w:bCs/>
          <w:szCs w:val="22"/>
        </w:rPr>
        <w:t>a</w:t>
      </w:r>
      <w:r w:rsidR="00AB3C8E" w:rsidRPr="00AB3C8E">
        <w:rPr>
          <w:bCs/>
          <w:szCs w:val="22"/>
        </w:rPr>
        <w:t xml:space="preserve"> </w:t>
      </w:r>
      <w:r>
        <w:rPr>
          <w:bCs/>
          <w:szCs w:val="22"/>
        </w:rPr>
        <w:t xml:space="preserve">by měla </w:t>
      </w:r>
      <w:r w:rsidR="00AB3C8E" w:rsidRPr="00AB3C8E">
        <w:rPr>
          <w:bCs/>
          <w:szCs w:val="22"/>
        </w:rPr>
        <w:t xml:space="preserve">být </w:t>
      </w:r>
      <w:r>
        <w:rPr>
          <w:bCs/>
          <w:szCs w:val="22"/>
        </w:rPr>
        <w:t>od</w:t>
      </w:r>
      <w:r w:rsidR="00AB3C8E" w:rsidRPr="00AB3C8E">
        <w:rPr>
          <w:bCs/>
          <w:szCs w:val="22"/>
        </w:rPr>
        <w:t>měřen</w:t>
      </w:r>
      <w:r>
        <w:rPr>
          <w:bCs/>
          <w:szCs w:val="22"/>
        </w:rPr>
        <w:t>a</w:t>
      </w:r>
      <w:r w:rsidR="00AB3C8E" w:rsidRPr="00AB3C8E">
        <w:rPr>
          <w:bCs/>
          <w:szCs w:val="22"/>
        </w:rPr>
        <w:t xml:space="preserve"> pomocí vhodných a kalibrovaných </w:t>
      </w:r>
      <w:r>
        <w:rPr>
          <w:bCs/>
          <w:szCs w:val="22"/>
        </w:rPr>
        <w:t>zařízení</w:t>
      </w:r>
      <w:r w:rsidR="00AB3C8E" w:rsidRPr="00AB3C8E">
        <w:rPr>
          <w:bCs/>
          <w:szCs w:val="22"/>
        </w:rPr>
        <w:t xml:space="preserve">. </w:t>
      </w:r>
      <w:r w:rsidRPr="000177C3">
        <w:rPr>
          <w:bCs/>
          <w:szCs w:val="22"/>
        </w:rPr>
        <w:t xml:space="preserve">Připraveno by mělo být pouze takové množství </w:t>
      </w:r>
      <w:proofErr w:type="spellStart"/>
      <w:r w:rsidRPr="000177C3">
        <w:rPr>
          <w:bCs/>
          <w:szCs w:val="22"/>
        </w:rPr>
        <w:t>medikované</w:t>
      </w:r>
      <w:proofErr w:type="spellEnd"/>
      <w:r w:rsidRPr="000177C3">
        <w:rPr>
          <w:bCs/>
          <w:szCs w:val="22"/>
        </w:rPr>
        <w:t xml:space="preserve"> vody, které pokryje denní spotřebu.</w:t>
      </w:r>
      <w:r w:rsidR="00AB3C8E" w:rsidRPr="00AB3C8E">
        <w:rPr>
          <w:bCs/>
          <w:szCs w:val="22"/>
        </w:rPr>
        <w:t xml:space="preserve"> </w:t>
      </w:r>
      <w:proofErr w:type="spellStart"/>
      <w:r w:rsidR="00AB3C8E" w:rsidRPr="00AB3C8E">
        <w:rPr>
          <w:bCs/>
          <w:szCs w:val="22"/>
        </w:rPr>
        <w:t>Medikovaná</w:t>
      </w:r>
      <w:proofErr w:type="spellEnd"/>
      <w:r w:rsidR="00AB3C8E" w:rsidRPr="00AB3C8E">
        <w:rPr>
          <w:bCs/>
          <w:szCs w:val="22"/>
        </w:rPr>
        <w:t xml:space="preserve"> pitná voda </w:t>
      </w:r>
      <w:r>
        <w:rPr>
          <w:bCs/>
          <w:szCs w:val="22"/>
        </w:rPr>
        <w:t xml:space="preserve">by měla </w:t>
      </w:r>
      <w:r w:rsidR="00AB3C8E" w:rsidRPr="00AB3C8E">
        <w:rPr>
          <w:bCs/>
          <w:szCs w:val="22"/>
        </w:rPr>
        <w:t xml:space="preserve">být jediným zdrojem pitné vody pro zvířata během celého trvání </w:t>
      </w:r>
      <w:r>
        <w:rPr>
          <w:bCs/>
          <w:szCs w:val="22"/>
        </w:rPr>
        <w:t>léčby</w:t>
      </w:r>
      <w:r w:rsidR="00AB3C8E" w:rsidRPr="00AB3C8E">
        <w:rPr>
          <w:bCs/>
          <w:szCs w:val="22"/>
        </w:rPr>
        <w:t xml:space="preserve">. </w:t>
      </w:r>
      <w:r w:rsidRPr="000177C3">
        <w:rPr>
          <w:bCs/>
          <w:szCs w:val="22"/>
        </w:rPr>
        <w:t>V průběhu léčby je třeba často sledovat příjem vody</w:t>
      </w:r>
      <w:r>
        <w:rPr>
          <w:bCs/>
          <w:szCs w:val="22"/>
        </w:rPr>
        <w:t>.</w:t>
      </w:r>
      <w:r w:rsidR="00AB3C8E" w:rsidRPr="00AB3C8E">
        <w:rPr>
          <w:bCs/>
          <w:szCs w:val="22"/>
        </w:rPr>
        <w:t xml:space="preserve"> Po skončení léčb</w:t>
      </w:r>
      <w:r>
        <w:rPr>
          <w:bCs/>
          <w:szCs w:val="22"/>
        </w:rPr>
        <w:t>y</w:t>
      </w:r>
      <w:r w:rsidR="00AB3C8E" w:rsidRPr="00AB3C8E">
        <w:rPr>
          <w:bCs/>
          <w:szCs w:val="22"/>
        </w:rPr>
        <w:t xml:space="preserve">, by </w:t>
      </w:r>
      <w:r w:rsidRPr="00AB3C8E">
        <w:rPr>
          <w:bCs/>
          <w:szCs w:val="22"/>
        </w:rPr>
        <w:t xml:space="preserve">měl být </w:t>
      </w:r>
      <w:r w:rsidR="00AB3C8E" w:rsidRPr="00AB3C8E">
        <w:rPr>
          <w:bCs/>
          <w:szCs w:val="22"/>
        </w:rPr>
        <w:t xml:space="preserve">napájecí systém </w:t>
      </w:r>
      <w:r>
        <w:rPr>
          <w:bCs/>
          <w:szCs w:val="22"/>
        </w:rPr>
        <w:t>řádně</w:t>
      </w:r>
      <w:r w:rsidR="00AB3C8E" w:rsidRPr="00AB3C8E">
        <w:rPr>
          <w:bCs/>
          <w:szCs w:val="22"/>
        </w:rPr>
        <w:t xml:space="preserve"> vyčištěn, aby se zabránilo příjmu </w:t>
      </w:r>
      <w:proofErr w:type="spellStart"/>
      <w:r w:rsidR="00AB3C8E" w:rsidRPr="00AB3C8E">
        <w:rPr>
          <w:bCs/>
          <w:szCs w:val="22"/>
        </w:rPr>
        <w:t>subterapeutického</w:t>
      </w:r>
      <w:proofErr w:type="spellEnd"/>
      <w:r w:rsidR="00AB3C8E" w:rsidRPr="00AB3C8E">
        <w:rPr>
          <w:bCs/>
          <w:szCs w:val="22"/>
        </w:rPr>
        <w:t xml:space="preserve"> množství léč</w:t>
      </w:r>
      <w:r>
        <w:rPr>
          <w:bCs/>
          <w:szCs w:val="22"/>
        </w:rPr>
        <w:t>i</w:t>
      </w:r>
      <w:r w:rsidR="000A4A18">
        <w:rPr>
          <w:bCs/>
          <w:szCs w:val="22"/>
        </w:rPr>
        <w:t>va</w:t>
      </w:r>
      <w:r w:rsidR="00AB3C8E" w:rsidRPr="00AB3C8E">
        <w:rPr>
          <w:bCs/>
          <w:szCs w:val="22"/>
        </w:rPr>
        <w:t>.</w:t>
      </w:r>
    </w:p>
    <w:p w:rsidR="00AB3C8E" w:rsidRPr="00AB3C8E" w:rsidRDefault="00AB3C8E" w:rsidP="00C51495">
      <w:pPr>
        <w:ind w:left="0" w:firstLine="0"/>
        <w:jc w:val="both"/>
        <w:rPr>
          <w:bCs/>
          <w:szCs w:val="22"/>
        </w:rPr>
      </w:pPr>
    </w:p>
    <w:p w:rsidR="00AB3C8E" w:rsidRPr="00AB3C8E" w:rsidRDefault="00AB3C8E" w:rsidP="00C51495">
      <w:pPr>
        <w:ind w:left="0" w:firstLine="0"/>
        <w:jc w:val="both"/>
        <w:rPr>
          <w:bCs/>
          <w:szCs w:val="22"/>
        </w:rPr>
      </w:pPr>
      <w:proofErr w:type="spellStart"/>
      <w:r w:rsidRPr="00AB3C8E">
        <w:rPr>
          <w:bCs/>
          <w:szCs w:val="22"/>
        </w:rPr>
        <w:lastRenderedPageBreak/>
        <w:t>Medikovaná</w:t>
      </w:r>
      <w:proofErr w:type="spellEnd"/>
      <w:r w:rsidRPr="00AB3C8E">
        <w:rPr>
          <w:bCs/>
          <w:szCs w:val="22"/>
        </w:rPr>
        <w:t xml:space="preserve"> pitná voda by měla být připravována každých 24 hodin. </w:t>
      </w:r>
      <w:proofErr w:type="spellStart"/>
      <w:r w:rsidRPr="00AB3C8E">
        <w:rPr>
          <w:bCs/>
          <w:szCs w:val="22"/>
        </w:rPr>
        <w:t>Medikovaná</w:t>
      </w:r>
      <w:proofErr w:type="spellEnd"/>
      <w:r w:rsidRPr="00AB3C8E">
        <w:rPr>
          <w:bCs/>
          <w:szCs w:val="22"/>
        </w:rPr>
        <w:t xml:space="preserve"> mléčná náhražka by měla být připravovaná každých 6 hodin.</w:t>
      </w:r>
    </w:p>
    <w:p w:rsidR="00AB3C8E" w:rsidRPr="00AB3C8E" w:rsidRDefault="00AB3C8E" w:rsidP="00C51495">
      <w:pPr>
        <w:ind w:left="0" w:firstLine="0"/>
        <w:jc w:val="both"/>
        <w:rPr>
          <w:bCs/>
          <w:szCs w:val="22"/>
        </w:rPr>
      </w:pPr>
    </w:p>
    <w:p w:rsidR="006A3430" w:rsidRDefault="00AB3C8E" w:rsidP="00C51495">
      <w:pPr>
        <w:ind w:left="0" w:firstLine="0"/>
        <w:jc w:val="both"/>
        <w:rPr>
          <w:bCs/>
          <w:szCs w:val="22"/>
        </w:rPr>
      </w:pPr>
      <w:r w:rsidRPr="00AB3C8E">
        <w:rPr>
          <w:bCs/>
          <w:szCs w:val="22"/>
        </w:rPr>
        <w:t>Léč</w:t>
      </w:r>
      <w:r w:rsidR="009706E5">
        <w:rPr>
          <w:bCs/>
          <w:szCs w:val="22"/>
        </w:rPr>
        <w:t>ivý</w:t>
      </w:r>
      <w:r w:rsidRPr="00AB3C8E">
        <w:rPr>
          <w:bCs/>
          <w:szCs w:val="22"/>
        </w:rPr>
        <w:t xml:space="preserve"> přípravek je třeba </w:t>
      </w:r>
      <w:r w:rsidR="003D6299">
        <w:rPr>
          <w:bCs/>
          <w:szCs w:val="22"/>
        </w:rPr>
        <w:t>zředit</w:t>
      </w:r>
      <w:r w:rsidRPr="00AB3C8E">
        <w:rPr>
          <w:bCs/>
          <w:szCs w:val="22"/>
        </w:rPr>
        <w:t xml:space="preserve"> </w:t>
      </w:r>
      <w:r w:rsidRPr="000A4A18">
        <w:rPr>
          <w:bCs/>
          <w:szCs w:val="22"/>
        </w:rPr>
        <w:t>ve vodě nebo v mléčné náhražce těsně před jeho použitím. V případě, že se připra</w:t>
      </w:r>
      <w:r w:rsidR="009706E5" w:rsidRPr="000A4A18">
        <w:rPr>
          <w:bCs/>
          <w:szCs w:val="22"/>
        </w:rPr>
        <w:t>vuje</w:t>
      </w:r>
      <w:r w:rsidRPr="000A4A18">
        <w:rPr>
          <w:bCs/>
          <w:szCs w:val="22"/>
        </w:rPr>
        <w:t xml:space="preserve"> </w:t>
      </w:r>
      <w:r w:rsidR="000A4A18">
        <w:rPr>
          <w:bCs/>
          <w:szCs w:val="22"/>
        </w:rPr>
        <w:t xml:space="preserve">zásobní </w:t>
      </w:r>
      <w:r w:rsidRPr="000A4A18">
        <w:rPr>
          <w:bCs/>
          <w:szCs w:val="22"/>
        </w:rPr>
        <w:t xml:space="preserve">roztok </w:t>
      </w:r>
      <w:r w:rsidR="009706E5" w:rsidRPr="000A4A18">
        <w:rPr>
          <w:bCs/>
          <w:szCs w:val="22"/>
        </w:rPr>
        <w:t>léčivého přípravku</w:t>
      </w:r>
      <w:r w:rsidRPr="000A4A18">
        <w:rPr>
          <w:bCs/>
          <w:szCs w:val="22"/>
        </w:rPr>
        <w:t>, maximální koncentrace by neměla přesáhnout 200</w:t>
      </w:r>
      <w:r w:rsidR="00DF01F0" w:rsidRPr="000A4A18">
        <w:rPr>
          <w:bCs/>
          <w:szCs w:val="22"/>
        </w:rPr>
        <w:t xml:space="preserve"> </w:t>
      </w:r>
      <w:r w:rsidRPr="000A4A18">
        <w:rPr>
          <w:bCs/>
          <w:szCs w:val="22"/>
        </w:rPr>
        <w:t>m</w:t>
      </w:r>
      <w:r w:rsidR="00DF01F0" w:rsidRPr="000A4A18">
        <w:rPr>
          <w:bCs/>
          <w:szCs w:val="22"/>
        </w:rPr>
        <w:t>l</w:t>
      </w:r>
      <w:r w:rsidRPr="000A4A18">
        <w:rPr>
          <w:bCs/>
          <w:szCs w:val="22"/>
        </w:rPr>
        <w:t xml:space="preserve"> přípravku/litr. Nejnižší koncentrace přípravku, jehož stabilitu lze zaručit, činí 0,3</w:t>
      </w:r>
      <w:r w:rsidR="00DF01F0" w:rsidRPr="000A4A18">
        <w:rPr>
          <w:bCs/>
          <w:szCs w:val="22"/>
        </w:rPr>
        <w:t xml:space="preserve"> </w:t>
      </w:r>
      <w:r w:rsidRPr="000A4A18">
        <w:rPr>
          <w:bCs/>
          <w:szCs w:val="22"/>
        </w:rPr>
        <w:t>ml</w:t>
      </w:r>
      <w:r w:rsidR="006A3430" w:rsidRPr="000A4A18">
        <w:rPr>
          <w:bCs/>
          <w:szCs w:val="22"/>
        </w:rPr>
        <w:t>/litr pitné vody a 0,8 ml přípravku/litr mléčné náhražky.</w:t>
      </w:r>
    </w:p>
    <w:p w:rsidR="00AB3C8E" w:rsidRPr="00AB3C8E" w:rsidRDefault="00AB3C8E" w:rsidP="00C51495">
      <w:pPr>
        <w:ind w:left="0" w:firstLine="0"/>
        <w:jc w:val="both"/>
        <w:rPr>
          <w:bCs/>
          <w:szCs w:val="22"/>
        </w:rPr>
      </w:pPr>
    </w:p>
    <w:p w:rsidR="00BB0CAA" w:rsidRPr="009F2EEE" w:rsidRDefault="00AB3C8E" w:rsidP="00AB3C8E">
      <w:pPr>
        <w:ind w:left="0" w:firstLine="0"/>
        <w:jc w:val="both"/>
        <w:rPr>
          <w:bCs/>
          <w:szCs w:val="22"/>
        </w:rPr>
      </w:pPr>
      <w:r>
        <w:t xml:space="preserve">Příjem </w:t>
      </w:r>
      <w:proofErr w:type="spellStart"/>
      <w:r>
        <w:t>medikované</w:t>
      </w:r>
      <w:proofErr w:type="spellEnd"/>
      <w:r>
        <w:t xml:space="preserve"> pitné vody/mléčné náhražky závisí na klinick</w:t>
      </w:r>
      <w:r w:rsidR="006A3430">
        <w:t>ém</w:t>
      </w:r>
      <w:r>
        <w:t xml:space="preserve"> </w:t>
      </w:r>
      <w:r w:rsidR="006A3430">
        <w:t>stavu</w:t>
      </w:r>
      <w:r>
        <w:t xml:space="preserve"> zvířat. </w:t>
      </w:r>
      <w:r w:rsidR="000A4A18">
        <w:rPr>
          <w:szCs w:val="22"/>
        </w:rPr>
        <w:t xml:space="preserve">Podle toho by měla být upravena koncentrace </w:t>
      </w:r>
      <w:proofErr w:type="spellStart"/>
      <w:r w:rsidR="000A4A18">
        <w:rPr>
          <w:szCs w:val="22"/>
        </w:rPr>
        <w:t>tilmikosinu</w:t>
      </w:r>
      <w:proofErr w:type="spellEnd"/>
      <w:r w:rsidR="000A4A18">
        <w:rPr>
          <w:szCs w:val="22"/>
        </w:rPr>
        <w:t>, aby bylo dosaženo správného dávkování.</w:t>
      </w:r>
    </w:p>
    <w:p w:rsidR="009F2EEE" w:rsidRDefault="009F2EEE" w:rsidP="009F2EEE">
      <w:pPr>
        <w:jc w:val="both"/>
        <w:rPr>
          <w:bCs/>
          <w:szCs w:val="22"/>
        </w:rPr>
      </w:pPr>
    </w:p>
    <w:p w:rsidR="00780604" w:rsidRPr="009F2EEE" w:rsidRDefault="00780604" w:rsidP="009F2EEE">
      <w:pPr>
        <w:jc w:val="both"/>
        <w:rPr>
          <w:bCs/>
          <w:szCs w:val="22"/>
        </w:rPr>
      </w:pPr>
    </w:p>
    <w:p w:rsidR="00554D84" w:rsidRPr="00F30D3F" w:rsidRDefault="00554D84" w:rsidP="00B62580">
      <w:pPr>
        <w:jc w:val="both"/>
      </w:pPr>
      <w:r w:rsidRPr="006B7975">
        <w:rPr>
          <w:b/>
          <w:highlight w:val="lightGray"/>
        </w:rPr>
        <w:t>9.</w:t>
      </w:r>
      <w:r w:rsidRPr="00F30D3F">
        <w:rPr>
          <w:b/>
        </w:rPr>
        <w:tab/>
        <w:t>POKYNY PRO SPRÁVNÉ PODÁNÍ</w:t>
      </w:r>
    </w:p>
    <w:p w:rsidR="00892B47" w:rsidRDefault="00892B47" w:rsidP="00892B47">
      <w:pPr>
        <w:jc w:val="both"/>
        <w:rPr>
          <w:rStyle w:val="hps"/>
        </w:rPr>
      </w:pPr>
    </w:p>
    <w:p w:rsidR="00C51495" w:rsidRPr="00C51495" w:rsidRDefault="00C51495" w:rsidP="00F479B9">
      <w:pPr>
        <w:ind w:left="0" w:firstLine="0"/>
        <w:jc w:val="both"/>
        <w:rPr>
          <w:szCs w:val="22"/>
        </w:rPr>
      </w:pPr>
      <w:proofErr w:type="spellStart"/>
      <w:r w:rsidRPr="00C51495">
        <w:rPr>
          <w:szCs w:val="22"/>
        </w:rPr>
        <w:t>Medikovaná</w:t>
      </w:r>
      <w:proofErr w:type="spellEnd"/>
      <w:r w:rsidRPr="00C51495">
        <w:rPr>
          <w:szCs w:val="22"/>
        </w:rPr>
        <w:t xml:space="preserve"> pitná voda by měla být připravována každých 24 hodin za použití výhradně čisté vody. </w:t>
      </w:r>
      <w:proofErr w:type="spellStart"/>
      <w:r w:rsidRPr="00C51495">
        <w:rPr>
          <w:szCs w:val="22"/>
        </w:rPr>
        <w:t>Medikovaná</w:t>
      </w:r>
      <w:proofErr w:type="spellEnd"/>
      <w:r w:rsidRPr="00C51495">
        <w:rPr>
          <w:szCs w:val="22"/>
        </w:rPr>
        <w:t xml:space="preserve"> mléčná náhražka by měla být připravovaná čerstvá každých </w:t>
      </w:r>
      <w:r w:rsidR="000A4A18">
        <w:rPr>
          <w:szCs w:val="22"/>
        </w:rPr>
        <w:t>6</w:t>
      </w:r>
      <w:r w:rsidRPr="00C51495">
        <w:rPr>
          <w:szCs w:val="22"/>
        </w:rPr>
        <w:t xml:space="preserve"> hodin za použití výhradně čisté vody.</w:t>
      </w:r>
    </w:p>
    <w:p w:rsidR="00C51495" w:rsidRPr="00C51495" w:rsidRDefault="00C51495" w:rsidP="00F479B9">
      <w:pPr>
        <w:ind w:left="0" w:firstLine="0"/>
        <w:jc w:val="both"/>
        <w:rPr>
          <w:szCs w:val="22"/>
        </w:rPr>
      </w:pPr>
      <w:r w:rsidRPr="00C51495">
        <w:rPr>
          <w:szCs w:val="22"/>
        </w:rPr>
        <w:t xml:space="preserve">Jestliže se příznaky nemoci významně nezlepší během 3-5 dnů, diagnóza musí být </w:t>
      </w:r>
      <w:r w:rsidR="00F04B6F">
        <w:rPr>
          <w:szCs w:val="22"/>
        </w:rPr>
        <w:t>přehodnocena</w:t>
      </w:r>
      <w:r w:rsidRPr="00C51495">
        <w:rPr>
          <w:szCs w:val="22"/>
        </w:rPr>
        <w:t xml:space="preserve"> a léčba změněna.</w:t>
      </w:r>
    </w:p>
    <w:p w:rsidR="000A4A18" w:rsidRDefault="00F04B6F" w:rsidP="000A4A18">
      <w:pPr>
        <w:ind w:left="0" w:firstLine="0"/>
        <w:jc w:val="both"/>
        <w:rPr>
          <w:szCs w:val="22"/>
        </w:rPr>
      </w:pPr>
      <w:r>
        <w:rPr>
          <w:szCs w:val="22"/>
        </w:rPr>
        <w:t>Živá</w:t>
      </w:r>
      <w:r w:rsidR="00C51495" w:rsidRPr="00C51495">
        <w:rPr>
          <w:szCs w:val="22"/>
        </w:rPr>
        <w:t xml:space="preserve"> hmotnost by měl</w:t>
      </w:r>
      <w:r>
        <w:rPr>
          <w:szCs w:val="22"/>
        </w:rPr>
        <w:t>a</w:t>
      </w:r>
      <w:r w:rsidR="00C51495" w:rsidRPr="00C51495">
        <w:rPr>
          <w:szCs w:val="22"/>
        </w:rPr>
        <w:t xml:space="preserve"> být stanovena </w:t>
      </w:r>
      <w:r>
        <w:rPr>
          <w:szCs w:val="22"/>
        </w:rPr>
        <w:t>co nejpřesněji</w:t>
      </w:r>
      <w:r w:rsidR="00C51495" w:rsidRPr="00C51495">
        <w:rPr>
          <w:szCs w:val="22"/>
        </w:rPr>
        <w:t xml:space="preserve">, aby se </w:t>
      </w:r>
      <w:r>
        <w:rPr>
          <w:szCs w:val="22"/>
        </w:rPr>
        <w:t>zabránilo</w:t>
      </w:r>
      <w:r w:rsidR="00C51495" w:rsidRPr="00C51495">
        <w:rPr>
          <w:szCs w:val="22"/>
        </w:rPr>
        <w:t xml:space="preserve"> </w:t>
      </w:r>
      <w:proofErr w:type="spellStart"/>
      <w:r w:rsidR="00C51495" w:rsidRPr="00C51495">
        <w:rPr>
          <w:szCs w:val="22"/>
        </w:rPr>
        <w:t>poddávkování</w:t>
      </w:r>
      <w:proofErr w:type="spellEnd"/>
      <w:r w:rsidR="00C51495" w:rsidRPr="00C51495">
        <w:rPr>
          <w:szCs w:val="22"/>
        </w:rPr>
        <w:t xml:space="preserve">. </w:t>
      </w:r>
    </w:p>
    <w:p w:rsidR="000A4A18" w:rsidRDefault="000A4A18" w:rsidP="000A4A18">
      <w:pPr>
        <w:ind w:left="0" w:firstLine="0"/>
        <w:jc w:val="both"/>
        <w:rPr>
          <w:szCs w:val="22"/>
        </w:rPr>
      </w:pPr>
    </w:p>
    <w:p w:rsidR="000A4A18" w:rsidRPr="009F2EEE" w:rsidRDefault="00C51495" w:rsidP="000A4A18">
      <w:pPr>
        <w:ind w:left="0" w:firstLine="0"/>
        <w:jc w:val="both"/>
        <w:rPr>
          <w:bCs/>
          <w:szCs w:val="22"/>
        </w:rPr>
      </w:pPr>
      <w:r w:rsidRPr="00C51495">
        <w:rPr>
          <w:szCs w:val="22"/>
        </w:rPr>
        <w:t xml:space="preserve">Příjem </w:t>
      </w:r>
      <w:proofErr w:type="spellStart"/>
      <w:r w:rsidRPr="00C51495">
        <w:rPr>
          <w:szCs w:val="22"/>
        </w:rPr>
        <w:t>medikované</w:t>
      </w:r>
      <w:proofErr w:type="spellEnd"/>
      <w:r w:rsidRPr="00C51495">
        <w:rPr>
          <w:szCs w:val="22"/>
        </w:rPr>
        <w:t xml:space="preserve"> pitné vody/mléčné náhražky závisí na klinick</w:t>
      </w:r>
      <w:r w:rsidR="00F04B6F">
        <w:rPr>
          <w:szCs w:val="22"/>
        </w:rPr>
        <w:t xml:space="preserve">ém stavu </w:t>
      </w:r>
      <w:r w:rsidRPr="00C51495">
        <w:rPr>
          <w:szCs w:val="22"/>
        </w:rPr>
        <w:t xml:space="preserve">zvířat. </w:t>
      </w:r>
      <w:r w:rsidR="000A4A18">
        <w:rPr>
          <w:szCs w:val="22"/>
        </w:rPr>
        <w:t xml:space="preserve">Podle toho by měla být upravena koncentrace </w:t>
      </w:r>
      <w:proofErr w:type="spellStart"/>
      <w:r w:rsidR="000A4A18">
        <w:rPr>
          <w:szCs w:val="22"/>
        </w:rPr>
        <w:t>tilmikosinu</w:t>
      </w:r>
      <w:proofErr w:type="spellEnd"/>
      <w:r w:rsidR="000A4A18">
        <w:rPr>
          <w:szCs w:val="22"/>
        </w:rPr>
        <w:t>, aby bylo dosaženo správného dávkování.</w:t>
      </w:r>
    </w:p>
    <w:p w:rsidR="00780604" w:rsidRDefault="00780604" w:rsidP="00F04B6F">
      <w:pPr>
        <w:ind w:left="0" w:firstLine="0"/>
        <w:jc w:val="both"/>
        <w:rPr>
          <w:szCs w:val="22"/>
        </w:rPr>
      </w:pPr>
    </w:p>
    <w:p w:rsidR="00401AB8" w:rsidRPr="00F30D3F" w:rsidRDefault="00401AB8" w:rsidP="00F04B6F">
      <w:pPr>
        <w:ind w:left="0" w:firstLine="0"/>
        <w:jc w:val="both"/>
      </w:pPr>
    </w:p>
    <w:p w:rsidR="00554D84" w:rsidRPr="00F30D3F" w:rsidRDefault="00554D84" w:rsidP="00B62580">
      <w:pPr>
        <w:jc w:val="both"/>
      </w:pPr>
      <w:r w:rsidRPr="006B7975">
        <w:rPr>
          <w:b/>
          <w:highlight w:val="lightGray"/>
        </w:rPr>
        <w:t>10.</w:t>
      </w:r>
      <w:r w:rsidRPr="00F30D3F">
        <w:rPr>
          <w:b/>
        </w:rPr>
        <w:tab/>
        <w:t>OCHRANNÁ</w:t>
      </w:r>
      <w:r w:rsidR="00F45F6F" w:rsidRPr="00F30D3F">
        <w:rPr>
          <w:b/>
        </w:rPr>
        <w:t>(É)</w:t>
      </w:r>
      <w:r w:rsidRPr="00F30D3F">
        <w:rPr>
          <w:b/>
        </w:rPr>
        <w:t xml:space="preserve"> LHŮTA</w:t>
      </w:r>
      <w:r w:rsidR="00F45F6F" w:rsidRPr="00F30D3F">
        <w:rPr>
          <w:b/>
        </w:rPr>
        <w:t>(Y)</w:t>
      </w:r>
    </w:p>
    <w:p w:rsidR="00892B47" w:rsidRDefault="00892B47" w:rsidP="00892B47">
      <w:pPr>
        <w:jc w:val="both"/>
        <w:rPr>
          <w:rStyle w:val="hps"/>
        </w:rPr>
      </w:pPr>
    </w:p>
    <w:p w:rsidR="00892B47" w:rsidRDefault="00892B47" w:rsidP="00892B47">
      <w:pPr>
        <w:jc w:val="both"/>
        <w:rPr>
          <w:szCs w:val="22"/>
          <w:u w:val="single"/>
        </w:rPr>
      </w:pPr>
      <w:r>
        <w:rPr>
          <w:szCs w:val="22"/>
          <w:u w:val="single"/>
        </w:rPr>
        <w:t>Maso:</w:t>
      </w:r>
    </w:p>
    <w:p w:rsidR="00892B47" w:rsidRDefault="00892B47" w:rsidP="00892B47">
      <w:pPr>
        <w:jc w:val="both"/>
        <w:rPr>
          <w:szCs w:val="22"/>
        </w:rPr>
      </w:pPr>
      <w:r>
        <w:rPr>
          <w:szCs w:val="22"/>
        </w:rPr>
        <w:t>Prasata</w:t>
      </w:r>
      <w:r w:rsidR="002A58D5">
        <w:rPr>
          <w:szCs w:val="22"/>
        </w:rPr>
        <w:t>:</w:t>
      </w:r>
      <w:r>
        <w:rPr>
          <w:szCs w:val="22"/>
        </w:rPr>
        <w:t xml:space="preserve"> 14 dnů </w:t>
      </w:r>
    </w:p>
    <w:p w:rsidR="00892B47" w:rsidRDefault="00892B47" w:rsidP="00892B47">
      <w:pPr>
        <w:jc w:val="both"/>
        <w:rPr>
          <w:szCs w:val="22"/>
        </w:rPr>
      </w:pPr>
      <w:r>
        <w:rPr>
          <w:szCs w:val="22"/>
        </w:rPr>
        <w:t>Ku</w:t>
      </w:r>
      <w:r w:rsidR="002A58D5">
        <w:rPr>
          <w:szCs w:val="22"/>
        </w:rPr>
        <w:t>r domácí:</w:t>
      </w:r>
      <w:r>
        <w:rPr>
          <w:szCs w:val="22"/>
        </w:rPr>
        <w:t xml:space="preserve"> 12 dnů </w:t>
      </w:r>
    </w:p>
    <w:p w:rsidR="00892B47" w:rsidRDefault="00892B47" w:rsidP="00892B47">
      <w:pPr>
        <w:jc w:val="both"/>
        <w:rPr>
          <w:szCs w:val="22"/>
        </w:rPr>
      </w:pPr>
      <w:r>
        <w:rPr>
          <w:szCs w:val="22"/>
        </w:rPr>
        <w:t>Krůty</w:t>
      </w:r>
      <w:r w:rsidR="002A58D5">
        <w:rPr>
          <w:szCs w:val="22"/>
        </w:rPr>
        <w:t>:</w:t>
      </w:r>
      <w:r>
        <w:rPr>
          <w:szCs w:val="22"/>
        </w:rPr>
        <w:t xml:space="preserve"> 19 dnů </w:t>
      </w:r>
    </w:p>
    <w:p w:rsidR="00892B47" w:rsidRDefault="002A58D5" w:rsidP="00892B47">
      <w:pPr>
        <w:jc w:val="both"/>
        <w:rPr>
          <w:szCs w:val="22"/>
        </w:rPr>
      </w:pPr>
      <w:r>
        <w:rPr>
          <w:szCs w:val="22"/>
        </w:rPr>
        <w:t>Telata:</w:t>
      </w:r>
      <w:r w:rsidR="00892B47">
        <w:rPr>
          <w:szCs w:val="22"/>
        </w:rPr>
        <w:t xml:space="preserve"> 42 dnů </w:t>
      </w:r>
    </w:p>
    <w:p w:rsidR="00892B47" w:rsidRDefault="00892B47" w:rsidP="00892B47">
      <w:pPr>
        <w:jc w:val="both"/>
        <w:rPr>
          <w:szCs w:val="22"/>
        </w:rPr>
      </w:pPr>
      <w:r>
        <w:rPr>
          <w:szCs w:val="22"/>
        </w:rPr>
        <w:t xml:space="preserve"> </w:t>
      </w:r>
    </w:p>
    <w:p w:rsidR="004620DC" w:rsidRDefault="004620DC" w:rsidP="004620DC">
      <w:pPr>
        <w:ind w:left="0" w:firstLine="0"/>
        <w:jc w:val="both"/>
        <w:rPr>
          <w:szCs w:val="22"/>
        </w:rPr>
      </w:pPr>
      <w:r>
        <w:rPr>
          <w:szCs w:val="22"/>
        </w:rPr>
        <w:t xml:space="preserve">Nepoužívat u nosnic, jejichž vejce jsou určena pro lidskou spotřebu. Nepoužívat 14 dnů před počátkem snášky. </w:t>
      </w:r>
    </w:p>
    <w:p w:rsidR="00554B17" w:rsidRDefault="00554B17" w:rsidP="00554B17">
      <w:pPr>
        <w:jc w:val="both"/>
        <w:rPr>
          <w:szCs w:val="22"/>
        </w:rPr>
      </w:pPr>
      <w:r>
        <w:rPr>
          <w:szCs w:val="22"/>
        </w:rPr>
        <w:t>Nepoužívat u zvířat, jejichž mléko je určeno pro lidskou spotřebu.</w:t>
      </w:r>
    </w:p>
    <w:p w:rsidR="00892B47" w:rsidRDefault="00892B47" w:rsidP="00892B47">
      <w:pPr>
        <w:jc w:val="both"/>
        <w:rPr>
          <w:iCs/>
          <w:szCs w:val="22"/>
        </w:rPr>
      </w:pPr>
    </w:p>
    <w:p w:rsidR="000B0E51" w:rsidRDefault="000B0E51" w:rsidP="00B62580">
      <w:pPr>
        <w:jc w:val="both"/>
        <w:rPr>
          <w:iCs/>
          <w:szCs w:val="22"/>
        </w:rPr>
      </w:pPr>
    </w:p>
    <w:p w:rsidR="00554D84" w:rsidRPr="00F30D3F" w:rsidRDefault="00554D84" w:rsidP="00B62580">
      <w:pPr>
        <w:jc w:val="both"/>
      </w:pPr>
      <w:r w:rsidRPr="007B0EED">
        <w:rPr>
          <w:b/>
          <w:highlight w:val="lightGray"/>
        </w:rPr>
        <w:t>11.</w:t>
      </w:r>
      <w:r w:rsidRPr="007B0EED">
        <w:rPr>
          <w:b/>
        </w:rPr>
        <w:tab/>
        <w:t>ZVLÁŠTNÍ OPATŘENÍ PRO UCHOVÁVÁNÍ</w:t>
      </w:r>
    </w:p>
    <w:p w:rsidR="00892B47" w:rsidRDefault="00892B47" w:rsidP="00892B47">
      <w:pPr>
        <w:jc w:val="both"/>
        <w:rPr>
          <w:szCs w:val="22"/>
        </w:rPr>
      </w:pPr>
    </w:p>
    <w:p w:rsidR="00892B47" w:rsidRDefault="00892B47" w:rsidP="00892B47">
      <w:pPr>
        <w:jc w:val="both"/>
        <w:rPr>
          <w:szCs w:val="22"/>
        </w:rPr>
      </w:pPr>
      <w:r>
        <w:rPr>
          <w:szCs w:val="22"/>
        </w:rPr>
        <w:t>Uchovávat mimo do</w:t>
      </w:r>
      <w:r w:rsidR="00045E2A">
        <w:rPr>
          <w:szCs w:val="22"/>
        </w:rPr>
        <w:t>hled a do</w:t>
      </w:r>
      <w:r>
        <w:rPr>
          <w:szCs w:val="22"/>
        </w:rPr>
        <w:t>sah dětí.</w:t>
      </w:r>
    </w:p>
    <w:p w:rsidR="008B2BBE" w:rsidRDefault="008B2BBE" w:rsidP="00892B47">
      <w:pPr>
        <w:ind w:left="0" w:right="-318" w:firstLine="0"/>
        <w:jc w:val="both"/>
        <w:rPr>
          <w:szCs w:val="22"/>
        </w:rPr>
      </w:pPr>
      <w:r>
        <w:rPr>
          <w:szCs w:val="22"/>
        </w:rPr>
        <w:t>Uchovávejte při teplotě do</w:t>
      </w:r>
      <w:r w:rsidR="00892B47">
        <w:rPr>
          <w:szCs w:val="22"/>
        </w:rPr>
        <w:t xml:space="preserve"> 25</w:t>
      </w:r>
      <w:r>
        <w:rPr>
          <w:szCs w:val="22"/>
        </w:rPr>
        <w:t xml:space="preserve"> </w:t>
      </w:r>
      <w:r w:rsidR="00892B47">
        <w:rPr>
          <w:szCs w:val="22"/>
        </w:rPr>
        <w:t xml:space="preserve">°C. </w:t>
      </w:r>
    </w:p>
    <w:p w:rsidR="008B2BBE" w:rsidRDefault="00892B47" w:rsidP="00892B47">
      <w:pPr>
        <w:ind w:left="0" w:right="-318" w:firstLine="0"/>
        <w:jc w:val="both"/>
        <w:rPr>
          <w:iCs/>
          <w:szCs w:val="22"/>
        </w:rPr>
      </w:pPr>
      <w:r>
        <w:rPr>
          <w:iCs/>
          <w:szCs w:val="22"/>
        </w:rPr>
        <w:t>Uchovávejte v původním obalu</w:t>
      </w:r>
      <w:r>
        <w:rPr>
          <w:szCs w:val="22"/>
        </w:rPr>
        <w:t xml:space="preserve">, </w:t>
      </w:r>
      <w:r>
        <w:rPr>
          <w:iCs/>
          <w:szCs w:val="22"/>
        </w:rPr>
        <w:t>aby byl</w:t>
      </w:r>
      <w:r>
        <w:rPr>
          <w:szCs w:val="22"/>
        </w:rPr>
        <w:t xml:space="preserve"> přípravek </w:t>
      </w:r>
      <w:r>
        <w:rPr>
          <w:iCs/>
          <w:szCs w:val="22"/>
        </w:rPr>
        <w:t>chráněn před světlem</w:t>
      </w:r>
      <w:r>
        <w:rPr>
          <w:szCs w:val="22"/>
        </w:rPr>
        <w:t>.</w:t>
      </w:r>
      <w:r>
        <w:rPr>
          <w:iCs/>
          <w:szCs w:val="22"/>
        </w:rPr>
        <w:t xml:space="preserve"> </w:t>
      </w:r>
    </w:p>
    <w:p w:rsidR="00892B47" w:rsidRDefault="00892B47" w:rsidP="00892B47">
      <w:pPr>
        <w:ind w:left="0" w:right="-318" w:firstLine="0"/>
        <w:jc w:val="both"/>
        <w:rPr>
          <w:szCs w:val="22"/>
        </w:rPr>
      </w:pPr>
      <w:r>
        <w:rPr>
          <w:iCs/>
          <w:szCs w:val="22"/>
        </w:rPr>
        <w:t>Chraňte před mrazem</w:t>
      </w:r>
      <w:r>
        <w:rPr>
          <w:szCs w:val="22"/>
        </w:rPr>
        <w:t>.</w:t>
      </w:r>
    </w:p>
    <w:p w:rsidR="004A4FAD" w:rsidRDefault="004A4FAD" w:rsidP="00F479B9">
      <w:pPr>
        <w:ind w:left="0" w:right="10" w:firstLine="0"/>
        <w:jc w:val="both"/>
        <w:rPr>
          <w:szCs w:val="22"/>
        </w:rPr>
      </w:pPr>
      <w:r>
        <w:rPr>
          <w:szCs w:val="22"/>
        </w:rPr>
        <w:t>Nepoužívejte tento veterinární léčivý přípravek po uplynutí doby použitelnosti uvedené na etiketě. Doba použitelnosti končí posledním dnem v uvedeném měsíci.</w:t>
      </w:r>
    </w:p>
    <w:p w:rsidR="00892B47" w:rsidRDefault="008B2BBE" w:rsidP="00892B47">
      <w:pPr>
        <w:jc w:val="both"/>
        <w:rPr>
          <w:szCs w:val="22"/>
        </w:rPr>
      </w:pPr>
      <w:r>
        <w:rPr>
          <w:szCs w:val="22"/>
        </w:rPr>
        <w:t>Doba použitelnosti po prvním otevření vnitřního obalu:</w:t>
      </w:r>
      <w:r w:rsidR="00892B47">
        <w:rPr>
          <w:szCs w:val="22"/>
        </w:rPr>
        <w:t xml:space="preserve"> 3 měsíc</w:t>
      </w:r>
      <w:r w:rsidR="00577DBE">
        <w:rPr>
          <w:szCs w:val="22"/>
        </w:rPr>
        <w:t>e</w:t>
      </w:r>
      <w:r w:rsidR="007B0EED">
        <w:rPr>
          <w:szCs w:val="22"/>
        </w:rPr>
        <w:t>.</w:t>
      </w:r>
    </w:p>
    <w:p w:rsidR="00892B47" w:rsidRDefault="008B2BBE" w:rsidP="00892B47">
      <w:pPr>
        <w:jc w:val="both"/>
        <w:rPr>
          <w:szCs w:val="22"/>
        </w:rPr>
      </w:pPr>
      <w:r>
        <w:rPr>
          <w:szCs w:val="22"/>
        </w:rPr>
        <w:t>Doba použitelnosti po rozpuštění nebo rekonstituci v pitné vodě podle návodu:</w:t>
      </w:r>
      <w:r w:rsidR="00892B47">
        <w:rPr>
          <w:szCs w:val="22"/>
        </w:rPr>
        <w:t xml:space="preserve"> 24 hodin</w:t>
      </w:r>
      <w:r w:rsidR="007B0EED">
        <w:rPr>
          <w:szCs w:val="22"/>
        </w:rPr>
        <w:t>.</w:t>
      </w:r>
    </w:p>
    <w:p w:rsidR="007B0EED" w:rsidRDefault="008B2BBE" w:rsidP="00892B47">
      <w:pPr>
        <w:jc w:val="both"/>
        <w:rPr>
          <w:szCs w:val="22"/>
        </w:rPr>
      </w:pPr>
      <w:r w:rsidRPr="005957FC">
        <w:rPr>
          <w:szCs w:val="22"/>
        </w:rPr>
        <w:t>Doba použitelnosti po rekonstituci v mléčné náhražce:</w:t>
      </w:r>
      <w:r w:rsidR="007B0EED">
        <w:rPr>
          <w:szCs w:val="22"/>
        </w:rPr>
        <w:t xml:space="preserve"> 6 hodin.</w:t>
      </w:r>
    </w:p>
    <w:p w:rsidR="00892B47" w:rsidRDefault="00892B47" w:rsidP="00892B47">
      <w:pPr>
        <w:ind w:left="0" w:right="-318" w:firstLine="0"/>
        <w:jc w:val="both"/>
        <w:rPr>
          <w:szCs w:val="22"/>
        </w:rPr>
      </w:pPr>
    </w:p>
    <w:p w:rsidR="00780604" w:rsidRDefault="00780604" w:rsidP="00892B47">
      <w:pPr>
        <w:ind w:left="0" w:right="-318" w:firstLine="0"/>
        <w:jc w:val="both"/>
        <w:rPr>
          <w:szCs w:val="22"/>
        </w:rPr>
      </w:pPr>
    </w:p>
    <w:p w:rsidR="00554D84" w:rsidRPr="00F30D3F" w:rsidRDefault="00554D84" w:rsidP="00B62580">
      <w:pPr>
        <w:jc w:val="both"/>
        <w:rPr>
          <w:b/>
        </w:rPr>
      </w:pPr>
      <w:r w:rsidRPr="006B7975">
        <w:rPr>
          <w:b/>
          <w:highlight w:val="lightGray"/>
        </w:rPr>
        <w:t>12.</w:t>
      </w:r>
      <w:r w:rsidRPr="00F30D3F">
        <w:rPr>
          <w:b/>
        </w:rPr>
        <w:tab/>
        <w:t>ZVLÁŠTNÍ UPOZORNĚNÍ</w:t>
      </w:r>
    </w:p>
    <w:p w:rsidR="000B0E51" w:rsidRDefault="000B0E51" w:rsidP="00B62580">
      <w:pPr>
        <w:jc w:val="both"/>
        <w:rPr>
          <w:szCs w:val="22"/>
        </w:rPr>
      </w:pPr>
    </w:p>
    <w:p w:rsidR="00DF1B51" w:rsidRPr="00F30D3F" w:rsidRDefault="00DF1B51" w:rsidP="00B62580">
      <w:pPr>
        <w:jc w:val="both"/>
        <w:rPr>
          <w:szCs w:val="22"/>
        </w:rPr>
      </w:pPr>
      <w:r w:rsidRPr="00F30D3F">
        <w:rPr>
          <w:szCs w:val="22"/>
          <w:u w:val="single"/>
        </w:rPr>
        <w:t>Zvláštní upozornění pro každý cílový druh</w:t>
      </w:r>
      <w:r w:rsidR="00B1636C">
        <w:rPr>
          <w:szCs w:val="22"/>
          <w:u w:val="single"/>
        </w:rPr>
        <w:t>:</w:t>
      </w:r>
    </w:p>
    <w:p w:rsidR="000B0E51" w:rsidRDefault="000B0E51" w:rsidP="00B62580">
      <w:pPr>
        <w:jc w:val="both"/>
        <w:rPr>
          <w:szCs w:val="22"/>
        </w:rPr>
      </w:pPr>
    </w:p>
    <w:p w:rsidR="00892B47" w:rsidRDefault="002C0831" w:rsidP="00892B47">
      <w:pPr>
        <w:jc w:val="both"/>
        <w:rPr>
          <w:szCs w:val="22"/>
        </w:rPr>
      </w:pPr>
      <w:r>
        <w:rPr>
          <w:szCs w:val="22"/>
        </w:rPr>
        <w:t>U</w:t>
      </w:r>
      <w:r w:rsidR="00892B47">
        <w:rPr>
          <w:szCs w:val="22"/>
        </w:rPr>
        <w:t>pozornění: Před podáním zvířatům se musí přípravek zředit.</w:t>
      </w:r>
    </w:p>
    <w:p w:rsidR="00892B47" w:rsidRDefault="00892B47" w:rsidP="00892B47">
      <w:pPr>
        <w:ind w:left="0" w:firstLine="0"/>
        <w:jc w:val="both"/>
        <w:rPr>
          <w:szCs w:val="22"/>
        </w:rPr>
      </w:pPr>
      <w:r>
        <w:rPr>
          <w:szCs w:val="22"/>
        </w:rPr>
        <w:lastRenderedPageBreak/>
        <w:t xml:space="preserve">Prasata, </w:t>
      </w:r>
      <w:r w:rsidR="002C0831">
        <w:rPr>
          <w:szCs w:val="22"/>
        </w:rPr>
        <w:t xml:space="preserve">kur domácí </w:t>
      </w:r>
      <w:r>
        <w:rPr>
          <w:szCs w:val="22"/>
        </w:rPr>
        <w:t xml:space="preserve">a krůty: </w:t>
      </w:r>
      <w:r w:rsidR="002C0831">
        <w:rPr>
          <w:szCs w:val="22"/>
        </w:rPr>
        <w:t xml:space="preserve">Měl by být sledován příjem </w:t>
      </w:r>
      <w:r>
        <w:rPr>
          <w:szCs w:val="22"/>
        </w:rPr>
        <w:t xml:space="preserve">vody, aby se zaručilo dostatečné dávkování. V případě, že </w:t>
      </w:r>
      <w:r w:rsidR="00FA23D5">
        <w:rPr>
          <w:szCs w:val="22"/>
        </w:rPr>
        <w:t xml:space="preserve">příjem </w:t>
      </w:r>
      <w:r>
        <w:rPr>
          <w:szCs w:val="22"/>
        </w:rPr>
        <w:t xml:space="preserve">vody neodpovídá množství, pro </w:t>
      </w:r>
      <w:r w:rsidR="00FA23D5">
        <w:rPr>
          <w:szCs w:val="22"/>
        </w:rPr>
        <w:t xml:space="preserve">které </w:t>
      </w:r>
      <w:r>
        <w:rPr>
          <w:szCs w:val="22"/>
        </w:rPr>
        <w:t xml:space="preserve">byly doporučené koncentrace vypočítány, musí se koncentrace přípravku přizpůsobit tak, aby doporučená dávka byla zvířaty </w:t>
      </w:r>
      <w:r w:rsidR="00FA23D5">
        <w:rPr>
          <w:szCs w:val="22"/>
        </w:rPr>
        <w:t>přijata</w:t>
      </w:r>
      <w:r>
        <w:rPr>
          <w:szCs w:val="22"/>
        </w:rPr>
        <w:t>, nebo se musí zvážit jin</w:t>
      </w:r>
      <w:r w:rsidR="00FA23D5">
        <w:rPr>
          <w:szCs w:val="22"/>
        </w:rPr>
        <w:t>á</w:t>
      </w:r>
      <w:r>
        <w:rPr>
          <w:szCs w:val="22"/>
        </w:rPr>
        <w:t xml:space="preserve"> </w:t>
      </w:r>
      <w:r w:rsidR="00FA23D5">
        <w:rPr>
          <w:szCs w:val="22"/>
        </w:rPr>
        <w:t>léčba</w:t>
      </w:r>
      <w:r>
        <w:rPr>
          <w:szCs w:val="22"/>
        </w:rPr>
        <w:t>.</w:t>
      </w:r>
    </w:p>
    <w:p w:rsidR="00FA23D5" w:rsidRDefault="00FA23D5" w:rsidP="00FA23D5">
      <w:pPr>
        <w:ind w:left="0" w:firstLine="0"/>
        <w:jc w:val="both"/>
        <w:rPr>
          <w:szCs w:val="22"/>
        </w:rPr>
      </w:pPr>
      <w:r>
        <w:rPr>
          <w:szCs w:val="22"/>
        </w:rPr>
        <w:t xml:space="preserve">Příjem </w:t>
      </w:r>
      <w:r w:rsidRPr="006E369B">
        <w:rPr>
          <w:szCs w:val="22"/>
        </w:rPr>
        <w:t>přípravk</w:t>
      </w:r>
      <w:r>
        <w:rPr>
          <w:szCs w:val="22"/>
        </w:rPr>
        <w:t>u z</w:t>
      </w:r>
      <w:r w:rsidRPr="006E369B">
        <w:rPr>
          <w:szCs w:val="22"/>
        </w:rPr>
        <w:t>vířat</w:t>
      </w:r>
      <w:r>
        <w:rPr>
          <w:szCs w:val="22"/>
        </w:rPr>
        <w:t>y</w:t>
      </w:r>
      <w:r w:rsidRPr="006E369B">
        <w:rPr>
          <w:szCs w:val="22"/>
        </w:rPr>
        <w:t xml:space="preserve"> </w:t>
      </w:r>
      <w:r>
        <w:rPr>
          <w:szCs w:val="22"/>
        </w:rPr>
        <w:t>může být alterován</w:t>
      </w:r>
      <w:r w:rsidRPr="006E369B">
        <w:rPr>
          <w:szCs w:val="22"/>
        </w:rPr>
        <w:t xml:space="preserve"> v důsledku nemoci. V případě nedostatečného příjmu vody nebo mléčné náhražky by zvířat</w:t>
      </w:r>
      <w:r>
        <w:rPr>
          <w:szCs w:val="22"/>
        </w:rPr>
        <w:t>a</w:t>
      </w:r>
      <w:r w:rsidRPr="006E369B">
        <w:rPr>
          <w:szCs w:val="22"/>
        </w:rPr>
        <w:t xml:space="preserve"> </w:t>
      </w:r>
      <w:r>
        <w:rPr>
          <w:szCs w:val="22"/>
        </w:rPr>
        <w:t>měla</w:t>
      </w:r>
      <w:r w:rsidRPr="006E369B">
        <w:rPr>
          <w:szCs w:val="22"/>
        </w:rPr>
        <w:t xml:space="preserve"> být </w:t>
      </w:r>
      <w:r>
        <w:rPr>
          <w:szCs w:val="22"/>
        </w:rPr>
        <w:t>léčena</w:t>
      </w:r>
      <w:r w:rsidRPr="006E369B">
        <w:rPr>
          <w:szCs w:val="22"/>
        </w:rPr>
        <w:t xml:space="preserve"> parenterálními přípravky. Je třeba se vyhnout opakovanému použití přípravku zlepšením </w:t>
      </w:r>
      <w:r>
        <w:rPr>
          <w:szCs w:val="22"/>
        </w:rPr>
        <w:t>managementu chovu, udržováním čistoty a</w:t>
      </w:r>
      <w:r w:rsidRPr="006E369B">
        <w:rPr>
          <w:szCs w:val="22"/>
        </w:rPr>
        <w:t xml:space="preserve"> dezinfekcí</w:t>
      </w:r>
      <w:r>
        <w:rPr>
          <w:szCs w:val="22"/>
        </w:rPr>
        <w:t>.</w:t>
      </w:r>
    </w:p>
    <w:p w:rsidR="00532231" w:rsidRDefault="00532231" w:rsidP="00F479B9">
      <w:pPr>
        <w:ind w:left="0" w:firstLine="0"/>
        <w:jc w:val="both"/>
        <w:rPr>
          <w:szCs w:val="22"/>
        </w:rPr>
      </w:pPr>
    </w:p>
    <w:p w:rsidR="00DF1B51" w:rsidRPr="00F30D3F" w:rsidRDefault="00DF1B51" w:rsidP="00B62580">
      <w:pPr>
        <w:jc w:val="both"/>
        <w:rPr>
          <w:szCs w:val="22"/>
        </w:rPr>
      </w:pPr>
      <w:r w:rsidRPr="00F30D3F">
        <w:rPr>
          <w:szCs w:val="22"/>
          <w:u w:val="single"/>
        </w:rPr>
        <w:t>Zvláštní opatření pro použití u zvířat:</w:t>
      </w:r>
    </w:p>
    <w:p w:rsidR="00892B47" w:rsidRDefault="00892B47" w:rsidP="00892B47">
      <w:pPr>
        <w:ind w:left="0" w:firstLine="0"/>
        <w:jc w:val="both"/>
        <w:rPr>
          <w:szCs w:val="22"/>
        </w:rPr>
      </w:pPr>
    </w:p>
    <w:p w:rsidR="00892B47" w:rsidRDefault="00892B47" w:rsidP="00892B47">
      <w:pPr>
        <w:ind w:left="0" w:firstLine="0"/>
        <w:jc w:val="both"/>
        <w:rPr>
          <w:szCs w:val="22"/>
        </w:rPr>
      </w:pPr>
      <w:r>
        <w:rPr>
          <w:szCs w:val="22"/>
        </w:rPr>
        <w:t>Pouze pro perorální po</w:t>
      </w:r>
      <w:r w:rsidR="00325E65">
        <w:rPr>
          <w:szCs w:val="22"/>
        </w:rPr>
        <w:t>dání.</w:t>
      </w:r>
      <w:r>
        <w:rPr>
          <w:szCs w:val="22"/>
        </w:rPr>
        <w:t xml:space="preserve"> Obsahuje </w:t>
      </w:r>
      <w:proofErr w:type="spellStart"/>
      <w:r>
        <w:rPr>
          <w:szCs w:val="22"/>
        </w:rPr>
        <w:t>edetát</w:t>
      </w:r>
      <w:proofErr w:type="spellEnd"/>
      <w:r>
        <w:rPr>
          <w:szCs w:val="22"/>
        </w:rPr>
        <w:t xml:space="preserve"> </w:t>
      </w:r>
      <w:proofErr w:type="spellStart"/>
      <w:r>
        <w:rPr>
          <w:szCs w:val="22"/>
        </w:rPr>
        <w:t>disodný</w:t>
      </w:r>
      <w:proofErr w:type="spellEnd"/>
      <w:r>
        <w:rPr>
          <w:szCs w:val="22"/>
        </w:rPr>
        <w:t>, ne</w:t>
      </w:r>
      <w:r w:rsidR="00325E65">
        <w:rPr>
          <w:szCs w:val="22"/>
        </w:rPr>
        <w:t>podávejte</w:t>
      </w:r>
      <w:r>
        <w:rPr>
          <w:szCs w:val="22"/>
        </w:rPr>
        <w:t xml:space="preserve"> injekčně.</w:t>
      </w:r>
    </w:p>
    <w:p w:rsidR="00892B47" w:rsidRDefault="00892B47" w:rsidP="00892B47">
      <w:pPr>
        <w:ind w:left="0" w:firstLine="0"/>
        <w:jc w:val="both"/>
        <w:rPr>
          <w:szCs w:val="22"/>
        </w:rPr>
      </w:pPr>
      <w:r>
        <w:rPr>
          <w:szCs w:val="22"/>
        </w:rPr>
        <w:t xml:space="preserve">Nesprávné použití přípravku může zvyšovat prevalenci bakterií rezistentních k </w:t>
      </w:r>
      <w:proofErr w:type="spellStart"/>
      <w:r w:rsidR="0021326E">
        <w:rPr>
          <w:szCs w:val="22"/>
        </w:rPr>
        <w:t>tilmikos</w:t>
      </w:r>
      <w:r>
        <w:rPr>
          <w:szCs w:val="22"/>
        </w:rPr>
        <w:t>inu</w:t>
      </w:r>
      <w:proofErr w:type="spellEnd"/>
      <w:r>
        <w:rPr>
          <w:szCs w:val="22"/>
        </w:rPr>
        <w:t xml:space="preserve"> a může snižovat účinnost léčby látkami, které jsou příbuzné </w:t>
      </w:r>
      <w:proofErr w:type="spellStart"/>
      <w:r w:rsidR="0021326E">
        <w:rPr>
          <w:szCs w:val="22"/>
        </w:rPr>
        <w:t>tilmikos</w:t>
      </w:r>
      <w:r>
        <w:rPr>
          <w:szCs w:val="22"/>
        </w:rPr>
        <w:t>inu</w:t>
      </w:r>
      <w:proofErr w:type="spellEnd"/>
      <w:r>
        <w:rPr>
          <w:szCs w:val="22"/>
        </w:rPr>
        <w:t xml:space="preserve">. Použití přípravku by mělo </w:t>
      </w:r>
      <w:r w:rsidR="00870E2C">
        <w:rPr>
          <w:szCs w:val="22"/>
        </w:rPr>
        <w:t>být založeno na výsledku</w:t>
      </w:r>
      <w:r>
        <w:rPr>
          <w:szCs w:val="22"/>
        </w:rPr>
        <w:t xml:space="preserve"> testu citlivosti.</w:t>
      </w:r>
    </w:p>
    <w:p w:rsidR="00892B47" w:rsidRDefault="00892B47" w:rsidP="00892B47">
      <w:pPr>
        <w:ind w:left="0" w:firstLine="0"/>
        <w:jc w:val="both"/>
        <w:rPr>
          <w:szCs w:val="22"/>
        </w:rPr>
      </w:pPr>
      <w:r>
        <w:rPr>
          <w:szCs w:val="22"/>
        </w:rPr>
        <w:t xml:space="preserve">Při používání přípravku by měly být brány v úvahu oficiální vnitrostátní a </w:t>
      </w:r>
      <w:r w:rsidR="00325E65">
        <w:rPr>
          <w:szCs w:val="22"/>
        </w:rPr>
        <w:t xml:space="preserve">místní </w:t>
      </w:r>
      <w:r>
        <w:rPr>
          <w:szCs w:val="22"/>
        </w:rPr>
        <w:t>pravidla</w:t>
      </w:r>
      <w:r w:rsidR="00325E65">
        <w:rPr>
          <w:szCs w:val="22"/>
        </w:rPr>
        <w:t xml:space="preserve"> antibiotické politiky</w:t>
      </w:r>
      <w:r>
        <w:rPr>
          <w:szCs w:val="22"/>
        </w:rPr>
        <w:t>.</w:t>
      </w:r>
    </w:p>
    <w:p w:rsidR="00892B47" w:rsidRDefault="00892B47" w:rsidP="00B62580">
      <w:pPr>
        <w:jc w:val="both"/>
        <w:rPr>
          <w:szCs w:val="22"/>
        </w:rPr>
      </w:pPr>
    </w:p>
    <w:p w:rsidR="00DF1B51" w:rsidRPr="00F30D3F" w:rsidRDefault="00DF1B51" w:rsidP="00F479B9">
      <w:pPr>
        <w:keepNext/>
        <w:jc w:val="both"/>
        <w:rPr>
          <w:szCs w:val="22"/>
        </w:rPr>
      </w:pPr>
      <w:r w:rsidRPr="00F30D3F">
        <w:rPr>
          <w:szCs w:val="22"/>
          <w:u w:val="single"/>
        </w:rPr>
        <w:t>Zvláštní opatření určené osobám, které podávají veterinární léčivý přípravek zvířatům</w:t>
      </w:r>
      <w:r w:rsidRPr="00F30D3F">
        <w:rPr>
          <w:szCs w:val="22"/>
        </w:rPr>
        <w:t>:</w:t>
      </w:r>
    </w:p>
    <w:p w:rsidR="00E45772" w:rsidRDefault="00E45772" w:rsidP="00E45772">
      <w:pPr>
        <w:ind w:left="0" w:firstLine="0"/>
        <w:jc w:val="both"/>
        <w:rPr>
          <w:szCs w:val="22"/>
        </w:rPr>
      </w:pPr>
    </w:p>
    <w:p w:rsidR="00E45772" w:rsidRDefault="0021326E" w:rsidP="00E45772">
      <w:pPr>
        <w:ind w:left="0" w:firstLine="0"/>
        <w:jc w:val="both"/>
        <w:rPr>
          <w:szCs w:val="22"/>
        </w:rPr>
      </w:pPr>
      <w:proofErr w:type="spellStart"/>
      <w:r>
        <w:rPr>
          <w:szCs w:val="22"/>
        </w:rPr>
        <w:t>Tilmikos</w:t>
      </w:r>
      <w:r w:rsidR="00E45772">
        <w:rPr>
          <w:szCs w:val="22"/>
        </w:rPr>
        <w:t>in</w:t>
      </w:r>
      <w:proofErr w:type="spellEnd"/>
      <w:r w:rsidR="00E45772">
        <w:rPr>
          <w:szCs w:val="22"/>
        </w:rPr>
        <w:t xml:space="preserve"> může vyvolat podráždění. </w:t>
      </w:r>
      <w:proofErr w:type="spellStart"/>
      <w:r w:rsidR="00E45772">
        <w:rPr>
          <w:szCs w:val="22"/>
        </w:rPr>
        <w:t>Makrolidy</w:t>
      </w:r>
      <w:proofErr w:type="spellEnd"/>
      <w:r w:rsidR="00E45772">
        <w:rPr>
          <w:szCs w:val="22"/>
        </w:rPr>
        <w:t xml:space="preserve">, jako je </w:t>
      </w:r>
      <w:proofErr w:type="spellStart"/>
      <w:r w:rsidR="00045E2A">
        <w:rPr>
          <w:szCs w:val="22"/>
        </w:rPr>
        <w:t>t</w:t>
      </w:r>
      <w:r>
        <w:rPr>
          <w:szCs w:val="22"/>
        </w:rPr>
        <w:t>ilmikos</w:t>
      </w:r>
      <w:r w:rsidR="00E45772">
        <w:rPr>
          <w:szCs w:val="22"/>
        </w:rPr>
        <w:t>in</w:t>
      </w:r>
      <w:proofErr w:type="spellEnd"/>
      <w:r w:rsidR="00E45772">
        <w:rPr>
          <w:szCs w:val="22"/>
        </w:rPr>
        <w:t xml:space="preserve">, mohou také </w:t>
      </w:r>
      <w:r w:rsidR="00045E2A">
        <w:rPr>
          <w:szCs w:val="22"/>
        </w:rPr>
        <w:t>po injekci, vdechnutí, požití nebo kontaktu s pokožkou nebo očima</w:t>
      </w:r>
      <w:r w:rsidR="005E1A7D">
        <w:rPr>
          <w:szCs w:val="22"/>
        </w:rPr>
        <w:t xml:space="preserve"> vyvolat</w:t>
      </w:r>
      <w:r w:rsidR="00E45772">
        <w:rPr>
          <w:szCs w:val="22"/>
        </w:rPr>
        <w:t xml:space="preserve"> přecitlivělost (alergii). Přecitlivělost na </w:t>
      </w:r>
      <w:proofErr w:type="spellStart"/>
      <w:r>
        <w:rPr>
          <w:szCs w:val="22"/>
        </w:rPr>
        <w:t>tilmikos</w:t>
      </w:r>
      <w:r w:rsidR="00E45772">
        <w:rPr>
          <w:szCs w:val="22"/>
        </w:rPr>
        <w:t>in</w:t>
      </w:r>
      <w:proofErr w:type="spellEnd"/>
      <w:r w:rsidR="00E45772">
        <w:rPr>
          <w:szCs w:val="22"/>
        </w:rPr>
        <w:t xml:space="preserve"> může vést ke zkříženým reakcím s jinými </w:t>
      </w:r>
      <w:proofErr w:type="spellStart"/>
      <w:r w:rsidR="00E45772">
        <w:rPr>
          <w:szCs w:val="22"/>
        </w:rPr>
        <w:t>makrolidy</w:t>
      </w:r>
      <w:proofErr w:type="spellEnd"/>
      <w:r w:rsidR="00E45772">
        <w:rPr>
          <w:szCs w:val="22"/>
        </w:rPr>
        <w:t xml:space="preserve"> a naopak. Alergické reakce na tyto látky mohou být </w:t>
      </w:r>
      <w:r w:rsidR="005E1A7D">
        <w:rPr>
          <w:szCs w:val="22"/>
        </w:rPr>
        <w:t xml:space="preserve">v některých případech </w:t>
      </w:r>
      <w:r w:rsidR="00E45772">
        <w:rPr>
          <w:szCs w:val="22"/>
        </w:rPr>
        <w:t>v</w:t>
      </w:r>
      <w:r w:rsidR="005E1A7D">
        <w:rPr>
          <w:szCs w:val="22"/>
        </w:rPr>
        <w:t>á</w:t>
      </w:r>
      <w:r w:rsidR="00E45772">
        <w:rPr>
          <w:szCs w:val="22"/>
        </w:rPr>
        <w:t xml:space="preserve">žné, a proto je třeba </w:t>
      </w:r>
      <w:r w:rsidR="005E1A7D">
        <w:rPr>
          <w:szCs w:val="22"/>
        </w:rPr>
        <w:t xml:space="preserve">vyhnout se </w:t>
      </w:r>
      <w:r w:rsidR="00E45772">
        <w:rPr>
          <w:szCs w:val="22"/>
        </w:rPr>
        <w:t>přímému kontaktu</w:t>
      </w:r>
      <w:r w:rsidR="005E1A7D">
        <w:rPr>
          <w:szCs w:val="22"/>
        </w:rPr>
        <w:t xml:space="preserve"> s přípravkem</w:t>
      </w:r>
      <w:r w:rsidR="00E45772">
        <w:rPr>
          <w:szCs w:val="22"/>
        </w:rPr>
        <w:t>.</w:t>
      </w:r>
    </w:p>
    <w:p w:rsidR="00E45772" w:rsidRDefault="00E45772" w:rsidP="00E45772">
      <w:pPr>
        <w:ind w:left="0" w:firstLine="0"/>
        <w:jc w:val="both"/>
        <w:rPr>
          <w:szCs w:val="22"/>
        </w:rPr>
      </w:pPr>
      <w:r>
        <w:rPr>
          <w:szCs w:val="22"/>
        </w:rPr>
        <w:t xml:space="preserve">Aby se zabránilo expozici během přípravy </w:t>
      </w:r>
      <w:proofErr w:type="spellStart"/>
      <w:r>
        <w:rPr>
          <w:szCs w:val="22"/>
        </w:rPr>
        <w:t>medikované</w:t>
      </w:r>
      <w:proofErr w:type="spellEnd"/>
      <w:r w:rsidR="005E1A7D">
        <w:rPr>
          <w:szCs w:val="22"/>
        </w:rPr>
        <w:t xml:space="preserve"> vody</w:t>
      </w:r>
      <w:r>
        <w:rPr>
          <w:szCs w:val="22"/>
        </w:rPr>
        <w:t xml:space="preserve">, oblékněte si ochranný oblek, </w:t>
      </w:r>
      <w:r w:rsidR="005E1A7D">
        <w:rPr>
          <w:szCs w:val="22"/>
        </w:rPr>
        <w:t xml:space="preserve">ochranné </w:t>
      </w:r>
      <w:r>
        <w:rPr>
          <w:szCs w:val="22"/>
        </w:rPr>
        <w:t>brýle a nepropustné rukavice. Během manipulace s tímto přípravkem nejezte, nepijte ani nekuřte. Po použití si umyjte ruce.</w:t>
      </w:r>
    </w:p>
    <w:p w:rsidR="00E45772" w:rsidRDefault="00E45772" w:rsidP="00E45772">
      <w:pPr>
        <w:ind w:left="0" w:firstLine="0"/>
        <w:jc w:val="both"/>
        <w:rPr>
          <w:szCs w:val="22"/>
        </w:rPr>
      </w:pPr>
      <w:r>
        <w:rPr>
          <w:szCs w:val="22"/>
        </w:rPr>
        <w:t xml:space="preserve">V případě náhodného požití </w:t>
      </w:r>
      <w:r w:rsidR="005E1A7D">
        <w:rPr>
          <w:szCs w:val="22"/>
        </w:rPr>
        <w:t xml:space="preserve">ihned </w:t>
      </w:r>
      <w:r>
        <w:rPr>
          <w:szCs w:val="22"/>
        </w:rPr>
        <w:t>vypláchněte ústa vodou a vyhledejte lékařskou pomoc. V</w:t>
      </w:r>
      <w:r w:rsidR="00045E2A">
        <w:rPr>
          <w:szCs w:val="22"/>
        </w:rPr>
        <w:t> </w:t>
      </w:r>
      <w:r>
        <w:rPr>
          <w:szCs w:val="22"/>
        </w:rPr>
        <w:t>případě náhodného kontaktu přípravku s pokožkou místo důkladně omyjte vodou a mýdlem. V</w:t>
      </w:r>
      <w:r w:rsidR="00045E2A">
        <w:rPr>
          <w:szCs w:val="22"/>
        </w:rPr>
        <w:t> </w:t>
      </w:r>
      <w:r>
        <w:rPr>
          <w:szCs w:val="22"/>
        </w:rPr>
        <w:t xml:space="preserve">případě náhodného kontaktu s očima vypláchněte oči </w:t>
      </w:r>
      <w:r w:rsidR="005E1A7D">
        <w:rPr>
          <w:szCs w:val="22"/>
        </w:rPr>
        <w:t xml:space="preserve">velkým </w:t>
      </w:r>
      <w:r>
        <w:rPr>
          <w:szCs w:val="22"/>
        </w:rPr>
        <w:t>množstvím čisté tekoucí vody.</w:t>
      </w:r>
    </w:p>
    <w:p w:rsidR="00E45772" w:rsidRDefault="005E1A7D" w:rsidP="00F479B9">
      <w:pPr>
        <w:ind w:left="0" w:firstLine="0"/>
        <w:jc w:val="both"/>
        <w:rPr>
          <w:szCs w:val="22"/>
        </w:rPr>
      </w:pPr>
      <w:r>
        <w:rPr>
          <w:szCs w:val="22"/>
        </w:rPr>
        <w:t xml:space="preserve">Lidé se známou přecitlivělostí </w:t>
      </w:r>
      <w:r w:rsidR="00E45772">
        <w:rPr>
          <w:szCs w:val="22"/>
        </w:rPr>
        <w:t>na látky obsažené v tomto přípravku</w:t>
      </w:r>
      <w:r>
        <w:rPr>
          <w:szCs w:val="22"/>
        </w:rPr>
        <w:t xml:space="preserve"> by se měli vyhnout kontaktu s veterinárním léčivým přípravkem</w:t>
      </w:r>
      <w:r w:rsidR="00E45772">
        <w:rPr>
          <w:szCs w:val="22"/>
        </w:rPr>
        <w:t>.</w:t>
      </w:r>
    </w:p>
    <w:p w:rsidR="00E45772" w:rsidRDefault="00E45772" w:rsidP="00E45772">
      <w:pPr>
        <w:ind w:left="0" w:firstLine="0"/>
        <w:jc w:val="both"/>
        <w:rPr>
          <w:szCs w:val="22"/>
        </w:rPr>
      </w:pPr>
      <w:r>
        <w:rPr>
          <w:szCs w:val="22"/>
        </w:rPr>
        <w:t xml:space="preserve">Pokud se u vás </w:t>
      </w:r>
      <w:r w:rsidR="005E1A7D">
        <w:rPr>
          <w:szCs w:val="22"/>
        </w:rPr>
        <w:t xml:space="preserve">objeví </w:t>
      </w:r>
      <w:proofErr w:type="spellStart"/>
      <w:r w:rsidR="005E1A7D">
        <w:rPr>
          <w:szCs w:val="22"/>
        </w:rPr>
        <w:t>postexpoziční</w:t>
      </w:r>
      <w:proofErr w:type="spellEnd"/>
      <w:r w:rsidR="005E1A7D">
        <w:rPr>
          <w:szCs w:val="22"/>
        </w:rPr>
        <w:t xml:space="preserve"> příznaky, j</w:t>
      </w:r>
      <w:r>
        <w:rPr>
          <w:szCs w:val="22"/>
        </w:rPr>
        <w:t>ako např</w:t>
      </w:r>
      <w:r w:rsidR="005E1A7D">
        <w:rPr>
          <w:szCs w:val="22"/>
        </w:rPr>
        <w:t>.</w:t>
      </w:r>
      <w:r>
        <w:rPr>
          <w:szCs w:val="22"/>
        </w:rPr>
        <w:t xml:space="preserve"> kožní vyrážka, vyhled</w:t>
      </w:r>
      <w:r w:rsidR="005E1A7D">
        <w:rPr>
          <w:szCs w:val="22"/>
        </w:rPr>
        <w:t xml:space="preserve">ejte </w:t>
      </w:r>
      <w:r>
        <w:rPr>
          <w:szCs w:val="22"/>
        </w:rPr>
        <w:t xml:space="preserve">lékařskou pomoc </w:t>
      </w:r>
      <w:r w:rsidRPr="002A58D5">
        <w:t>a</w:t>
      </w:r>
      <w:r w:rsidR="005E1A7D">
        <w:t> </w:t>
      </w:r>
      <w:r w:rsidRPr="002A58D5">
        <w:t>uk</w:t>
      </w:r>
      <w:r w:rsidR="005E1A7D" w:rsidRPr="002A58D5">
        <w:t>ažte</w:t>
      </w:r>
      <w:r w:rsidR="005E1A7D">
        <w:rPr>
          <w:szCs w:val="22"/>
        </w:rPr>
        <w:t xml:space="preserve"> </w:t>
      </w:r>
      <w:r>
        <w:rPr>
          <w:szCs w:val="22"/>
        </w:rPr>
        <w:t xml:space="preserve">lékaři toto upozornění. Otok obličeje, rtů a očí nebo </w:t>
      </w:r>
      <w:r w:rsidR="005E1A7D">
        <w:rPr>
          <w:szCs w:val="22"/>
        </w:rPr>
        <w:t>po</w:t>
      </w:r>
      <w:r>
        <w:rPr>
          <w:szCs w:val="22"/>
        </w:rPr>
        <w:t xml:space="preserve">tíže </w:t>
      </w:r>
      <w:r w:rsidR="005E1A7D">
        <w:rPr>
          <w:szCs w:val="22"/>
        </w:rPr>
        <w:t xml:space="preserve">s dýcháním </w:t>
      </w:r>
      <w:r>
        <w:rPr>
          <w:szCs w:val="22"/>
        </w:rPr>
        <w:t>jsou v</w:t>
      </w:r>
      <w:r w:rsidR="005E1A7D">
        <w:rPr>
          <w:szCs w:val="22"/>
        </w:rPr>
        <w:t>á</w:t>
      </w:r>
      <w:r>
        <w:rPr>
          <w:szCs w:val="22"/>
        </w:rPr>
        <w:t>žn</w:t>
      </w:r>
      <w:r w:rsidR="005E1A7D">
        <w:rPr>
          <w:szCs w:val="22"/>
        </w:rPr>
        <w:t>é</w:t>
      </w:r>
      <w:r>
        <w:rPr>
          <w:szCs w:val="22"/>
        </w:rPr>
        <w:t xml:space="preserve"> příznaky a</w:t>
      </w:r>
      <w:r w:rsidR="005E1A7D">
        <w:rPr>
          <w:szCs w:val="22"/>
        </w:rPr>
        <w:t> </w:t>
      </w:r>
      <w:r>
        <w:rPr>
          <w:szCs w:val="22"/>
        </w:rPr>
        <w:t>vyžadují okamžitou lékařskou p</w:t>
      </w:r>
      <w:r w:rsidR="005E1A7D">
        <w:rPr>
          <w:szCs w:val="22"/>
        </w:rPr>
        <w:t>omoc</w:t>
      </w:r>
      <w:r>
        <w:rPr>
          <w:szCs w:val="22"/>
        </w:rPr>
        <w:t>.</w:t>
      </w:r>
    </w:p>
    <w:p w:rsidR="00E45772" w:rsidRDefault="00E45772" w:rsidP="00E45772">
      <w:pPr>
        <w:ind w:left="0" w:firstLine="0"/>
        <w:jc w:val="both"/>
        <w:rPr>
          <w:szCs w:val="22"/>
        </w:rPr>
      </w:pPr>
    </w:p>
    <w:p w:rsidR="00DF1B51" w:rsidRDefault="00A121C4" w:rsidP="00B62580">
      <w:pPr>
        <w:jc w:val="both"/>
        <w:rPr>
          <w:szCs w:val="22"/>
        </w:rPr>
      </w:pPr>
      <w:r w:rsidRPr="00F30D3F">
        <w:rPr>
          <w:szCs w:val="22"/>
          <w:u w:val="single"/>
        </w:rPr>
        <w:t xml:space="preserve">Předávkování (symptomy, první pomoc, </w:t>
      </w:r>
      <w:proofErr w:type="spellStart"/>
      <w:r w:rsidRPr="00F30D3F">
        <w:rPr>
          <w:szCs w:val="22"/>
          <w:u w:val="single"/>
        </w:rPr>
        <w:t>antidota</w:t>
      </w:r>
      <w:proofErr w:type="spellEnd"/>
      <w:r w:rsidRPr="00F30D3F">
        <w:rPr>
          <w:szCs w:val="22"/>
          <w:u w:val="single"/>
        </w:rPr>
        <w:t>)</w:t>
      </w:r>
      <w:r w:rsidR="00DF1B51" w:rsidRPr="00F30D3F">
        <w:rPr>
          <w:szCs w:val="22"/>
        </w:rPr>
        <w:t>:</w:t>
      </w:r>
    </w:p>
    <w:p w:rsidR="00E45772" w:rsidRPr="00F30D3F" w:rsidRDefault="00E45772" w:rsidP="00B62580">
      <w:pPr>
        <w:jc w:val="both"/>
        <w:rPr>
          <w:szCs w:val="22"/>
        </w:rPr>
      </w:pPr>
    </w:p>
    <w:p w:rsidR="00E45772" w:rsidRDefault="00E45772" w:rsidP="00E45772">
      <w:pPr>
        <w:ind w:left="0" w:firstLine="0"/>
        <w:jc w:val="both"/>
        <w:rPr>
          <w:szCs w:val="22"/>
        </w:rPr>
      </w:pPr>
      <w:r>
        <w:rPr>
          <w:szCs w:val="22"/>
        </w:rPr>
        <w:t>Pokud se prasatům podá pitná voda, která obsahuje 300 nebo 400 mg</w:t>
      </w:r>
      <w:r w:rsidR="00870E2C">
        <w:rPr>
          <w:szCs w:val="22"/>
        </w:rPr>
        <w:t xml:space="preserve"> </w:t>
      </w:r>
      <w:proofErr w:type="spellStart"/>
      <w:r w:rsidR="00870E2C">
        <w:rPr>
          <w:szCs w:val="22"/>
        </w:rPr>
        <w:t>tilmikosinu</w:t>
      </w:r>
      <w:proofErr w:type="spellEnd"/>
      <w:r>
        <w:rPr>
          <w:szCs w:val="22"/>
        </w:rPr>
        <w:t>/litr (</w:t>
      </w:r>
      <w:r w:rsidR="00870E2C">
        <w:rPr>
          <w:szCs w:val="22"/>
        </w:rPr>
        <w:t xml:space="preserve">tj. </w:t>
      </w:r>
      <w:r>
        <w:rPr>
          <w:szCs w:val="22"/>
        </w:rPr>
        <w:t>22,5–40 mg/kg živé hmotnosti neboli 1,5–2násob</w:t>
      </w:r>
      <w:r w:rsidR="00325E65">
        <w:rPr>
          <w:szCs w:val="22"/>
        </w:rPr>
        <w:t>ek</w:t>
      </w:r>
      <w:r>
        <w:rPr>
          <w:szCs w:val="22"/>
        </w:rPr>
        <w:t xml:space="preserve"> doporučené koncentrace), zvířata obvykle vykazují snížení příjmu vody. Ačkoliv má tato skutečnost malý účinek na příjem </w:t>
      </w:r>
      <w:proofErr w:type="spellStart"/>
      <w:r w:rsidR="0021326E">
        <w:rPr>
          <w:szCs w:val="22"/>
        </w:rPr>
        <w:t>tilmikos</w:t>
      </w:r>
      <w:r>
        <w:rPr>
          <w:szCs w:val="22"/>
        </w:rPr>
        <w:t>inu</w:t>
      </w:r>
      <w:proofErr w:type="spellEnd"/>
      <w:r>
        <w:rPr>
          <w:szCs w:val="22"/>
        </w:rPr>
        <w:t>, mohla by v extrémních případech způsobit dehydrataci. T</w:t>
      </w:r>
      <w:r w:rsidR="00870E2C">
        <w:rPr>
          <w:szCs w:val="22"/>
        </w:rPr>
        <w:t>o</w:t>
      </w:r>
      <w:r>
        <w:rPr>
          <w:szCs w:val="22"/>
        </w:rPr>
        <w:t xml:space="preserve"> lze upravit </w:t>
      </w:r>
      <w:r w:rsidR="00870E2C">
        <w:rPr>
          <w:szCs w:val="22"/>
        </w:rPr>
        <w:t xml:space="preserve">nahrazením </w:t>
      </w:r>
      <w:proofErr w:type="spellStart"/>
      <w:r>
        <w:rPr>
          <w:szCs w:val="22"/>
        </w:rPr>
        <w:t>medikované</w:t>
      </w:r>
      <w:proofErr w:type="spellEnd"/>
      <w:r>
        <w:rPr>
          <w:szCs w:val="22"/>
        </w:rPr>
        <w:t xml:space="preserve"> pitné vody čistou vodou.</w:t>
      </w:r>
    </w:p>
    <w:p w:rsidR="00E45772" w:rsidRDefault="00325E65" w:rsidP="00E45772">
      <w:pPr>
        <w:ind w:left="0" w:firstLine="0"/>
        <w:jc w:val="both"/>
        <w:rPr>
          <w:szCs w:val="22"/>
        </w:rPr>
      </w:pPr>
      <w:r>
        <w:rPr>
          <w:szCs w:val="22"/>
        </w:rPr>
        <w:t>U j</w:t>
      </w:r>
      <w:r w:rsidR="006B74F0">
        <w:rPr>
          <w:szCs w:val="22"/>
        </w:rPr>
        <w:t>edinců kura domácího</w:t>
      </w:r>
      <w:r>
        <w:rPr>
          <w:szCs w:val="22"/>
        </w:rPr>
        <w:t>, kterým</w:t>
      </w:r>
      <w:r w:rsidR="00E45772">
        <w:rPr>
          <w:szCs w:val="22"/>
        </w:rPr>
        <w:t xml:space="preserve"> byla po dobu 5 dnů podávána pitná voda obsahující až 375 mg</w:t>
      </w:r>
      <w:r w:rsidR="006B74F0">
        <w:rPr>
          <w:szCs w:val="22"/>
        </w:rPr>
        <w:t xml:space="preserve"> </w:t>
      </w:r>
      <w:proofErr w:type="spellStart"/>
      <w:r w:rsidR="006B74F0">
        <w:rPr>
          <w:szCs w:val="22"/>
        </w:rPr>
        <w:t>tilmikosinu</w:t>
      </w:r>
      <w:proofErr w:type="spellEnd"/>
      <w:r w:rsidR="00E45772">
        <w:rPr>
          <w:szCs w:val="22"/>
        </w:rPr>
        <w:t>/litr (</w:t>
      </w:r>
      <w:r w:rsidR="006B74F0">
        <w:rPr>
          <w:szCs w:val="22"/>
        </w:rPr>
        <w:t>tj.</w:t>
      </w:r>
      <w:r w:rsidR="00E45772">
        <w:rPr>
          <w:szCs w:val="22"/>
        </w:rPr>
        <w:t xml:space="preserve"> 75–100 mg/kg živé hmotnosti neboli 5násobek doporučené dávky), nebyly pozorovány žádné příznaky předávkování; denní léčba dávkou 75 mg/litr (ekvivalent</w:t>
      </w:r>
      <w:r w:rsidR="006B74F0">
        <w:rPr>
          <w:szCs w:val="22"/>
        </w:rPr>
        <w:t>ní</w:t>
      </w:r>
      <w:r w:rsidR="00E45772">
        <w:rPr>
          <w:szCs w:val="22"/>
        </w:rPr>
        <w:t xml:space="preserve"> k maximální doporučené dávce) po dobu 10 dnů způsobila </w:t>
      </w:r>
      <w:r w:rsidR="006B74F0">
        <w:rPr>
          <w:szCs w:val="22"/>
        </w:rPr>
        <w:t>řidší konzistenci</w:t>
      </w:r>
      <w:r w:rsidR="00E45772">
        <w:rPr>
          <w:szCs w:val="22"/>
        </w:rPr>
        <w:t xml:space="preserve"> trusu.</w:t>
      </w:r>
    </w:p>
    <w:p w:rsidR="00E45772" w:rsidRDefault="00E45772" w:rsidP="00E45772">
      <w:pPr>
        <w:ind w:left="0" w:firstLine="0"/>
        <w:jc w:val="both"/>
        <w:rPr>
          <w:szCs w:val="22"/>
        </w:rPr>
      </w:pPr>
      <w:r>
        <w:rPr>
          <w:szCs w:val="22"/>
        </w:rPr>
        <w:t>U krůt, kterým byla po dobu 3 dnů podávána pitná voda obsahující až 375 mg</w:t>
      </w:r>
      <w:r w:rsidR="006B74F0">
        <w:rPr>
          <w:szCs w:val="22"/>
        </w:rPr>
        <w:t xml:space="preserve"> </w:t>
      </w:r>
      <w:proofErr w:type="spellStart"/>
      <w:r w:rsidR="006B74F0">
        <w:rPr>
          <w:szCs w:val="22"/>
        </w:rPr>
        <w:t>tilmikosinu</w:t>
      </w:r>
      <w:proofErr w:type="spellEnd"/>
      <w:r>
        <w:rPr>
          <w:szCs w:val="22"/>
        </w:rPr>
        <w:t>/litr (</w:t>
      </w:r>
      <w:r w:rsidR="006B74F0">
        <w:rPr>
          <w:szCs w:val="22"/>
        </w:rPr>
        <w:t xml:space="preserve">tj. </w:t>
      </w:r>
      <w:r>
        <w:rPr>
          <w:szCs w:val="22"/>
        </w:rPr>
        <w:t xml:space="preserve"> 50–135 mg/kg živé hmotnosti neboli 5násob</w:t>
      </w:r>
      <w:r w:rsidR="00325E65">
        <w:rPr>
          <w:szCs w:val="22"/>
        </w:rPr>
        <w:t>e</w:t>
      </w:r>
      <w:r>
        <w:rPr>
          <w:szCs w:val="22"/>
        </w:rPr>
        <w:t>k doporučené dávky), nebyly pozorovány žádné příznaky předávkování; denní léčba dávkou 75 mg/litr (ekvivalent</w:t>
      </w:r>
      <w:r w:rsidR="006B74F0">
        <w:rPr>
          <w:szCs w:val="22"/>
        </w:rPr>
        <w:t>ní</w:t>
      </w:r>
      <w:r>
        <w:rPr>
          <w:szCs w:val="22"/>
        </w:rPr>
        <w:t xml:space="preserve"> k maximální doporučené dávce) po dobu 6 dnů taktéž nevyvolala žádné příznaky předávkování.</w:t>
      </w:r>
    </w:p>
    <w:p w:rsidR="00E45772" w:rsidRDefault="00E45772" w:rsidP="00E45772">
      <w:pPr>
        <w:ind w:left="0" w:firstLine="0"/>
        <w:jc w:val="both"/>
        <w:rPr>
          <w:szCs w:val="22"/>
        </w:rPr>
      </w:pPr>
      <w:r>
        <w:rPr>
          <w:szCs w:val="22"/>
        </w:rPr>
        <w:t xml:space="preserve">U telat, kterým byly podávány dvakrát denně dávky odpovídající 5násobku maximální doporučené dávky nebo kterým byl přípravek podáván po dvojnásobně delší dobu, než je doporučená délka trvání léčby, nebyly pozorovány žádné příznaky předávkování, s výjimkou mírného snížení </w:t>
      </w:r>
      <w:r w:rsidR="006B74F0">
        <w:rPr>
          <w:szCs w:val="22"/>
        </w:rPr>
        <w:t xml:space="preserve">příjmu </w:t>
      </w:r>
      <w:r>
        <w:rPr>
          <w:szCs w:val="22"/>
        </w:rPr>
        <w:t>mléka.</w:t>
      </w:r>
    </w:p>
    <w:p w:rsidR="00DF1B51" w:rsidRDefault="00DF1B51" w:rsidP="00B62580">
      <w:pPr>
        <w:jc w:val="both"/>
        <w:rPr>
          <w:szCs w:val="22"/>
        </w:rPr>
      </w:pPr>
    </w:p>
    <w:p w:rsidR="00A815DD" w:rsidRDefault="00A815DD" w:rsidP="00A815DD">
      <w:pPr>
        <w:jc w:val="both"/>
        <w:rPr>
          <w:szCs w:val="22"/>
          <w:u w:val="single"/>
        </w:rPr>
      </w:pPr>
      <w:r>
        <w:rPr>
          <w:szCs w:val="22"/>
          <w:u w:val="single"/>
        </w:rPr>
        <w:t>Březost</w:t>
      </w:r>
      <w:r w:rsidR="004C1508">
        <w:rPr>
          <w:szCs w:val="22"/>
          <w:u w:val="single"/>
        </w:rPr>
        <w:t xml:space="preserve">, </w:t>
      </w:r>
      <w:r>
        <w:rPr>
          <w:szCs w:val="22"/>
          <w:u w:val="single"/>
        </w:rPr>
        <w:t>laktace</w:t>
      </w:r>
      <w:r w:rsidR="004C1508">
        <w:rPr>
          <w:szCs w:val="22"/>
          <w:u w:val="single"/>
        </w:rPr>
        <w:t xml:space="preserve"> a snáška</w:t>
      </w:r>
      <w:r>
        <w:rPr>
          <w:szCs w:val="22"/>
          <w:u w:val="single"/>
        </w:rPr>
        <w:t>:</w:t>
      </w:r>
    </w:p>
    <w:p w:rsidR="00A815DD" w:rsidRDefault="00A815DD" w:rsidP="00671E82">
      <w:pPr>
        <w:ind w:left="0" w:firstLine="0"/>
        <w:jc w:val="both"/>
        <w:rPr>
          <w:szCs w:val="22"/>
        </w:rPr>
      </w:pPr>
      <w:r>
        <w:rPr>
          <w:szCs w:val="22"/>
        </w:rPr>
        <w:t xml:space="preserve">Bezpečnost </w:t>
      </w:r>
      <w:r w:rsidR="004C1508">
        <w:rPr>
          <w:szCs w:val="22"/>
        </w:rPr>
        <w:t>přípravku</w:t>
      </w:r>
      <w:r>
        <w:rPr>
          <w:szCs w:val="22"/>
        </w:rPr>
        <w:t xml:space="preserve"> nebyla stanovena</w:t>
      </w:r>
      <w:r w:rsidR="004C1508">
        <w:rPr>
          <w:szCs w:val="22"/>
        </w:rPr>
        <w:t xml:space="preserve"> v průběhu březosti, laktace a snášky</w:t>
      </w:r>
      <w:r>
        <w:rPr>
          <w:szCs w:val="22"/>
        </w:rPr>
        <w:t>.</w:t>
      </w:r>
      <w:r w:rsidR="006C7737">
        <w:rPr>
          <w:szCs w:val="22"/>
        </w:rPr>
        <w:t xml:space="preserve"> </w:t>
      </w:r>
      <w:r w:rsidR="006C7737" w:rsidRPr="006C7737">
        <w:rPr>
          <w:szCs w:val="22"/>
        </w:rPr>
        <w:t>Použít pouze po zvážení terapeutického prospěchu a rizika příslušným veterinárním lékařem.</w:t>
      </w:r>
    </w:p>
    <w:p w:rsidR="00A815DD" w:rsidRDefault="00A815DD" w:rsidP="00B62580">
      <w:pPr>
        <w:jc w:val="both"/>
        <w:rPr>
          <w:szCs w:val="22"/>
        </w:rPr>
      </w:pPr>
    </w:p>
    <w:p w:rsidR="00A815DD" w:rsidRDefault="00A815DD" w:rsidP="00B62580">
      <w:pPr>
        <w:jc w:val="both"/>
        <w:rPr>
          <w:szCs w:val="22"/>
        </w:rPr>
      </w:pPr>
      <w:r w:rsidRPr="00A815DD">
        <w:rPr>
          <w:szCs w:val="22"/>
          <w:u w:val="single"/>
        </w:rPr>
        <w:lastRenderedPageBreak/>
        <w:t>Inkompatibility</w:t>
      </w:r>
      <w:r w:rsidRPr="00A815DD">
        <w:rPr>
          <w:szCs w:val="22"/>
        </w:rPr>
        <w:t>:</w:t>
      </w:r>
    </w:p>
    <w:p w:rsidR="00671E82" w:rsidRDefault="001A1721" w:rsidP="001A1721">
      <w:pPr>
        <w:ind w:left="0" w:firstLine="0"/>
        <w:jc w:val="both"/>
        <w:rPr>
          <w:szCs w:val="22"/>
        </w:rPr>
      </w:pPr>
      <w:r w:rsidRPr="001A1721">
        <w:rPr>
          <w:szCs w:val="22"/>
        </w:rPr>
        <w:t>Studie kompatibility nejsou k dispozici, a proto tento veterinární léčivý přípravek nesmí být mísen s žádnými dalšími veterinárními léčivými přípravky.</w:t>
      </w:r>
    </w:p>
    <w:p w:rsidR="00CC1CC0" w:rsidRDefault="00CC1CC0" w:rsidP="00B62580">
      <w:pPr>
        <w:jc w:val="both"/>
        <w:rPr>
          <w:szCs w:val="22"/>
        </w:rPr>
      </w:pPr>
    </w:p>
    <w:p w:rsidR="00CC1CC0" w:rsidRPr="00CC1CC0" w:rsidRDefault="00CC1CC0" w:rsidP="00F479B9">
      <w:pPr>
        <w:keepNext/>
        <w:jc w:val="both"/>
        <w:rPr>
          <w:szCs w:val="22"/>
          <w:u w:val="single"/>
        </w:rPr>
      </w:pPr>
      <w:r w:rsidRPr="00CC1CC0">
        <w:rPr>
          <w:szCs w:val="22"/>
          <w:u w:val="single"/>
        </w:rPr>
        <w:t>Další opatření:</w:t>
      </w:r>
    </w:p>
    <w:p w:rsidR="00554D84" w:rsidRDefault="0021326E" w:rsidP="00834433">
      <w:pPr>
        <w:jc w:val="both"/>
      </w:pPr>
      <w:proofErr w:type="spellStart"/>
      <w:r>
        <w:t>Tilmikos</w:t>
      </w:r>
      <w:r w:rsidR="001A1721" w:rsidRPr="001A1721">
        <w:t>in</w:t>
      </w:r>
      <w:proofErr w:type="spellEnd"/>
      <w:r w:rsidR="001A1721" w:rsidRPr="001A1721">
        <w:t xml:space="preserve"> je toxický pro vodní organismy včetně sinic s možným</w:t>
      </w:r>
      <w:r w:rsidR="00834433">
        <w:t>i</w:t>
      </w:r>
      <w:r w:rsidR="001A1721" w:rsidRPr="001A1721">
        <w:t xml:space="preserve"> dlouhodobým</w:t>
      </w:r>
      <w:r w:rsidR="00834433">
        <w:t>i</w:t>
      </w:r>
      <w:r w:rsidR="001A1721" w:rsidRPr="001A1721">
        <w:t xml:space="preserve"> </w:t>
      </w:r>
      <w:r w:rsidR="00834433">
        <w:t>účinky</w:t>
      </w:r>
      <w:r w:rsidR="001A1721" w:rsidRPr="001A1721">
        <w:t>.</w:t>
      </w:r>
    </w:p>
    <w:p w:rsidR="001A1721" w:rsidRDefault="001A1721" w:rsidP="00B62580">
      <w:pPr>
        <w:jc w:val="both"/>
      </w:pPr>
    </w:p>
    <w:p w:rsidR="00780604" w:rsidRPr="00F30D3F" w:rsidRDefault="00780604" w:rsidP="00B62580">
      <w:pPr>
        <w:jc w:val="both"/>
      </w:pPr>
    </w:p>
    <w:p w:rsidR="00554D84" w:rsidRPr="00F30D3F" w:rsidRDefault="00554D84" w:rsidP="00B62580">
      <w:pPr>
        <w:jc w:val="both"/>
        <w:rPr>
          <w:b/>
        </w:rPr>
      </w:pPr>
      <w:r w:rsidRPr="006B7975">
        <w:rPr>
          <w:b/>
          <w:highlight w:val="lightGray"/>
        </w:rPr>
        <w:t>13.</w:t>
      </w:r>
      <w:r w:rsidRPr="00F30D3F">
        <w:rPr>
          <w:b/>
        </w:rPr>
        <w:tab/>
        <w:t>ZVLÁŠTNÍ OPATŘENÍ PRO ZNEŠKODŇOVÁNÍ NEPOUŽITÝCH PŘÍPRAVKŮ NEBO ODPADU, POKUD JE JICH TŘEBA</w:t>
      </w:r>
    </w:p>
    <w:p w:rsidR="00E45772" w:rsidRDefault="00E45772" w:rsidP="00E45772">
      <w:pPr>
        <w:ind w:right="-318"/>
        <w:jc w:val="both"/>
        <w:rPr>
          <w:szCs w:val="22"/>
        </w:rPr>
      </w:pPr>
    </w:p>
    <w:p w:rsidR="00E45772" w:rsidRDefault="00E45772" w:rsidP="00E45772">
      <w:pPr>
        <w:ind w:left="0" w:firstLine="0"/>
        <w:jc w:val="both"/>
        <w:rPr>
          <w:szCs w:val="22"/>
        </w:rPr>
      </w:pPr>
      <w:r>
        <w:rPr>
          <w:szCs w:val="22"/>
        </w:rPr>
        <w:t>Všechen nepoužitý veterinární léčivý přípravek nebo odpad, který pochází z tohoto přípravku, musí být likvidován podle místních právních předpisů.</w:t>
      </w:r>
    </w:p>
    <w:p w:rsidR="00E45772" w:rsidRDefault="00E45772" w:rsidP="00E45772">
      <w:pPr>
        <w:jc w:val="both"/>
        <w:rPr>
          <w:b/>
          <w:szCs w:val="22"/>
        </w:rPr>
      </w:pPr>
    </w:p>
    <w:p w:rsidR="00554D84" w:rsidRPr="00F467E9" w:rsidRDefault="00554D84" w:rsidP="00B62580">
      <w:pPr>
        <w:jc w:val="both"/>
      </w:pPr>
    </w:p>
    <w:p w:rsidR="00554D84" w:rsidRPr="00F30D3F" w:rsidRDefault="00554D84" w:rsidP="00B62580">
      <w:pPr>
        <w:jc w:val="both"/>
      </w:pPr>
      <w:r w:rsidRPr="006B7975">
        <w:rPr>
          <w:b/>
          <w:highlight w:val="lightGray"/>
        </w:rPr>
        <w:t>14.</w:t>
      </w:r>
      <w:r w:rsidRPr="00F30D3F">
        <w:rPr>
          <w:b/>
        </w:rPr>
        <w:tab/>
        <w:t>DATUM POSLEDNÍ REVIZE PŘÍBALOVÉ INFORMACE</w:t>
      </w:r>
    </w:p>
    <w:p w:rsidR="00554D84" w:rsidRPr="00F30D3F" w:rsidRDefault="00554D84" w:rsidP="00B62580">
      <w:pPr>
        <w:ind w:right="-318"/>
        <w:jc w:val="both"/>
      </w:pPr>
    </w:p>
    <w:p w:rsidR="00B62580" w:rsidRDefault="00E96935" w:rsidP="00B62580">
      <w:pPr>
        <w:jc w:val="both"/>
        <w:rPr>
          <w:bCs/>
          <w:szCs w:val="22"/>
        </w:rPr>
      </w:pPr>
      <w:proofErr w:type="gramStart"/>
      <w:r>
        <w:rPr>
          <w:bCs/>
          <w:szCs w:val="22"/>
        </w:rPr>
        <w:t>Listopad</w:t>
      </w:r>
      <w:proofErr w:type="gramEnd"/>
      <w:r>
        <w:rPr>
          <w:bCs/>
          <w:szCs w:val="22"/>
        </w:rPr>
        <w:t xml:space="preserve"> </w:t>
      </w:r>
      <w:r w:rsidR="001D6003">
        <w:rPr>
          <w:bCs/>
          <w:szCs w:val="22"/>
        </w:rPr>
        <w:t>202</w:t>
      </w:r>
      <w:r>
        <w:rPr>
          <w:bCs/>
          <w:szCs w:val="22"/>
        </w:rPr>
        <w:t>3</w:t>
      </w:r>
    </w:p>
    <w:p w:rsidR="00554D84" w:rsidRPr="00F30D3F" w:rsidRDefault="00554D84" w:rsidP="00B62580">
      <w:pPr>
        <w:ind w:right="-318"/>
        <w:jc w:val="both"/>
      </w:pPr>
    </w:p>
    <w:p w:rsidR="00554D84" w:rsidRPr="00F30D3F" w:rsidRDefault="00554D84" w:rsidP="00B62580">
      <w:pPr>
        <w:ind w:right="-318"/>
        <w:jc w:val="both"/>
      </w:pPr>
    </w:p>
    <w:p w:rsidR="004C1508" w:rsidRDefault="00554D84" w:rsidP="00B62580">
      <w:pPr>
        <w:jc w:val="both"/>
        <w:rPr>
          <w:b/>
        </w:rPr>
      </w:pPr>
      <w:r w:rsidRPr="006B7975">
        <w:rPr>
          <w:b/>
          <w:highlight w:val="lightGray"/>
        </w:rPr>
        <w:t>15.</w:t>
      </w:r>
      <w:r w:rsidRPr="00F30D3F">
        <w:rPr>
          <w:b/>
        </w:rPr>
        <w:tab/>
        <w:t>DALŠÍ INFORMACE</w:t>
      </w:r>
    </w:p>
    <w:p w:rsidR="004C1508" w:rsidRDefault="004C1508" w:rsidP="00B62580">
      <w:pPr>
        <w:jc w:val="both"/>
        <w:rPr>
          <w:b/>
        </w:rPr>
      </w:pPr>
    </w:p>
    <w:p w:rsidR="004C1508" w:rsidRPr="00F479B9" w:rsidRDefault="004C1508" w:rsidP="00B62580">
      <w:pPr>
        <w:jc w:val="both"/>
      </w:pPr>
      <w:r w:rsidRPr="00F479B9">
        <w:t>Pouze pro zvířata.</w:t>
      </w:r>
    </w:p>
    <w:p w:rsidR="00554D84" w:rsidRPr="00780604" w:rsidRDefault="004C1508" w:rsidP="00B62580">
      <w:pPr>
        <w:jc w:val="both"/>
      </w:pPr>
      <w:r w:rsidRPr="00F479B9">
        <w:t>Veterinární léčivý přípravek je vydáván pouze na předpis.</w:t>
      </w:r>
    </w:p>
    <w:p w:rsidR="00554D84" w:rsidRPr="00F30D3F" w:rsidRDefault="00554D84" w:rsidP="00B62580">
      <w:pPr>
        <w:jc w:val="both"/>
      </w:pPr>
    </w:p>
    <w:p w:rsidR="00B62580" w:rsidRDefault="00B62580" w:rsidP="00B62580">
      <w:pPr>
        <w:jc w:val="both"/>
        <w:rPr>
          <w:szCs w:val="22"/>
          <w:u w:val="single"/>
        </w:rPr>
      </w:pPr>
      <w:r>
        <w:rPr>
          <w:szCs w:val="22"/>
          <w:u w:val="single"/>
        </w:rPr>
        <w:t>Velikost balení:</w:t>
      </w:r>
    </w:p>
    <w:p w:rsidR="00E45772" w:rsidRDefault="00E45772" w:rsidP="00E45772">
      <w:pPr>
        <w:ind w:left="0" w:firstLine="0"/>
        <w:jc w:val="both"/>
      </w:pPr>
      <w:r>
        <w:rPr>
          <w:rStyle w:val="hps"/>
        </w:rPr>
        <w:t>250 ml</w:t>
      </w:r>
      <w:r>
        <w:t xml:space="preserve"> </w:t>
      </w:r>
      <w:r>
        <w:rPr>
          <w:rStyle w:val="hps"/>
        </w:rPr>
        <w:t>v</w:t>
      </w:r>
      <w:r>
        <w:t xml:space="preserve"> </w:t>
      </w:r>
      <w:r>
        <w:rPr>
          <w:rStyle w:val="hps"/>
        </w:rPr>
        <w:t>bílé</w:t>
      </w:r>
      <w:r>
        <w:t xml:space="preserve"> </w:t>
      </w:r>
      <w:r>
        <w:rPr>
          <w:rStyle w:val="hps"/>
        </w:rPr>
        <w:t xml:space="preserve">HDPE </w:t>
      </w:r>
      <w:r w:rsidR="00101611">
        <w:rPr>
          <w:rStyle w:val="hps"/>
        </w:rPr>
        <w:t xml:space="preserve">lahvi s polypropylenovým </w:t>
      </w:r>
      <w:r>
        <w:rPr>
          <w:rStyle w:val="hps"/>
        </w:rPr>
        <w:t>šroubovacím</w:t>
      </w:r>
      <w:r>
        <w:t xml:space="preserve"> </w:t>
      </w:r>
      <w:r>
        <w:rPr>
          <w:rStyle w:val="hps"/>
        </w:rPr>
        <w:t>uzávěrem</w:t>
      </w:r>
      <w:r w:rsidR="00A853C7">
        <w:rPr>
          <w:rStyle w:val="hps"/>
        </w:rPr>
        <w:t xml:space="preserve"> </w:t>
      </w:r>
      <w:r w:rsidR="00A853C7" w:rsidRPr="00A853C7">
        <w:rPr>
          <w:rStyle w:val="hps"/>
        </w:rPr>
        <w:t>nebo polyethylenovým šroubovacím uzávěrem s EPE PET vložkou</w:t>
      </w:r>
      <w:r>
        <w:rPr>
          <w:rStyle w:val="hps"/>
        </w:rPr>
        <w:t>.</w:t>
      </w:r>
    </w:p>
    <w:p w:rsidR="00E45772" w:rsidRDefault="00E45772" w:rsidP="00E45772">
      <w:pPr>
        <w:ind w:left="0" w:firstLine="0"/>
        <w:jc w:val="both"/>
        <w:rPr>
          <w:rStyle w:val="hps"/>
        </w:rPr>
      </w:pPr>
      <w:r>
        <w:rPr>
          <w:rStyle w:val="hps"/>
        </w:rPr>
        <w:t>1000 ml</w:t>
      </w:r>
      <w:r>
        <w:t xml:space="preserve"> </w:t>
      </w:r>
      <w:r>
        <w:rPr>
          <w:rStyle w:val="hps"/>
        </w:rPr>
        <w:t>v</w:t>
      </w:r>
      <w:r>
        <w:t xml:space="preserve"> </w:t>
      </w:r>
      <w:r>
        <w:rPr>
          <w:rStyle w:val="hps"/>
        </w:rPr>
        <w:t>bílé</w:t>
      </w:r>
      <w:r>
        <w:t xml:space="preserve"> </w:t>
      </w:r>
      <w:r>
        <w:rPr>
          <w:rStyle w:val="hps"/>
        </w:rPr>
        <w:t>HDPE</w:t>
      </w:r>
      <w:r>
        <w:t xml:space="preserve"> </w:t>
      </w:r>
      <w:r w:rsidR="00101611">
        <w:t>lahvi s </w:t>
      </w:r>
      <w:r w:rsidR="00101611">
        <w:rPr>
          <w:rStyle w:val="hps"/>
        </w:rPr>
        <w:t>polypropylenovým</w:t>
      </w:r>
      <w:r w:rsidR="00101611">
        <w:t xml:space="preserve"> </w:t>
      </w:r>
      <w:r w:rsidR="00101611">
        <w:rPr>
          <w:rStyle w:val="hps"/>
        </w:rPr>
        <w:t>šroubovacím</w:t>
      </w:r>
      <w:r w:rsidR="00101611">
        <w:t xml:space="preserve"> </w:t>
      </w:r>
      <w:r w:rsidR="00101611">
        <w:rPr>
          <w:rStyle w:val="hps"/>
        </w:rPr>
        <w:t>uzávěrem</w:t>
      </w:r>
      <w:r>
        <w:t xml:space="preserve"> </w:t>
      </w:r>
      <w:r w:rsidR="00A853C7" w:rsidRPr="00A853C7">
        <w:t>nebo polyethylenovým šroubovacím uzávěrem s EPE PET vložkou</w:t>
      </w:r>
      <w:r w:rsidR="00A853C7" w:rsidRPr="00A853C7">
        <w:rPr>
          <w:rStyle w:val="hps"/>
        </w:rPr>
        <w:t xml:space="preserve"> </w:t>
      </w:r>
      <w:r>
        <w:rPr>
          <w:rStyle w:val="hps"/>
        </w:rPr>
        <w:t>a</w:t>
      </w:r>
      <w:r>
        <w:t xml:space="preserve"> </w:t>
      </w:r>
      <w:r>
        <w:rPr>
          <w:rStyle w:val="hps"/>
        </w:rPr>
        <w:t>kalibrovan</w:t>
      </w:r>
      <w:r w:rsidR="00101611">
        <w:rPr>
          <w:rStyle w:val="hps"/>
        </w:rPr>
        <w:t>ou</w:t>
      </w:r>
      <w:r>
        <w:t xml:space="preserve"> </w:t>
      </w:r>
      <w:r w:rsidR="00101611">
        <w:rPr>
          <w:rStyle w:val="hps"/>
        </w:rPr>
        <w:t>polypropylenovou</w:t>
      </w:r>
      <w:r w:rsidR="00101611">
        <w:t xml:space="preserve"> </w:t>
      </w:r>
      <w:r>
        <w:rPr>
          <w:rStyle w:val="hps"/>
        </w:rPr>
        <w:t>odměrk</w:t>
      </w:r>
      <w:r w:rsidR="00101611">
        <w:rPr>
          <w:rStyle w:val="hps"/>
        </w:rPr>
        <w:t>ou</w:t>
      </w:r>
      <w:r>
        <w:rPr>
          <w:rStyle w:val="hps"/>
        </w:rPr>
        <w:t>.</w:t>
      </w:r>
    </w:p>
    <w:p w:rsidR="00E45772" w:rsidRDefault="00E45772" w:rsidP="00E45772">
      <w:pPr>
        <w:ind w:left="0" w:firstLine="0"/>
        <w:jc w:val="both"/>
        <w:rPr>
          <w:rStyle w:val="hps"/>
        </w:rPr>
      </w:pPr>
    </w:p>
    <w:p w:rsidR="00E45772" w:rsidRDefault="00E45772" w:rsidP="00E45772">
      <w:pPr>
        <w:jc w:val="both"/>
        <w:rPr>
          <w:szCs w:val="22"/>
        </w:rPr>
      </w:pPr>
      <w:r>
        <w:rPr>
          <w:szCs w:val="22"/>
        </w:rPr>
        <w:t>Na trhu nemusí být všechny velikosti balení.</w:t>
      </w:r>
    </w:p>
    <w:p w:rsidR="00E45772" w:rsidRDefault="00E45772" w:rsidP="00E45772">
      <w:pPr>
        <w:ind w:right="-2"/>
        <w:jc w:val="both"/>
        <w:rPr>
          <w:szCs w:val="22"/>
        </w:rPr>
      </w:pPr>
    </w:p>
    <w:p w:rsidR="00E45772" w:rsidRDefault="00E45772" w:rsidP="00E45772">
      <w:pPr>
        <w:ind w:left="0" w:right="-2" w:firstLine="0"/>
        <w:jc w:val="both"/>
        <w:rPr>
          <w:szCs w:val="22"/>
        </w:rPr>
      </w:pPr>
      <w:r>
        <w:rPr>
          <w:szCs w:val="22"/>
        </w:rPr>
        <w:t xml:space="preserve">Pokud chcete získat informace o tomto veterinárním léčivém přípravku, kontaktujte prosím </w:t>
      </w:r>
    </w:p>
    <w:p w:rsidR="00E45772" w:rsidRDefault="00E45772" w:rsidP="00E45772">
      <w:pPr>
        <w:ind w:left="0" w:right="-2" w:firstLine="0"/>
        <w:jc w:val="both"/>
        <w:rPr>
          <w:szCs w:val="22"/>
        </w:rPr>
      </w:pPr>
      <w:r>
        <w:rPr>
          <w:szCs w:val="22"/>
        </w:rPr>
        <w:t>příslušného místního zástupce držitele rozhodnutí o registraci.</w:t>
      </w:r>
    </w:p>
    <w:p w:rsidR="00F51039" w:rsidRDefault="00F51039" w:rsidP="00B62580">
      <w:pPr>
        <w:rPr>
          <w:noProof/>
        </w:rPr>
      </w:pPr>
    </w:p>
    <w:p w:rsidR="00A17B41" w:rsidRDefault="00A17B41" w:rsidP="00B62580">
      <w:pPr>
        <w:rPr>
          <w:noProof/>
        </w:rPr>
      </w:pPr>
    </w:p>
    <w:p w:rsidR="00A17B41" w:rsidRDefault="00A17B41" w:rsidP="00B62580">
      <w:pPr>
        <w:rPr>
          <w:noProof/>
        </w:rPr>
      </w:pPr>
    </w:p>
    <w:sectPr w:rsidR="00A17B41">
      <w:footerReference w:type="default" r:id="rId7"/>
      <w:headerReference w:type="first" r:id="rId8"/>
      <w:footerReference w:type="first" r:id="rId9"/>
      <w:endnotePr>
        <w:numFmt w:val="decimal"/>
      </w:endnotePr>
      <w:pgSz w:w="11918" w:h="16840" w:code="9"/>
      <w:pgMar w:top="1134" w:right="1418" w:bottom="1134" w:left="1418"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25B" w:rsidRDefault="00E0025B">
      <w:r>
        <w:separator/>
      </w:r>
    </w:p>
  </w:endnote>
  <w:endnote w:type="continuationSeparator" w:id="0">
    <w:p w:rsidR="00E0025B" w:rsidRDefault="00E0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CB3" w:rsidRPr="000A6B2C" w:rsidRDefault="00CF7CB3">
    <w:pPr>
      <w:pStyle w:val="Zpat"/>
      <w:tabs>
        <w:tab w:val="clear" w:pos="8930"/>
        <w:tab w:val="right" w:pos="8931"/>
      </w:tabs>
      <w:rPr>
        <w:rFonts w:ascii="Times New Roman" w:hAnsi="Times New Roman"/>
        <w:lang w:val="el-GR"/>
      </w:rPr>
    </w:pPr>
  </w:p>
  <w:p w:rsidR="00CF7CB3" w:rsidRPr="000A6B2C" w:rsidRDefault="00CF7CB3">
    <w:pPr>
      <w:pStyle w:val="Zpat"/>
      <w:tabs>
        <w:tab w:val="clear" w:pos="8930"/>
        <w:tab w:val="right" w:pos="8931"/>
      </w:tabs>
      <w:jc w:val="center"/>
      <w:rPr>
        <w:rFonts w:ascii="Times New Roman" w:hAnsi="Times New Roman"/>
        <w:lang w:val="el-GR"/>
      </w:rPr>
    </w:pPr>
    <w:r w:rsidRPr="000A6B2C">
      <w:rPr>
        <w:rFonts w:ascii="Times New Roman" w:hAnsi="Times New Roman"/>
      </w:rPr>
      <w:fldChar w:fldCharType="begin"/>
    </w:r>
    <w:r w:rsidRPr="000A6B2C">
      <w:rPr>
        <w:rFonts w:ascii="Times New Roman" w:hAnsi="Times New Roman"/>
      </w:rPr>
      <w:instrText xml:space="preserve"> PAGE  \* MERGEFORMAT </w:instrText>
    </w:r>
    <w:r w:rsidRPr="000A6B2C">
      <w:rPr>
        <w:rFonts w:ascii="Times New Roman" w:hAnsi="Times New Roman"/>
      </w:rPr>
      <w:fldChar w:fldCharType="separate"/>
    </w:r>
    <w:r w:rsidR="00A43806">
      <w:rPr>
        <w:rFonts w:ascii="Times New Roman" w:hAnsi="Times New Roman"/>
        <w:noProof/>
      </w:rPr>
      <w:t>6</w:t>
    </w:r>
    <w:r w:rsidRPr="000A6B2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CB3" w:rsidRDefault="00CF7CB3">
    <w:pPr>
      <w:pStyle w:val="Zpat"/>
      <w:tabs>
        <w:tab w:val="clear" w:pos="8930"/>
        <w:tab w:val="right" w:pos="8931"/>
      </w:tabs>
    </w:pPr>
  </w:p>
  <w:p w:rsidR="00CF7CB3" w:rsidRPr="000A6B2C" w:rsidRDefault="00CF7CB3">
    <w:pPr>
      <w:pStyle w:val="Zpat"/>
      <w:tabs>
        <w:tab w:val="clear" w:pos="8930"/>
        <w:tab w:val="right" w:pos="8931"/>
      </w:tabs>
      <w:jc w:val="center"/>
      <w:rPr>
        <w:rFonts w:ascii="Times New Roman" w:hAnsi="Times New Roman"/>
        <w:lang w:val="el-GR"/>
      </w:rPr>
    </w:pPr>
    <w:r w:rsidRPr="000A6B2C">
      <w:rPr>
        <w:rFonts w:ascii="Times New Roman" w:hAnsi="Times New Roman"/>
      </w:rPr>
      <w:fldChar w:fldCharType="begin"/>
    </w:r>
    <w:r w:rsidRPr="000A6B2C">
      <w:rPr>
        <w:rFonts w:ascii="Times New Roman" w:hAnsi="Times New Roman"/>
      </w:rPr>
      <w:instrText xml:space="preserve"> PAGE  \* MERGEFORMAT </w:instrText>
    </w:r>
    <w:r w:rsidRPr="000A6B2C">
      <w:rPr>
        <w:rFonts w:ascii="Times New Roman" w:hAnsi="Times New Roman"/>
      </w:rPr>
      <w:fldChar w:fldCharType="separate"/>
    </w:r>
    <w:r w:rsidR="00A43806">
      <w:rPr>
        <w:rFonts w:ascii="Times New Roman" w:hAnsi="Times New Roman"/>
        <w:noProof/>
      </w:rPr>
      <w:t>1</w:t>
    </w:r>
    <w:r w:rsidRPr="000A6B2C">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25B" w:rsidRDefault="00E0025B">
      <w:r>
        <w:separator/>
      </w:r>
    </w:p>
  </w:footnote>
  <w:footnote w:type="continuationSeparator" w:id="0">
    <w:p w:rsidR="00E0025B" w:rsidRDefault="00E00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4B8" w:rsidRPr="00DA7E1F" w:rsidRDefault="005B64B8" w:rsidP="00DA7E1F">
    <w:pPr>
      <w:pStyle w:val="Zhlav"/>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0"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2"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2F0766BA"/>
    <w:multiLevelType w:val="hybridMultilevel"/>
    <w:tmpl w:val="8FAA0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4D7B3388"/>
    <w:multiLevelType w:val="hybridMultilevel"/>
    <w:tmpl w:val="205CCDCA"/>
    <w:lvl w:ilvl="0" w:tplc="040E0001">
      <w:numFmt w:val="decimal"/>
      <w:lvlText w:val=""/>
      <w:lvlJc w:val="left"/>
      <w:pPr>
        <w:ind w:left="927"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5A3F65D8"/>
    <w:multiLevelType w:val="multilevel"/>
    <w:tmpl w:val="A02E932A"/>
    <w:numStyleLink w:val="BulletsAgency"/>
  </w:abstractNum>
  <w:abstractNum w:abstractNumId="28"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9"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33"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5" w15:restartNumberingAfterBreak="0">
    <w:nsid w:val="662B5120"/>
    <w:multiLevelType w:val="hybridMultilevel"/>
    <w:tmpl w:val="BA1A21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7"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9"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40"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9"/>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9"/>
  </w:num>
  <w:num w:numId="5">
    <w:abstractNumId w:val="38"/>
  </w:num>
  <w:num w:numId="6">
    <w:abstractNumId w:val="12"/>
  </w:num>
  <w:num w:numId="7">
    <w:abstractNumId w:val="24"/>
  </w:num>
  <w:num w:numId="8">
    <w:abstractNumId w:val="22"/>
  </w:num>
  <w:num w:numId="9">
    <w:abstractNumId w:val="7"/>
  </w:num>
  <w:num w:numId="10">
    <w:abstractNumId w:val="36"/>
  </w:num>
  <w:num w:numId="11">
    <w:abstractNumId w:val="37"/>
  </w:num>
  <w:num w:numId="12">
    <w:abstractNumId w:val="18"/>
  </w:num>
  <w:num w:numId="13">
    <w:abstractNumId w:val="14"/>
  </w:num>
  <w:num w:numId="14">
    <w:abstractNumId w:val="2"/>
  </w:num>
  <w:num w:numId="15">
    <w:abstractNumId w:val="34"/>
  </w:num>
  <w:num w:numId="16">
    <w:abstractNumId w:val="20"/>
  </w:num>
  <w:num w:numId="17">
    <w:abstractNumId w:val="40"/>
  </w:num>
  <w:num w:numId="18">
    <w:abstractNumId w:val="8"/>
  </w:num>
  <w:num w:numId="19">
    <w:abstractNumId w:val="1"/>
  </w:num>
  <w:num w:numId="20">
    <w:abstractNumId w:val="19"/>
  </w:num>
  <w:num w:numId="21">
    <w:abstractNumId w:val="3"/>
  </w:num>
  <w:num w:numId="22">
    <w:abstractNumId w:val="6"/>
  </w:num>
  <w:num w:numId="23">
    <w:abstractNumId w:val="28"/>
  </w:num>
  <w:num w:numId="24">
    <w:abstractNumId w:val="11"/>
  </w:num>
  <w:num w:numId="25">
    <w:abstractNumId w:val="33"/>
  </w:num>
  <w:num w:numId="26">
    <w:abstractNumId w:val="26"/>
  </w:num>
  <w:num w:numId="27">
    <w:abstractNumId w:val="13"/>
  </w:num>
  <w:num w:numId="28">
    <w:abstractNumId w:val="10"/>
  </w:num>
  <w:num w:numId="29">
    <w:abstractNumId w:val="21"/>
  </w:num>
  <w:num w:numId="30">
    <w:abstractNumId w:val="25"/>
  </w:num>
  <w:num w:numId="31">
    <w:abstractNumId w:val="16"/>
  </w:num>
  <w:num w:numId="32">
    <w:abstractNumId w:val="9"/>
  </w:num>
  <w:num w:numId="33">
    <w:abstractNumId w:val="31"/>
  </w:num>
  <w:num w:numId="34">
    <w:abstractNumId w:val="32"/>
  </w:num>
  <w:num w:numId="35">
    <w:abstractNumId w:val="30"/>
  </w:num>
  <w:num w:numId="36">
    <w:abstractNumId w:val="17"/>
  </w:num>
  <w:num w:numId="37">
    <w:abstractNumId w:val="4"/>
  </w:num>
  <w:num w:numId="38">
    <w:abstractNumId w:val="41"/>
  </w:num>
  <w:num w:numId="39">
    <w:abstractNumId w:val="15"/>
  </w:num>
  <w:num w:numId="40">
    <w:abstractNumId w:val="5"/>
  </w:num>
  <w:num w:numId="41">
    <w:abstractNumId w:val="27"/>
  </w:num>
  <w:num w:numId="42">
    <w:abstractNumId w:val="35"/>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219CA"/>
    <w:rsid w:val="00001467"/>
    <w:rsid w:val="00003039"/>
    <w:rsid w:val="000072D5"/>
    <w:rsid w:val="000123F2"/>
    <w:rsid w:val="00013853"/>
    <w:rsid w:val="000177C3"/>
    <w:rsid w:val="00023D99"/>
    <w:rsid w:val="00044181"/>
    <w:rsid w:val="00045E2A"/>
    <w:rsid w:val="00051E51"/>
    <w:rsid w:val="00067640"/>
    <w:rsid w:val="00084DED"/>
    <w:rsid w:val="00090606"/>
    <w:rsid w:val="000A4A18"/>
    <w:rsid w:val="000A6B2C"/>
    <w:rsid w:val="000A7089"/>
    <w:rsid w:val="000B0E51"/>
    <w:rsid w:val="000D0A82"/>
    <w:rsid w:val="000F1AB7"/>
    <w:rsid w:val="000F2B9B"/>
    <w:rsid w:val="000F4E84"/>
    <w:rsid w:val="00101611"/>
    <w:rsid w:val="001144B2"/>
    <w:rsid w:val="00116F84"/>
    <w:rsid w:val="00122830"/>
    <w:rsid w:val="001245BD"/>
    <w:rsid w:val="0013353F"/>
    <w:rsid w:val="00134428"/>
    <w:rsid w:val="0014047F"/>
    <w:rsid w:val="00140775"/>
    <w:rsid w:val="001443DA"/>
    <w:rsid w:val="00152E20"/>
    <w:rsid w:val="001556FD"/>
    <w:rsid w:val="00155E9D"/>
    <w:rsid w:val="001652DE"/>
    <w:rsid w:val="001751C8"/>
    <w:rsid w:val="00175CFD"/>
    <w:rsid w:val="001A1721"/>
    <w:rsid w:val="001A18FF"/>
    <w:rsid w:val="001A24A9"/>
    <w:rsid w:val="001A5B3A"/>
    <w:rsid w:val="001C6818"/>
    <w:rsid w:val="001D00B1"/>
    <w:rsid w:val="001D6003"/>
    <w:rsid w:val="001E0872"/>
    <w:rsid w:val="001E1F34"/>
    <w:rsid w:val="001F223B"/>
    <w:rsid w:val="001F66B4"/>
    <w:rsid w:val="002048C2"/>
    <w:rsid w:val="0020738F"/>
    <w:rsid w:val="0021326E"/>
    <w:rsid w:val="002473B9"/>
    <w:rsid w:val="0025281B"/>
    <w:rsid w:val="0025393A"/>
    <w:rsid w:val="00262002"/>
    <w:rsid w:val="0026777B"/>
    <w:rsid w:val="002742A8"/>
    <w:rsid w:val="00282A47"/>
    <w:rsid w:val="00293BE7"/>
    <w:rsid w:val="00294D9B"/>
    <w:rsid w:val="00296924"/>
    <w:rsid w:val="002A58D5"/>
    <w:rsid w:val="002B7702"/>
    <w:rsid w:val="002C0831"/>
    <w:rsid w:val="002C44EF"/>
    <w:rsid w:val="002C4E18"/>
    <w:rsid w:val="002C64EB"/>
    <w:rsid w:val="002D0D57"/>
    <w:rsid w:val="002D21E6"/>
    <w:rsid w:val="002E703B"/>
    <w:rsid w:val="003061FC"/>
    <w:rsid w:val="00320DC4"/>
    <w:rsid w:val="0032388D"/>
    <w:rsid w:val="00325E65"/>
    <w:rsid w:val="00350FA0"/>
    <w:rsid w:val="00355242"/>
    <w:rsid w:val="00362DA6"/>
    <w:rsid w:val="00364916"/>
    <w:rsid w:val="0037236C"/>
    <w:rsid w:val="00381254"/>
    <w:rsid w:val="0039577F"/>
    <w:rsid w:val="00397429"/>
    <w:rsid w:val="003A018E"/>
    <w:rsid w:val="003A336A"/>
    <w:rsid w:val="003A7224"/>
    <w:rsid w:val="003C0861"/>
    <w:rsid w:val="003C1C2D"/>
    <w:rsid w:val="003C663E"/>
    <w:rsid w:val="003C78DB"/>
    <w:rsid w:val="003D4FDD"/>
    <w:rsid w:val="003D6299"/>
    <w:rsid w:val="003E0D57"/>
    <w:rsid w:val="003E3E6C"/>
    <w:rsid w:val="003E71C6"/>
    <w:rsid w:val="003F2863"/>
    <w:rsid w:val="003F7BB5"/>
    <w:rsid w:val="003F7E7F"/>
    <w:rsid w:val="00401AB8"/>
    <w:rsid w:val="00403374"/>
    <w:rsid w:val="00410FC4"/>
    <w:rsid w:val="00411DC1"/>
    <w:rsid w:val="00417FBE"/>
    <w:rsid w:val="004454F9"/>
    <w:rsid w:val="00445750"/>
    <w:rsid w:val="004469C8"/>
    <w:rsid w:val="00453EE6"/>
    <w:rsid w:val="00455F65"/>
    <w:rsid w:val="00457486"/>
    <w:rsid w:val="004620DC"/>
    <w:rsid w:val="00462940"/>
    <w:rsid w:val="00464269"/>
    <w:rsid w:val="00476943"/>
    <w:rsid w:val="00481D60"/>
    <w:rsid w:val="00482132"/>
    <w:rsid w:val="00485829"/>
    <w:rsid w:val="0049115A"/>
    <w:rsid w:val="004A4A2C"/>
    <w:rsid w:val="004A4FAD"/>
    <w:rsid w:val="004A6C10"/>
    <w:rsid w:val="004C1508"/>
    <w:rsid w:val="004C2E22"/>
    <w:rsid w:val="004D3940"/>
    <w:rsid w:val="004D70AA"/>
    <w:rsid w:val="004E33B0"/>
    <w:rsid w:val="004F3604"/>
    <w:rsid w:val="00507F15"/>
    <w:rsid w:val="0052279B"/>
    <w:rsid w:val="00525669"/>
    <w:rsid w:val="00532231"/>
    <w:rsid w:val="005510C4"/>
    <w:rsid w:val="005531EA"/>
    <w:rsid w:val="00554B17"/>
    <w:rsid w:val="00554D84"/>
    <w:rsid w:val="0056452D"/>
    <w:rsid w:val="005657D9"/>
    <w:rsid w:val="00570795"/>
    <w:rsid w:val="00574CE4"/>
    <w:rsid w:val="00577DBE"/>
    <w:rsid w:val="00584351"/>
    <w:rsid w:val="00592696"/>
    <w:rsid w:val="00596F0D"/>
    <w:rsid w:val="005A25F2"/>
    <w:rsid w:val="005A679A"/>
    <w:rsid w:val="005B64B8"/>
    <w:rsid w:val="005D064B"/>
    <w:rsid w:val="005D06D0"/>
    <w:rsid w:val="005E1A7D"/>
    <w:rsid w:val="005E27E9"/>
    <w:rsid w:val="005E376A"/>
    <w:rsid w:val="005E50A5"/>
    <w:rsid w:val="005F2E32"/>
    <w:rsid w:val="005F7959"/>
    <w:rsid w:val="005F7FA2"/>
    <w:rsid w:val="006269F3"/>
    <w:rsid w:val="00627CD7"/>
    <w:rsid w:val="00633C38"/>
    <w:rsid w:val="0063683D"/>
    <w:rsid w:val="006669B8"/>
    <w:rsid w:val="00671E82"/>
    <w:rsid w:val="00673AA8"/>
    <w:rsid w:val="00682204"/>
    <w:rsid w:val="00682E55"/>
    <w:rsid w:val="006A2F72"/>
    <w:rsid w:val="006A3430"/>
    <w:rsid w:val="006A4EAC"/>
    <w:rsid w:val="006B74F0"/>
    <w:rsid w:val="006B7975"/>
    <w:rsid w:val="006C4941"/>
    <w:rsid w:val="006C4D0C"/>
    <w:rsid w:val="006C733F"/>
    <w:rsid w:val="006C7737"/>
    <w:rsid w:val="006D067E"/>
    <w:rsid w:val="006D2E0C"/>
    <w:rsid w:val="006D4FCD"/>
    <w:rsid w:val="006E2117"/>
    <w:rsid w:val="006E3009"/>
    <w:rsid w:val="006E369B"/>
    <w:rsid w:val="006E66ED"/>
    <w:rsid w:val="006F09CF"/>
    <w:rsid w:val="006F5D91"/>
    <w:rsid w:val="006F665B"/>
    <w:rsid w:val="00702703"/>
    <w:rsid w:val="00714D0D"/>
    <w:rsid w:val="00717DDF"/>
    <w:rsid w:val="00725273"/>
    <w:rsid w:val="00730F7C"/>
    <w:rsid w:val="00742EB3"/>
    <w:rsid w:val="00743110"/>
    <w:rsid w:val="0076062C"/>
    <w:rsid w:val="0077431E"/>
    <w:rsid w:val="00780604"/>
    <w:rsid w:val="007A4EB9"/>
    <w:rsid w:val="007A4F1A"/>
    <w:rsid w:val="007A5610"/>
    <w:rsid w:val="007B0EED"/>
    <w:rsid w:val="007B32F3"/>
    <w:rsid w:val="007C495D"/>
    <w:rsid w:val="007C5608"/>
    <w:rsid w:val="007C6C15"/>
    <w:rsid w:val="007E15DC"/>
    <w:rsid w:val="007E2B73"/>
    <w:rsid w:val="007E3D8A"/>
    <w:rsid w:val="007E728C"/>
    <w:rsid w:val="007F0B23"/>
    <w:rsid w:val="007F40B5"/>
    <w:rsid w:val="007F6A96"/>
    <w:rsid w:val="00801CFA"/>
    <w:rsid w:val="008039B0"/>
    <w:rsid w:val="008043EC"/>
    <w:rsid w:val="0081008D"/>
    <w:rsid w:val="00813DF2"/>
    <w:rsid w:val="00817B79"/>
    <w:rsid w:val="00820AC8"/>
    <w:rsid w:val="00834433"/>
    <w:rsid w:val="008376D7"/>
    <w:rsid w:val="00857CBD"/>
    <w:rsid w:val="00870214"/>
    <w:rsid w:val="00870E2C"/>
    <w:rsid w:val="008758DA"/>
    <w:rsid w:val="0088105E"/>
    <w:rsid w:val="0089055F"/>
    <w:rsid w:val="00892B47"/>
    <w:rsid w:val="008963C9"/>
    <w:rsid w:val="008A1D73"/>
    <w:rsid w:val="008B1355"/>
    <w:rsid w:val="008B2BBE"/>
    <w:rsid w:val="008C1347"/>
    <w:rsid w:val="008C210D"/>
    <w:rsid w:val="008C3C1B"/>
    <w:rsid w:val="008C7AC5"/>
    <w:rsid w:val="008D43AE"/>
    <w:rsid w:val="008E1461"/>
    <w:rsid w:val="008E20DA"/>
    <w:rsid w:val="008E54AF"/>
    <w:rsid w:val="00905974"/>
    <w:rsid w:val="009154A6"/>
    <w:rsid w:val="00921E97"/>
    <w:rsid w:val="009330CF"/>
    <w:rsid w:val="00945D2D"/>
    <w:rsid w:val="00947B5B"/>
    <w:rsid w:val="00952E34"/>
    <w:rsid w:val="00953EB1"/>
    <w:rsid w:val="00955A6D"/>
    <w:rsid w:val="009706E5"/>
    <w:rsid w:val="00976E1F"/>
    <w:rsid w:val="00976FEC"/>
    <w:rsid w:val="009851DF"/>
    <w:rsid w:val="009A2A10"/>
    <w:rsid w:val="009B4C84"/>
    <w:rsid w:val="009C2724"/>
    <w:rsid w:val="009C2AE2"/>
    <w:rsid w:val="009C5E42"/>
    <w:rsid w:val="009D5C28"/>
    <w:rsid w:val="009F08F2"/>
    <w:rsid w:val="009F2EEE"/>
    <w:rsid w:val="00A020F6"/>
    <w:rsid w:val="00A121C4"/>
    <w:rsid w:val="00A1704D"/>
    <w:rsid w:val="00A17B41"/>
    <w:rsid w:val="00A219CA"/>
    <w:rsid w:val="00A304F8"/>
    <w:rsid w:val="00A33D05"/>
    <w:rsid w:val="00A43806"/>
    <w:rsid w:val="00A51E19"/>
    <w:rsid w:val="00A60A84"/>
    <w:rsid w:val="00A63611"/>
    <w:rsid w:val="00A815DD"/>
    <w:rsid w:val="00A853C7"/>
    <w:rsid w:val="00A91BFF"/>
    <w:rsid w:val="00A92225"/>
    <w:rsid w:val="00A94807"/>
    <w:rsid w:val="00AB3C8E"/>
    <w:rsid w:val="00AB50B9"/>
    <w:rsid w:val="00AC0656"/>
    <w:rsid w:val="00AD2658"/>
    <w:rsid w:val="00AE3E60"/>
    <w:rsid w:val="00AF0F5F"/>
    <w:rsid w:val="00B1150B"/>
    <w:rsid w:val="00B1580E"/>
    <w:rsid w:val="00B1636C"/>
    <w:rsid w:val="00B335F4"/>
    <w:rsid w:val="00B41526"/>
    <w:rsid w:val="00B430CD"/>
    <w:rsid w:val="00B46D64"/>
    <w:rsid w:val="00B52AFE"/>
    <w:rsid w:val="00B62580"/>
    <w:rsid w:val="00B62DA0"/>
    <w:rsid w:val="00B87E8E"/>
    <w:rsid w:val="00B924BC"/>
    <w:rsid w:val="00BA7E09"/>
    <w:rsid w:val="00BB0CAA"/>
    <w:rsid w:val="00BC0845"/>
    <w:rsid w:val="00BC21D8"/>
    <w:rsid w:val="00BC3BB7"/>
    <w:rsid w:val="00BD0D80"/>
    <w:rsid w:val="00BD6DD5"/>
    <w:rsid w:val="00BD7E5A"/>
    <w:rsid w:val="00BE7516"/>
    <w:rsid w:val="00BF52CC"/>
    <w:rsid w:val="00C009AF"/>
    <w:rsid w:val="00C04E50"/>
    <w:rsid w:val="00C124BB"/>
    <w:rsid w:val="00C20657"/>
    <w:rsid w:val="00C27C63"/>
    <w:rsid w:val="00C36E0D"/>
    <w:rsid w:val="00C420A0"/>
    <w:rsid w:val="00C428A5"/>
    <w:rsid w:val="00C51495"/>
    <w:rsid w:val="00C54892"/>
    <w:rsid w:val="00C568B3"/>
    <w:rsid w:val="00C71CE4"/>
    <w:rsid w:val="00C7574D"/>
    <w:rsid w:val="00C80937"/>
    <w:rsid w:val="00C82DDD"/>
    <w:rsid w:val="00C8461A"/>
    <w:rsid w:val="00C8498E"/>
    <w:rsid w:val="00C9401A"/>
    <w:rsid w:val="00CA0601"/>
    <w:rsid w:val="00CA0A9E"/>
    <w:rsid w:val="00CB1ED6"/>
    <w:rsid w:val="00CC1CC0"/>
    <w:rsid w:val="00CF421C"/>
    <w:rsid w:val="00CF50F7"/>
    <w:rsid w:val="00CF5161"/>
    <w:rsid w:val="00CF7CB3"/>
    <w:rsid w:val="00D020A1"/>
    <w:rsid w:val="00D042A0"/>
    <w:rsid w:val="00D25E0F"/>
    <w:rsid w:val="00D26FFF"/>
    <w:rsid w:val="00D309DB"/>
    <w:rsid w:val="00D32901"/>
    <w:rsid w:val="00D33CB9"/>
    <w:rsid w:val="00D42718"/>
    <w:rsid w:val="00D43931"/>
    <w:rsid w:val="00D46378"/>
    <w:rsid w:val="00D629B6"/>
    <w:rsid w:val="00D64373"/>
    <w:rsid w:val="00D75F8F"/>
    <w:rsid w:val="00D86292"/>
    <w:rsid w:val="00D8668E"/>
    <w:rsid w:val="00DA2C11"/>
    <w:rsid w:val="00DA6885"/>
    <w:rsid w:val="00DA78DE"/>
    <w:rsid w:val="00DA7E1F"/>
    <w:rsid w:val="00DC7306"/>
    <w:rsid w:val="00DD0042"/>
    <w:rsid w:val="00DD4BC6"/>
    <w:rsid w:val="00DE2E3E"/>
    <w:rsid w:val="00DE44F8"/>
    <w:rsid w:val="00DF01F0"/>
    <w:rsid w:val="00DF1B51"/>
    <w:rsid w:val="00E0025B"/>
    <w:rsid w:val="00E067FC"/>
    <w:rsid w:val="00E20938"/>
    <w:rsid w:val="00E26A8B"/>
    <w:rsid w:val="00E32C0F"/>
    <w:rsid w:val="00E45772"/>
    <w:rsid w:val="00E80297"/>
    <w:rsid w:val="00E81C71"/>
    <w:rsid w:val="00E96935"/>
    <w:rsid w:val="00E97859"/>
    <w:rsid w:val="00EA67B0"/>
    <w:rsid w:val="00EA74C5"/>
    <w:rsid w:val="00EB45EB"/>
    <w:rsid w:val="00EB566F"/>
    <w:rsid w:val="00EB6898"/>
    <w:rsid w:val="00EC0BFB"/>
    <w:rsid w:val="00ED08CE"/>
    <w:rsid w:val="00EE30C0"/>
    <w:rsid w:val="00EF36FB"/>
    <w:rsid w:val="00EF42C5"/>
    <w:rsid w:val="00F01409"/>
    <w:rsid w:val="00F04B6F"/>
    <w:rsid w:val="00F10A37"/>
    <w:rsid w:val="00F16315"/>
    <w:rsid w:val="00F30D3F"/>
    <w:rsid w:val="00F32F5C"/>
    <w:rsid w:val="00F45F6F"/>
    <w:rsid w:val="00F467E9"/>
    <w:rsid w:val="00F479B9"/>
    <w:rsid w:val="00F50BCE"/>
    <w:rsid w:val="00F51039"/>
    <w:rsid w:val="00F54379"/>
    <w:rsid w:val="00F561AF"/>
    <w:rsid w:val="00F564C7"/>
    <w:rsid w:val="00F56DCF"/>
    <w:rsid w:val="00F60414"/>
    <w:rsid w:val="00F608DE"/>
    <w:rsid w:val="00F6361A"/>
    <w:rsid w:val="00F637CA"/>
    <w:rsid w:val="00F734E3"/>
    <w:rsid w:val="00F75554"/>
    <w:rsid w:val="00F91042"/>
    <w:rsid w:val="00FA23D5"/>
    <w:rsid w:val="00FA4BEE"/>
    <w:rsid w:val="00FA6754"/>
    <w:rsid w:val="00FA6998"/>
    <w:rsid w:val="00FB42E6"/>
    <w:rsid w:val="00FE4BC2"/>
    <w:rsid w:val="00FE69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ind w:left="567" w:hanging="567"/>
    </w:pPr>
    <w:rPr>
      <w:sz w:val="22"/>
      <w:lang w:eastAsia="en-US"/>
    </w:rPr>
  </w:style>
  <w:style w:type="paragraph" w:styleId="Nadpis1">
    <w:name w:val="heading 1"/>
    <w:basedOn w:val="Normln"/>
    <w:next w:val="Normln"/>
    <w:qFormat/>
    <w:pPr>
      <w:spacing w:before="240" w:after="120"/>
      <w:ind w:left="357" w:hanging="357"/>
      <w:outlineLvl w:val="0"/>
    </w:pPr>
    <w:rPr>
      <w:b/>
      <w:caps/>
      <w:sz w:val="26"/>
      <w:lang w:val="en-US"/>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lang w:val="en-US"/>
    </w:rPr>
  </w:style>
  <w:style w:type="paragraph" w:styleId="Nadpis4">
    <w:name w:val="heading 4"/>
    <w:basedOn w:val="Normln"/>
    <w:next w:val="Normln"/>
    <w:qFormat/>
    <w:pPr>
      <w:keepNext/>
      <w:outlineLvl w:val="3"/>
    </w:pPr>
    <w:rPr>
      <w:b/>
      <w:noProof/>
    </w:rPr>
  </w:style>
  <w:style w:type="paragraph" w:styleId="Nadpis5">
    <w:name w:val="heading 5"/>
    <w:basedOn w:val="Normln"/>
    <w:next w:val="Normln"/>
    <w:qFormat/>
    <w:pPr>
      <w:keepNext/>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ind w:right="-318"/>
      <w:outlineLvl w:val="7"/>
    </w:pPr>
    <w:rPr>
      <w:b/>
    </w:rPr>
  </w:style>
  <w:style w:type="paragraph" w:styleId="Nadpis9">
    <w:name w:val="heading 9"/>
    <w:basedOn w:val="Normln"/>
    <w:next w:val="Normln"/>
    <w:qFormat/>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pPr>
    <w:rPr>
      <w:rFonts w:ascii="Helvetica" w:hAnsi="Helvetica"/>
      <w:sz w:val="20"/>
    </w:rPr>
  </w:style>
  <w:style w:type="paragraph" w:styleId="Zpat">
    <w:name w:val="footer"/>
    <w:basedOn w:val="Normln"/>
    <w:link w:val="ZpatChar"/>
    <w:pPr>
      <w:tabs>
        <w:tab w:val="center" w:pos="4536"/>
        <w:tab w:val="center" w:pos="8930"/>
      </w:tabs>
    </w:pPr>
    <w:rPr>
      <w:rFonts w:ascii="Helvetica" w:hAnsi="Helvetica"/>
      <w:sz w:val="16"/>
    </w:rPr>
  </w:style>
  <w:style w:type="paragraph" w:styleId="Obsah9">
    <w:name w:val="toc 9"/>
    <w:basedOn w:val="Normln"/>
    <w:next w:val="Normln"/>
    <w:semiHidden/>
    <w:pPr>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jc w:val="both"/>
    </w:pPr>
    <w:rPr>
      <w:sz w:val="20"/>
    </w:rPr>
  </w:style>
  <w:style w:type="paragraph" w:styleId="Zkladntext">
    <w:name w:val="Body Text"/>
    <w:basedOn w:val="Normln"/>
    <w:pPr>
      <w:jc w:val="both"/>
    </w:pPr>
  </w:style>
  <w:style w:type="paragraph" w:styleId="Textvbloku">
    <w:name w:val="Block Text"/>
    <w:basedOn w:val="Normln"/>
    <w:pPr>
      <w:ind w:left="2268" w:right="1711"/>
    </w:pPr>
    <w:rPr>
      <w:b/>
    </w:rPr>
  </w:style>
  <w:style w:type="paragraph" w:styleId="Zkladntext2">
    <w:name w:val="Body Text 2"/>
    <w:basedOn w:val="Normln"/>
    <w:rPr>
      <w:b/>
    </w:rPr>
  </w:style>
  <w:style w:type="paragraph" w:styleId="Zkladntext3">
    <w:name w:val="Body Text 3"/>
    <w:basedOn w:val="Normln"/>
    <w:pPr>
      <w:ind w:right="113"/>
      <w:jc w:val="both"/>
    </w:pPr>
    <w:rPr>
      <w:b/>
    </w:rPr>
  </w:style>
  <w:style w:type="paragraph" w:styleId="Textvysvtlivek">
    <w:name w:val="endnote text"/>
    <w:basedOn w:val="Normln"/>
    <w:semiHidden/>
  </w:style>
  <w:style w:type="character" w:styleId="Odkaznakoment">
    <w:name w:val="annotation reference"/>
    <w:semiHidden/>
    <w:rPr>
      <w:sz w:val="16"/>
    </w:rPr>
  </w:style>
  <w:style w:type="paragraph" w:styleId="Zkladntextodsazen2">
    <w:name w:val="Body Text Indent 2"/>
    <w:basedOn w:val="Normln"/>
    <w:pPr>
      <w:jc w:val="both"/>
    </w:pPr>
    <w:rPr>
      <w:b/>
    </w:rPr>
  </w:style>
  <w:style w:type="paragraph" w:styleId="Textkomente">
    <w:name w:val="annotation text"/>
    <w:basedOn w:val="Normln"/>
    <w:link w:val="TextkomenteChar"/>
    <w:semiHidden/>
    <w:rPr>
      <w:sz w:val="20"/>
    </w:rPr>
  </w:style>
  <w:style w:type="paragraph" w:styleId="Zkladntextodsazen3">
    <w:name w:val="Body Text Indent 3"/>
    <w:basedOn w:val="Normln"/>
  </w:style>
  <w:style w:type="paragraph" w:customStyle="1" w:styleId="Bullet">
    <w:name w:val="Bullet"/>
    <w:basedOn w:val="Normln"/>
    <w:pPr>
      <w:numPr>
        <w:numId w:val="2"/>
      </w:numPr>
    </w:pPr>
  </w:style>
  <w:style w:type="paragraph" w:styleId="Textbubliny">
    <w:name w:val="Balloon Text"/>
    <w:basedOn w:val="Normln"/>
    <w:semiHidden/>
    <w:rPr>
      <w:rFonts w:ascii="Tahoma" w:hAnsi="Tahoma" w:cs="Tahoma"/>
      <w:sz w:val="16"/>
      <w:szCs w:val="16"/>
    </w:rPr>
  </w:style>
  <w:style w:type="character" w:styleId="Hypertextovodkaz">
    <w:name w:val="Hyperlink"/>
    <w:rPr>
      <w:color w:val="0000FF"/>
      <w:u w:val="single"/>
    </w:rPr>
  </w:style>
  <w:style w:type="paragraph" w:customStyle="1" w:styleId="AHeader1">
    <w:name w:val="AHeader 1"/>
    <w:basedOn w:val="Normln"/>
    <w:pPr>
      <w:numPr>
        <w:numId w:val="32"/>
      </w:numPr>
      <w:spacing w:after="120"/>
    </w:pPr>
    <w:rPr>
      <w:rFonts w:ascii="Arial" w:hAnsi="Arial" w:cs="Arial"/>
      <w:b/>
      <w:bCs/>
      <w:sz w:val="24"/>
      <w:lang w:val="en-GB"/>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36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paragraph" w:customStyle="1" w:styleId="Textbubliny1">
    <w:name w:val="Text bubliny1"/>
    <w:basedOn w:val="Normln"/>
    <w:semiHidden/>
    <w:rPr>
      <w:rFonts w:ascii="Tahoma" w:hAnsi="Tahoma" w:cs="Tahoma"/>
      <w:sz w:val="16"/>
      <w:szCs w:val="16"/>
    </w:rPr>
  </w:style>
  <w:style w:type="character" w:styleId="Sledovanodkaz">
    <w:name w:val="FollowedHyperlink"/>
    <w:rPr>
      <w:color w:val="800080"/>
      <w:u w:val="single"/>
    </w:rPr>
  </w:style>
  <w:style w:type="paragraph" w:styleId="Zkladntextodsazen">
    <w:name w:val="Body Text Indent"/>
    <w:basedOn w:val="Normln"/>
    <w:rsid w:val="00155E9D"/>
    <w:pPr>
      <w:spacing w:after="120"/>
      <w:ind w:left="283"/>
    </w:pPr>
  </w:style>
  <w:style w:type="table" w:styleId="Mkatabulky">
    <w:name w:val="Table Grid"/>
    <w:basedOn w:val="Normlntabulka"/>
    <w:uiPriority w:val="39"/>
    <w:rsid w:val="00155E9D"/>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Agency">
    <w:name w:val="Body text (Agency)"/>
    <w:basedOn w:val="Normln"/>
    <w:link w:val="BodytextAgencyChar"/>
    <w:rsid w:val="00953EB1"/>
    <w:pPr>
      <w:spacing w:after="140" w:line="280" w:lineRule="atLeast"/>
      <w:ind w:left="0" w:firstLine="0"/>
    </w:pPr>
    <w:rPr>
      <w:rFonts w:ascii="Verdana" w:eastAsia="Verdana" w:hAnsi="Verdana" w:cs="Verdana"/>
      <w:sz w:val="18"/>
      <w:szCs w:val="18"/>
      <w:lang w:val="en-GB" w:eastAsia="en-GB"/>
    </w:rPr>
  </w:style>
  <w:style w:type="numbering" w:customStyle="1" w:styleId="BulletsAgency">
    <w:name w:val="Bullets (Agency)"/>
    <w:basedOn w:val="Bezseznamu"/>
    <w:rsid w:val="00953EB1"/>
    <w:pPr>
      <w:numPr>
        <w:numId w:val="40"/>
      </w:numPr>
    </w:pPr>
  </w:style>
  <w:style w:type="paragraph" w:customStyle="1" w:styleId="NormalAgency">
    <w:name w:val="Normal (Agency)"/>
    <w:link w:val="NormalAgencyChar"/>
    <w:rsid w:val="00953EB1"/>
    <w:rPr>
      <w:rFonts w:ascii="Verdana" w:eastAsia="Verdana" w:hAnsi="Verdana" w:cs="Verdana"/>
      <w:sz w:val="18"/>
      <w:szCs w:val="18"/>
      <w:lang w:val="en-GB" w:eastAsia="en-GB"/>
    </w:rPr>
  </w:style>
  <w:style w:type="table" w:customStyle="1" w:styleId="TablegridAgencyblack">
    <w:name w:val="Table grid (Agency) black"/>
    <w:basedOn w:val="Normlntabulka"/>
    <w:semiHidden/>
    <w:rsid w:val="00953EB1"/>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Palatino Linotype" w:hAnsi="Palatino Linotype"/>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textrowsAgency">
    <w:name w:val="Table text rows (Agency)"/>
    <w:basedOn w:val="Normln"/>
    <w:semiHidden/>
    <w:rsid w:val="00953EB1"/>
    <w:pPr>
      <w:spacing w:line="280" w:lineRule="exact"/>
      <w:ind w:left="0" w:firstLine="0"/>
    </w:pPr>
    <w:rPr>
      <w:rFonts w:ascii="Verdana" w:hAnsi="Verdana" w:cs="Verdana"/>
      <w:sz w:val="18"/>
      <w:szCs w:val="18"/>
      <w:lang w:val="en-GB" w:eastAsia="zh-CN"/>
    </w:rPr>
  </w:style>
  <w:style w:type="character" w:customStyle="1" w:styleId="BodytextAgencyChar">
    <w:name w:val="Body text (Agency) Char"/>
    <w:link w:val="BodytextAgency"/>
    <w:rsid w:val="00953EB1"/>
    <w:rPr>
      <w:rFonts w:ascii="Verdana" w:eastAsia="Verdana" w:hAnsi="Verdana" w:cs="Verdana"/>
      <w:sz w:val="18"/>
      <w:szCs w:val="18"/>
      <w:lang w:val="en-GB" w:eastAsia="en-GB" w:bidi="ar-SA"/>
    </w:rPr>
  </w:style>
  <w:style w:type="character" w:customStyle="1" w:styleId="NormalAgencyChar">
    <w:name w:val="Normal (Agency) Char"/>
    <w:link w:val="NormalAgency"/>
    <w:rsid w:val="00953EB1"/>
    <w:rPr>
      <w:rFonts w:ascii="Verdana" w:eastAsia="Verdana" w:hAnsi="Verdana" w:cs="Verdana"/>
      <w:sz w:val="18"/>
      <w:szCs w:val="18"/>
      <w:lang w:val="en-GB" w:eastAsia="en-GB" w:bidi="ar-SA"/>
    </w:rPr>
  </w:style>
  <w:style w:type="paragraph" w:customStyle="1" w:styleId="Normalold">
    <w:name w:val="Normal (old)"/>
    <w:basedOn w:val="Normln"/>
    <w:rsid w:val="00953EB1"/>
    <w:pPr>
      <w:ind w:left="720" w:hanging="720"/>
    </w:pPr>
    <w:rPr>
      <w:rFonts w:eastAsia="SimSun"/>
      <w:szCs w:val="18"/>
      <w:lang w:val="en-GB" w:eastAsia="zh-CN"/>
    </w:rPr>
  </w:style>
  <w:style w:type="paragraph" w:customStyle="1" w:styleId="Default">
    <w:name w:val="Default"/>
    <w:rsid w:val="00B52AFE"/>
    <w:pPr>
      <w:widowControl w:val="0"/>
      <w:autoSpaceDE w:val="0"/>
      <w:autoSpaceDN w:val="0"/>
      <w:adjustRightInd w:val="0"/>
    </w:pPr>
    <w:rPr>
      <w:color w:val="000000"/>
      <w:sz w:val="24"/>
      <w:szCs w:val="24"/>
    </w:rPr>
  </w:style>
  <w:style w:type="paragraph" w:customStyle="1" w:styleId="CM18">
    <w:name w:val="CM18"/>
    <w:basedOn w:val="Default"/>
    <w:next w:val="Default"/>
    <w:rsid w:val="00B52AFE"/>
    <w:pPr>
      <w:spacing w:after="260"/>
    </w:pPr>
    <w:rPr>
      <w:color w:val="auto"/>
    </w:rPr>
  </w:style>
  <w:style w:type="character" w:customStyle="1" w:styleId="hps">
    <w:name w:val="hps"/>
    <w:rsid w:val="00F734E3"/>
  </w:style>
  <w:style w:type="character" w:customStyle="1" w:styleId="shorttext">
    <w:name w:val="short_text"/>
    <w:rsid w:val="00F734E3"/>
  </w:style>
  <w:style w:type="paragraph" w:styleId="Pedmtkomente">
    <w:name w:val="annotation subject"/>
    <w:basedOn w:val="Textkomente"/>
    <w:next w:val="Textkomente"/>
    <w:link w:val="PedmtkomenteChar"/>
    <w:rsid w:val="00DA78DE"/>
    <w:rPr>
      <w:b/>
      <w:bCs/>
    </w:rPr>
  </w:style>
  <w:style w:type="character" w:customStyle="1" w:styleId="TextkomenteChar">
    <w:name w:val="Text komentáře Char"/>
    <w:link w:val="Textkomente"/>
    <w:semiHidden/>
    <w:rsid w:val="00DA78DE"/>
    <w:rPr>
      <w:lang w:val="cs-CZ" w:eastAsia="en-US"/>
    </w:rPr>
  </w:style>
  <w:style w:type="character" w:customStyle="1" w:styleId="PedmtkomenteChar">
    <w:name w:val="Předmět komentáře Char"/>
    <w:link w:val="Pedmtkomente"/>
    <w:rsid w:val="00DA78DE"/>
    <w:rPr>
      <w:b/>
      <w:bCs/>
      <w:lang w:val="cs-CZ" w:eastAsia="en-US"/>
    </w:rPr>
  </w:style>
  <w:style w:type="character" w:customStyle="1" w:styleId="ZpatChar">
    <w:name w:val="Zápatí Char"/>
    <w:link w:val="Zpat"/>
    <w:rsid w:val="009F2EEE"/>
    <w:rPr>
      <w:rFonts w:ascii="Helvetica" w:hAnsi="Helvetica"/>
      <w:sz w:val="16"/>
      <w:lang w:val="cs-CZ" w:eastAsia="en-US"/>
    </w:rPr>
  </w:style>
  <w:style w:type="paragraph" w:styleId="Revize">
    <w:name w:val="Revision"/>
    <w:hidden/>
    <w:uiPriority w:val="99"/>
    <w:semiHidden/>
    <w:rsid w:val="002C64EB"/>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2304">
      <w:bodyDiv w:val="1"/>
      <w:marLeft w:val="0"/>
      <w:marRight w:val="0"/>
      <w:marTop w:val="0"/>
      <w:marBottom w:val="0"/>
      <w:divBdr>
        <w:top w:val="none" w:sz="0" w:space="0" w:color="auto"/>
        <w:left w:val="none" w:sz="0" w:space="0" w:color="auto"/>
        <w:bottom w:val="none" w:sz="0" w:space="0" w:color="auto"/>
        <w:right w:val="none" w:sz="0" w:space="0" w:color="auto"/>
      </w:divBdr>
    </w:div>
    <w:div w:id="22753116">
      <w:bodyDiv w:val="1"/>
      <w:marLeft w:val="0"/>
      <w:marRight w:val="0"/>
      <w:marTop w:val="0"/>
      <w:marBottom w:val="0"/>
      <w:divBdr>
        <w:top w:val="none" w:sz="0" w:space="0" w:color="auto"/>
        <w:left w:val="none" w:sz="0" w:space="0" w:color="auto"/>
        <w:bottom w:val="none" w:sz="0" w:space="0" w:color="auto"/>
        <w:right w:val="none" w:sz="0" w:space="0" w:color="auto"/>
      </w:divBdr>
    </w:div>
    <w:div w:id="24454812">
      <w:bodyDiv w:val="1"/>
      <w:marLeft w:val="0"/>
      <w:marRight w:val="0"/>
      <w:marTop w:val="0"/>
      <w:marBottom w:val="0"/>
      <w:divBdr>
        <w:top w:val="none" w:sz="0" w:space="0" w:color="auto"/>
        <w:left w:val="none" w:sz="0" w:space="0" w:color="auto"/>
        <w:bottom w:val="none" w:sz="0" w:space="0" w:color="auto"/>
        <w:right w:val="none" w:sz="0" w:space="0" w:color="auto"/>
      </w:divBdr>
    </w:div>
    <w:div w:id="28848480">
      <w:bodyDiv w:val="1"/>
      <w:marLeft w:val="0"/>
      <w:marRight w:val="0"/>
      <w:marTop w:val="0"/>
      <w:marBottom w:val="0"/>
      <w:divBdr>
        <w:top w:val="none" w:sz="0" w:space="0" w:color="auto"/>
        <w:left w:val="none" w:sz="0" w:space="0" w:color="auto"/>
        <w:bottom w:val="none" w:sz="0" w:space="0" w:color="auto"/>
        <w:right w:val="none" w:sz="0" w:space="0" w:color="auto"/>
      </w:divBdr>
    </w:div>
    <w:div w:id="93328113">
      <w:bodyDiv w:val="1"/>
      <w:marLeft w:val="0"/>
      <w:marRight w:val="0"/>
      <w:marTop w:val="0"/>
      <w:marBottom w:val="0"/>
      <w:divBdr>
        <w:top w:val="none" w:sz="0" w:space="0" w:color="auto"/>
        <w:left w:val="none" w:sz="0" w:space="0" w:color="auto"/>
        <w:bottom w:val="none" w:sz="0" w:space="0" w:color="auto"/>
        <w:right w:val="none" w:sz="0" w:space="0" w:color="auto"/>
      </w:divBdr>
    </w:div>
    <w:div w:id="99450810">
      <w:bodyDiv w:val="1"/>
      <w:marLeft w:val="0"/>
      <w:marRight w:val="0"/>
      <w:marTop w:val="0"/>
      <w:marBottom w:val="0"/>
      <w:divBdr>
        <w:top w:val="none" w:sz="0" w:space="0" w:color="auto"/>
        <w:left w:val="none" w:sz="0" w:space="0" w:color="auto"/>
        <w:bottom w:val="none" w:sz="0" w:space="0" w:color="auto"/>
        <w:right w:val="none" w:sz="0" w:space="0" w:color="auto"/>
      </w:divBdr>
    </w:div>
    <w:div w:id="100540507">
      <w:bodyDiv w:val="1"/>
      <w:marLeft w:val="0"/>
      <w:marRight w:val="0"/>
      <w:marTop w:val="0"/>
      <w:marBottom w:val="0"/>
      <w:divBdr>
        <w:top w:val="none" w:sz="0" w:space="0" w:color="auto"/>
        <w:left w:val="none" w:sz="0" w:space="0" w:color="auto"/>
        <w:bottom w:val="none" w:sz="0" w:space="0" w:color="auto"/>
        <w:right w:val="none" w:sz="0" w:space="0" w:color="auto"/>
      </w:divBdr>
    </w:div>
    <w:div w:id="107631210">
      <w:bodyDiv w:val="1"/>
      <w:marLeft w:val="0"/>
      <w:marRight w:val="0"/>
      <w:marTop w:val="0"/>
      <w:marBottom w:val="0"/>
      <w:divBdr>
        <w:top w:val="none" w:sz="0" w:space="0" w:color="auto"/>
        <w:left w:val="none" w:sz="0" w:space="0" w:color="auto"/>
        <w:bottom w:val="none" w:sz="0" w:space="0" w:color="auto"/>
        <w:right w:val="none" w:sz="0" w:space="0" w:color="auto"/>
      </w:divBdr>
    </w:div>
    <w:div w:id="200018649">
      <w:bodyDiv w:val="1"/>
      <w:marLeft w:val="0"/>
      <w:marRight w:val="0"/>
      <w:marTop w:val="0"/>
      <w:marBottom w:val="0"/>
      <w:divBdr>
        <w:top w:val="none" w:sz="0" w:space="0" w:color="auto"/>
        <w:left w:val="none" w:sz="0" w:space="0" w:color="auto"/>
        <w:bottom w:val="none" w:sz="0" w:space="0" w:color="auto"/>
        <w:right w:val="none" w:sz="0" w:space="0" w:color="auto"/>
      </w:divBdr>
    </w:div>
    <w:div w:id="216936724">
      <w:bodyDiv w:val="1"/>
      <w:marLeft w:val="0"/>
      <w:marRight w:val="0"/>
      <w:marTop w:val="0"/>
      <w:marBottom w:val="0"/>
      <w:divBdr>
        <w:top w:val="none" w:sz="0" w:space="0" w:color="auto"/>
        <w:left w:val="none" w:sz="0" w:space="0" w:color="auto"/>
        <w:bottom w:val="none" w:sz="0" w:space="0" w:color="auto"/>
        <w:right w:val="none" w:sz="0" w:space="0" w:color="auto"/>
      </w:divBdr>
    </w:div>
    <w:div w:id="234635698">
      <w:bodyDiv w:val="1"/>
      <w:marLeft w:val="0"/>
      <w:marRight w:val="0"/>
      <w:marTop w:val="0"/>
      <w:marBottom w:val="0"/>
      <w:divBdr>
        <w:top w:val="none" w:sz="0" w:space="0" w:color="auto"/>
        <w:left w:val="none" w:sz="0" w:space="0" w:color="auto"/>
        <w:bottom w:val="none" w:sz="0" w:space="0" w:color="auto"/>
        <w:right w:val="none" w:sz="0" w:space="0" w:color="auto"/>
      </w:divBdr>
    </w:div>
    <w:div w:id="235364269">
      <w:bodyDiv w:val="1"/>
      <w:marLeft w:val="0"/>
      <w:marRight w:val="0"/>
      <w:marTop w:val="0"/>
      <w:marBottom w:val="0"/>
      <w:divBdr>
        <w:top w:val="none" w:sz="0" w:space="0" w:color="auto"/>
        <w:left w:val="none" w:sz="0" w:space="0" w:color="auto"/>
        <w:bottom w:val="none" w:sz="0" w:space="0" w:color="auto"/>
        <w:right w:val="none" w:sz="0" w:space="0" w:color="auto"/>
      </w:divBdr>
    </w:div>
    <w:div w:id="252709212">
      <w:bodyDiv w:val="1"/>
      <w:marLeft w:val="0"/>
      <w:marRight w:val="0"/>
      <w:marTop w:val="0"/>
      <w:marBottom w:val="0"/>
      <w:divBdr>
        <w:top w:val="none" w:sz="0" w:space="0" w:color="auto"/>
        <w:left w:val="none" w:sz="0" w:space="0" w:color="auto"/>
        <w:bottom w:val="none" w:sz="0" w:space="0" w:color="auto"/>
        <w:right w:val="none" w:sz="0" w:space="0" w:color="auto"/>
      </w:divBdr>
    </w:div>
    <w:div w:id="258293918">
      <w:bodyDiv w:val="1"/>
      <w:marLeft w:val="0"/>
      <w:marRight w:val="0"/>
      <w:marTop w:val="0"/>
      <w:marBottom w:val="0"/>
      <w:divBdr>
        <w:top w:val="none" w:sz="0" w:space="0" w:color="auto"/>
        <w:left w:val="none" w:sz="0" w:space="0" w:color="auto"/>
        <w:bottom w:val="none" w:sz="0" w:space="0" w:color="auto"/>
        <w:right w:val="none" w:sz="0" w:space="0" w:color="auto"/>
      </w:divBdr>
    </w:div>
    <w:div w:id="283539904">
      <w:bodyDiv w:val="1"/>
      <w:marLeft w:val="0"/>
      <w:marRight w:val="0"/>
      <w:marTop w:val="0"/>
      <w:marBottom w:val="0"/>
      <w:divBdr>
        <w:top w:val="none" w:sz="0" w:space="0" w:color="auto"/>
        <w:left w:val="none" w:sz="0" w:space="0" w:color="auto"/>
        <w:bottom w:val="none" w:sz="0" w:space="0" w:color="auto"/>
        <w:right w:val="none" w:sz="0" w:space="0" w:color="auto"/>
      </w:divBdr>
    </w:div>
    <w:div w:id="360204824">
      <w:bodyDiv w:val="1"/>
      <w:marLeft w:val="0"/>
      <w:marRight w:val="0"/>
      <w:marTop w:val="0"/>
      <w:marBottom w:val="0"/>
      <w:divBdr>
        <w:top w:val="none" w:sz="0" w:space="0" w:color="auto"/>
        <w:left w:val="none" w:sz="0" w:space="0" w:color="auto"/>
        <w:bottom w:val="none" w:sz="0" w:space="0" w:color="auto"/>
        <w:right w:val="none" w:sz="0" w:space="0" w:color="auto"/>
      </w:divBdr>
    </w:div>
    <w:div w:id="364644707">
      <w:bodyDiv w:val="1"/>
      <w:marLeft w:val="0"/>
      <w:marRight w:val="0"/>
      <w:marTop w:val="0"/>
      <w:marBottom w:val="0"/>
      <w:divBdr>
        <w:top w:val="none" w:sz="0" w:space="0" w:color="auto"/>
        <w:left w:val="none" w:sz="0" w:space="0" w:color="auto"/>
        <w:bottom w:val="none" w:sz="0" w:space="0" w:color="auto"/>
        <w:right w:val="none" w:sz="0" w:space="0" w:color="auto"/>
      </w:divBdr>
    </w:div>
    <w:div w:id="370545022">
      <w:bodyDiv w:val="1"/>
      <w:marLeft w:val="0"/>
      <w:marRight w:val="0"/>
      <w:marTop w:val="0"/>
      <w:marBottom w:val="0"/>
      <w:divBdr>
        <w:top w:val="none" w:sz="0" w:space="0" w:color="auto"/>
        <w:left w:val="none" w:sz="0" w:space="0" w:color="auto"/>
        <w:bottom w:val="none" w:sz="0" w:space="0" w:color="auto"/>
        <w:right w:val="none" w:sz="0" w:space="0" w:color="auto"/>
      </w:divBdr>
    </w:div>
    <w:div w:id="391973460">
      <w:bodyDiv w:val="1"/>
      <w:marLeft w:val="0"/>
      <w:marRight w:val="0"/>
      <w:marTop w:val="0"/>
      <w:marBottom w:val="0"/>
      <w:divBdr>
        <w:top w:val="none" w:sz="0" w:space="0" w:color="auto"/>
        <w:left w:val="none" w:sz="0" w:space="0" w:color="auto"/>
        <w:bottom w:val="none" w:sz="0" w:space="0" w:color="auto"/>
        <w:right w:val="none" w:sz="0" w:space="0" w:color="auto"/>
      </w:divBdr>
    </w:div>
    <w:div w:id="394283953">
      <w:bodyDiv w:val="1"/>
      <w:marLeft w:val="0"/>
      <w:marRight w:val="0"/>
      <w:marTop w:val="0"/>
      <w:marBottom w:val="0"/>
      <w:divBdr>
        <w:top w:val="none" w:sz="0" w:space="0" w:color="auto"/>
        <w:left w:val="none" w:sz="0" w:space="0" w:color="auto"/>
        <w:bottom w:val="none" w:sz="0" w:space="0" w:color="auto"/>
        <w:right w:val="none" w:sz="0" w:space="0" w:color="auto"/>
      </w:divBdr>
    </w:div>
    <w:div w:id="400638272">
      <w:bodyDiv w:val="1"/>
      <w:marLeft w:val="0"/>
      <w:marRight w:val="0"/>
      <w:marTop w:val="0"/>
      <w:marBottom w:val="0"/>
      <w:divBdr>
        <w:top w:val="none" w:sz="0" w:space="0" w:color="auto"/>
        <w:left w:val="none" w:sz="0" w:space="0" w:color="auto"/>
        <w:bottom w:val="none" w:sz="0" w:space="0" w:color="auto"/>
        <w:right w:val="none" w:sz="0" w:space="0" w:color="auto"/>
      </w:divBdr>
    </w:div>
    <w:div w:id="400719144">
      <w:bodyDiv w:val="1"/>
      <w:marLeft w:val="0"/>
      <w:marRight w:val="0"/>
      <w:marTop w:val="0"/>
      <w:marBottom w:val="0"/>
      <w:divBdr>
        <w:top w:val="none" w:sz="0" w:space="0" w:color="auto"/>
        <w:left w:val="none" w:sz="0" w:space="0" w:color="auto"/>
        <w:bottom w:val="none" w:sz="0" w:space="0" w:color="auto"/>
        <w:right w:val="none" w:sz="0" w:space="0" w:color="auto"/>
      </w:divBdr>
    </w:div>
    <w:div w:id="407270226">
      <w:bodyDiv w:val="1"/>
      <w:marLeft w:val="0"/>
      <w:marRight w:val="0"/>
      <w:marTop w:val="0"/>
      <w:marBottom w:val="0"/>
      <w:divBdr>
        <w:top w:val="none" w:sz="0" w:space="0" w:color="auto"/>
        <w:left w:val="none" w:sz="0" w:space="0" w:color="auto"/>
        <w:bottom w:val="none" w:sz="0" w:space="0" w:color="auto"/>
        <w:right w:val="none" w:sz="0" w:space="0" w:color="auto"/>
      </w:divBdr>
    </w:div>
    <w:div w:id="485055997">
      <w:bodyDiv w:val="1"/>
      <w:marLeft w:val="0"/>
      <w:marRight w:val="0"/>
      <w:marTop w:val="0"/>
      <w:marBottom w:val="0"/>
      <w:divBdr>
        <w:top w:val="none" w:sz="0" w:space="0" w:color="auto"/>
        <w:left w:val="none" w:sz="0" w:space="0" w:color="auto"/>
        <w:bottom w:val="none" w:sz="0" w:space="0" w:color="auto"/>
        <w:right w:val="none" w:sz="0" w:space="0" w:color="auto"/>
      </w:divBdr>
    </w:div>
    <w:div w:id="553543084">
      <w:bodyDiv w:val="1"/>
      <w:marLeft w:val="750"/>
      <w:marRight w:val="0"/>
      <w:marTop w:val="0"/>
      <w:marBottom w:val="0"/>
      <w:divBdr>
        <w:top w:val="none" w:sz="0" w:space="0" w:color="auto"/>
        <w:left w:val="none" w:sz="0" w:space="0" w:color="auto"/>
        <w:bottom w:val="none" w:sz="0" w:space="0" w:color="auto"/>
        <w:right w:val="none" w:sz="0" w:space="0" w:color="auto"/>
      </w:divBdr>
    </w:div>
    <w:div w:id="571041865">
      <w:bodyDiv w:val="1"/>
      <w:marLeft w:val="0"/>
      <w:marRight w:val="0"/>
      <w:marTop w:val="0"/>
      <w:marBottom w:val="0"/>
      <w:divBdr>
        <w:top w:val="none" w:sz="0" w:space="0" w:color="auto"/>
        <w:left w:val="none" w:sz="0" w:space="0" w:color="auto"/>
        <w:bottom w:val="none" w:sz="0" w:space="0" w:color="auto"/>
        <w:right w:val="none" w:sz="0" w:space="0" w:color="auto"/>
      </w:divBdr>
    </w:div>
    <w:div w:id="621423661">
      <w:bodyDiv w:val="1"/>
      <w:marLeft w:val="0"/>
      <w:marRight w:val="0"/>
      <w:marTop w:val="0"/>
      <w:marBottom w:val="0"/>
      <w:divBdr>
        <w:top w:val="none" w:sz="0" w:space="0" w:color="auto"/>
        <w:left w:val="none" w:sz="0" w:space="0" w:color="auto"/>
        <w:bottom w:val="none" w:sz="0" w:space="0" w:color="auto"/>
        <w:right w:val="none" w:sz="0" w:space="0" w:color="auto"/>
      </w:divBdr>
    </w:div>
    <w:div w:id="651561579">
      <w:bodyDiv w:val="1"/>
      <w:marLeft w:val="0"/>
      <w:marRight w:val="0"/>
      <w:marTop w:val="0"/>
      <w:marBottom w:val="0"/>
      <w:divBdr>
        <w:top w:val="none" w:sz="0" w:space="0" w:color="auto"/>
        <w:left w:val="none" w:sz="0" w:space="0" w:color="auto"/>
        <w:bottom w:val="none" w:sz="0" w:space="0" w:color="auto"/>
        <w:right w:val="none" w:sz="0" w:space="0" w:color="auto"/>
      </w:divBdr>
    </w:div>
    <w:div w:id="657924694">
      <w:bodyDiv w:val="1"/>
      <w:marLeft w:val="0"/>
      <w:marRight w:val="0"/>
      <w:marTop w:val="0"/>
      <w:marBottom w:val="0"/>
      <w:divBdr>
        <w:top w:val="none" w:sz="0" w:space="0" w:color="auto"/>
        <w:left w:val="none" w:sz="0" w:space="0" w:color="auto"/>
        <w:bottom w:val="none" w:sz="0" w:space="0" w:color="auto"/>
        <w:right w:val="none" w:sz="0" w:space="0" w:color="auto"/>
      </w:divBdr>
    </w:div>
    <w:div w:id="696462997">
      <w:bodyDiv w:val="1"/>
      <w:marLeft w:val="0"/>
      <w:marRight w:val="0"/>
      <w:marTop w:val="0"/>
      <w:marBottom w:val="0"/>
      <w:divBdr>
        <w:top w:val="none" w:sz="0" w:space="0" w:color="auto"/>
        <w:left w:val="none" w:sz="0" w:space="0" w:color="auto"/>
        <w:bottom w:val="none" w:sz="0" w:space="0" w:color="auto"/>
        <w:right w:val="none" w:sz="0" w:space="0" w:color="auto"/>
      </w:divBdr>
    </w:div>
    <w:div w:id="730273974">
      <w:bodyDiv w:val="1"/>
      <w:marLeft w:val="0"/>
      <w:marRight w:val="0"/>
      <w:marTop w:val="0"/>
      <w:marBottom w:val="0"/>
      <w:divBdr>
        <w:top w:val="none" w:sz="0" w:space="0" w:color="auto"/>
        <w:left w:val="none" w:sz="0" w:space="0" w:color="auto"/>
        <w:bottom w:val="none" w:sz="0" w:space="0" w:color="auto"/>
        <w:right w:val="none" w:sz="0" w:space="0" w:color="auto"/>
      </w:divBdr>
    </w:div>
    <w:div w:id="764887980">
      <w:bodyDiv w:val="1"/>
      <w:marLeft w:val="0"/>
      <w:marRight w:val="0"/>
      <w:marTop w:val="0"/>
      <w:marBottom w:val="0"/>
      <w:divBdr>
        <w:top w:val="none" w:sz="0" w:space="0" w:color="auto"/>
        <w:left w:val="none" w:sz="0" w:space="0" w:color="auto"/>
        <w:bottom w:val="none" w:sz="0" w:space="0" w:color="auto"/>
        <w:right w:val="none" w:sz="0" w:space="0" w:color="auto"/>
      </w:divBdr>
    </w:div>
    <w:div w:id="780030854">
      <w:bodyDiv w:val="1"/>
      <w:marLeft w:val="0"/>
      <w:marRight w:val="0"/>
      <w:marTop w:val="0"/>
      <w:marBottom w:val="0"/>
      <w:divBdr>
        <w:top w:val="none" w:sz="0" w:space="0" w:color="auto"/>
        <w:left w:val="none" w:sz="0" w:space="0" w:color="auto"/>
        <w:bottom w:val="none" w:sz="0" w:space="0" w:color="auto"/>
        <w:right w:val="none" w:sz="0" w:space="0" w:color="auto"/>
      </w:divBdr>
    </w:div>
    <w:div w:id="863131849">
      <w:bodyDiv w:val="1"/>
      <w:marLeft w:val="0"/>
      <w:marRight w:val="0"/>
      <w:marTop w:val="0"/>
      <w:marBottom w:val="0"/>
      <w:divBdr>
        <w:top w:val="none" w:sz="0" w:space="0" w:color="auto"/>
        <w:left w:val="none" w:sz="0" w:space="0" w:color="auto"/>
        <w:bottom w:val="none" w:sz="0" w:space="0" w:color="auto"/>
        <w:right w:val="none" w:sz="0" w:space="0" w:color="auto"/>
      </w:divBdr>
    </w:div>
    <w:div w:id="894583322">
      <w:bodyDiv w:val="1"/>
      <w:marLeft w:val="0"/>
      <w:marRight w:val="0"/>
      <w:marTop w:val="0"/>
      <w:marBottom w:val="0"/>
      <w:divBdr>
        <w:top w:val="none" w:sz="0" w:space="0" w:color="auto"/>
        <w:left w:val="none" w:sz="0" w:space="0" w:color="auto"/>
        <w:bottom w:val="none" w:sz="0" w:space="0" w:color="auto"/>
        <w:right w:val="none" w:sz="0" w:space="0" w:color="auto"/>
      </w:divBdr>
    </w:div>
    <w:div w:id="898247610">
      <w:bodyDiv w:val="1"/>
      <w:marLeft w:val="0"/>
      <w:marRight w:val="0"/>
      <w:marTop w:val="0"/>
      <w:marBottom w:val="0"/>
      <w:divBdr>
        <w:top w:val="none" w:sz="0" w:space="0" w:color="auto"/>
        <w:left w:val="none" w:sz="0" w:space="0" w:color="auto"/>
        <w:bottom w:val="none" w:sz="0" w:space="0" w:color="auto"/>
        <w:right w:val="none" w:sz="0" w:space="0" w:color="auto"/>
      </w:divBdr>
    </w:div>
    <w:div w:id="929778482">
      <w:bodyDiv w:val="1"/>
      <w:marLeft w:val="0"/>
      <w:marRight w:val="0"/>
      <w:marTop w:val="0"/>
      <w:marBottom w:val="0"/>
      <w:divBdr>
        <w:top w:val="none" w:sz="0" w:space="0" w:color="auto"/>
        <w:left w:val="none" w:sz="0" w:space="0" w:color="auto"/>
        <w:bottom w:val="none" w:sz="0" w:space="0" w:color="auto"/>
        <w:right w:val="none" w:sz="0" w:space="0" w:color="auto"/>
      </w:divBdr>
    </w:div>
    <w:div w:id="939294183">
      <w:bodyDiv w:val="1"/>
      <w:marLeft w:val="0"/>
      <w:marRight w:val="0"/>
      <w:marTop w:val="0"/>
      <w:marBottom w:val="0"/>
      <w:divBdr>
        <w:top w:val="none" w:sz="0" w:space="0" w:color="auto"/>
        <w:left w:val="none" w:sz="0" w:space="0" w:color="auto"/>
        <w:bottom w:val="none" w:sz="0" w:space="0" w:color="auto"/>
        <w:right w:val="none" w:sz="0" w:space="0" w:color="auto"/>
      </w:divBdr>
    </w:div>
    <w:div w:id="975259302">
      <w:bodyDiv w:val="1"/>
      <w:marLeft w:val="0"/>
      <w:marRight w:val="0"/>
      <w:marTop w:val="0"/>
      <w:marBottom w:val="0"/>
      <w:divBdr>
        <w:top w:val="none" w:sz="0" w:space="0" w:color="auto"/>
        <w:left w:val="none" w:sz="0" w:space="0" w:color="auto"/>
        <w:bottom w:val="none" w:sz="0" w:space="0" w:color="auto"/>
        <w:right w:val="none" w:sz="0" w:space="0" w:color="auto"/>
      </w:divBdr>
    </w:div>
    <w:div w:id="1007101314">
      <w:bodyDiv w:val="1"/>
      <w:marLeft w:val="0"/>
      <w:marRight w:val="0"/>
      <w:marTop w:val="0"/>
      <w:marBottom w:val="0"/>
      <w:divBdr>
        <w:top w:val="none" w:sz="0" w:space="0" w:color="auto"/>
        <w:left w:val="none" w:sz="0" w:space="0" w:color="auto"/>
        <w:bottom w:val="none" w:sz="0" w:space="0" w:color="auto"/>
        <w:right w:val="none" w:sz="0" w:space="0" w:color="auto"/>
      </w:divBdr>
    </w:div>
    <w:div w:id="1021469390">
      <w:bodyDiv w:val="1"/>
      <w:marLeft w:val="0"/>
      <w:marRight w:val="0"/>
      <w:marTop w:val="0"/>
      <w:marBottom w:val="0"/>
      <w:divBdr>
        <w:top w:val="none" w:sz="0" w:space="0" w:color="auto"/>
        <w:left w:val="none" w:sz="0" w:space="0" w:color="auto"/>
        <w:bottom w:val="none" w:sz="0" w:space="0" w:color="auto"/>
        <w:right w:val="none" w:sz="0" w:space="0" w:color="auto"/>
      </w:divBdr>
    </w:div>
    <w:div w:id="1024867372">
      <w:bodyDiv w:val="1"/>
      <w:marLeft w:val="0"/>
      <w:marRight w:val="0"/>
      <w:marTop w:val="0"/>
      <w:marBottom w:val="0"/>
      <w:divBdr>
        <w:top w:val="none" w:sz="0" w:space="0" w:color="auto"/>
        <w:left w:val="none" w:sz="0" w:space="0" w:color="auto"/>
        <w:bottom w:val="none" w:sz="0" w:space="0" w:color="auto"/>
        <w:right w:val="none" w:sz="0" w:space="0" w:color="auto"/>
      </w:divBdr>
    </w:div>
    <w:div w:id="1051925748">
      <w:bodyDiv w:val="1"/>
      <w:marLeft w:val="0"/>
      <w:marRight w:val="0"/>
      <w:marTop w:val="0"/>
      <w:marBottom w:val="0"/>
      <w:divBdr>
        <w:top w:val="none" w:sz="0" w:space="0" w:color="auto"/>
        <w:left w:val="none" w:sz="0" w:space="0" w:color="auto"/>
        <w:bottom w:val="none" w:sz="0" w:space="0" w:color="auto"/>
        <w:right w:val="none" w:sz="0" w:space="0" w:color="auto"/>
      </w:divBdr>
    </w:div>
    <w:div w:id="1055203498">
      <w:bodyDiv w:val="1"/>
      <w:marLeft w:val="0"/>
      <w:marRight w:val="0"/>
      <w:marTop w:val="0"/>
      <w:marBottom w:val="0"/>
      <w:divBdr>
        <w:top w:val="none" w:sz="0" w:space="0" w:color="auto"/>
        <w:left w:val="none" w:sz="0" w:space="0" w:color="auto"/>
        <w:bottom w:val="none" w:sz="0" w:space="0" w:color="auto"/>
        <w:right w:val="none" w:sz="0" w:space="0" w:color="auto"/>
      </w:divBdr>
    </w:div>
    <w:div w:id="1058817608">
      <w:bodyDiv w:val="1"/>
      <w:marLeft w:val="0"/>
      <w:marRight w:val="0"/>
      <w:marTop w:val="0"/>
      <w:marBottom w:val="0"/>
      <w:divBdr>
        <w:top w:val="none" w:sz="0" w:space="0" w:color="auto"/>
        <w:left w:val="none" w:sz="0" w:space="0" w:color="auto"/>
        <w:bottom w:val="none" w:sz="0" w:space="0" w:color="auto"/>
        <w:right w:val="none" w:sz="0" w:space="0" w:color="auto"/>
      </w:divBdr>
    </w:div>
    <w:div w:id="1066882721">
      <w:bodyDiv w:val="1"/>
      <w:marLeft w:val="0"/>
      <w:marRight w:val="0"/>
      <w:marTop w:val="0"/>
      <w:marBottom w:val="0"/>
      <w:divBdr>
        <w:top w:val="none" w:sz="0" w:space="0" w:color="auto"/>
        <w:left w:val="none" w:sz="0" w:space="0" w:color="auto"/>
        <w:bottom w:val="none" w:sz="0" w:space="0" w:color="auto"/>
        <w:right w:val="none" w:sz="0" w:space="0" w:color="auto"/>
      </w:divBdr>
    </w:div>
    <w:div w:id="1072972918">
      <w:bodyDiv w:val="1"/>
      <w:marLeft w:val="0"/>
      <w:marRight w:val="0"/>
      <w:marTop w:val="0"/>
      <w:marBottom w:val="0"/>
      <w:divBdr>
        <w:top w:val="none" w:sz="0" w:space="0" w:color="auto"/>
        <w:left w:val="none" w:sz="0" w:space="0" w:color="auto"/>
        <w:bottom w:val="none" w:sz="0" w:space="0" w:color="auto"/>
        <w:right w:val="none" w:sz="0" w:space="0" w:color="auto"/>
      </w:divBdr>
    </w:div>
    <w:div w:id="1099184055">
      <w:bodyDiv w:val="1"/>
      <w:marLeft w:val="0"/>
      <w:marRight w:val="0"/>
      <w:marTop w:val="0"/>
      <w:marBottom w:val="0"/>
      <w:divBdr>
        <w:top w:val="none" w:sz="0" w:space="0" w:color="auto"/>
        <w:left w:val="none" w:sz="0" w:space="0" w:color="auto"/>
        <w:bottom w:val="none" w:sz="0" w:space="0" w:color="auto"/>
        <w:right w:val="none" w:sz="0" w:space="0" w:color="auto"/>
      </w:divBdr>
    </w:div>
    <w:div w:id="1110709142">
      <w:bodyDiv w:val="1"/>
      <w:marLeft w:val="0"/>
      <w:marRight w:val="0"/>
      <w:marTop w:val="0"/>
      <w:marBottom w:val="0"/>
      <w:divBdr>
        <w:top w:val="none" w:sz="0" w:space="0" w:color="auto"/>
        <w:left w:val="none" w:sz="0" w:space="0" w:color="auto"/>
        <w:bottom w:val="none" w:sz="0" w:space="0" w:color="auto"/>
        <w:right w:val="none" w:sz="0" w:space="0" w:color="auto"/>
      </w:divBdr>
    </w:div>
    <w:div w:id="1126120477">
      <w:bodyDiv w:val="1"/>
      <w:marLeft w:val="0"/>
      <w:marRight w:val="0"/>
      <w:marTop w:val="0"/>
      <w:marBottom w:val="0"/>
      <w:divBdr>
        <w:top w:val="none" w:sz="0" w:space="0" w:color="auto"/>
        <w:left w:val="none" w:sz="0" w:space="0" w:color="auto"/>
        <w:bottom w:val="none" w:sz="0" w:space="0" w:color="auto"/>
        <w:right w:val="none" w:sz="0" w:space="0" w:color="auto"/>
      </w:divBdr>
    </w:div>
    <w:div w:id="1141003093">
      <w:bodyDiv w:val="1"/>
      <w:marLeft w:val="0"/>
      <w:marRight w:val="0"/>
      <w:marTop w:val="0"/>
      <w:marBottom w:val="0"/>
      <w:divBdr>
        <w:top w:val="none" w:sz="0" w:space="0" w:color="auto"/>
        <w:left w:val="none" w:sz="0" w:space="0" w:color="auto"/>
        <w:bottom w:val="none" w:sz="0" w:space="0" w:color="auto"/>
        <w:right w:val="none" w:sz="0" w:space="0" w:color="auto"/>
      </w:divBdr>
    </w:div>
    <w:div w:id="1147894090">
      <w:bodyDiv w:val="1"/>
      <w:marLeft w:val="0"/>
      <w:marRight w:val="0"/>
      <w:marTop w:val="0"/>
      <w:marBottom w:val="0"/>
      <w:divBdr>
        <w:top w:val="none" w:sz="0" w:space="0" w:color="auto"/>
        <w:left w:val="none" w:sz="0" w:space="0" w:color="auto"/>
        <w:bottom w:val="none" w:sz="0" w:space="0" w:color="auto"/>
        <w:right w:val="none" w:sz="0" w:space="0" w:color="auto"/>
      </w:divBdr>
    </w:div>
    <w:div w:id="1158880085">
      <w:bodyDiv w:val="1"/>
      <w:marLeft w:val="0"/>
      <w:marRight w:val="0"/>
      <w:marTop w:val="0"/>
      <w:marBottom w:val="0"/>
      <w:divBdr>
        <w:top w:val="none" w:sz="0" w:space="0" w:color="auto"/>
        <w:left w:val="none" w:sz="0" w:space="0" w:color="auto"/>
        <w:bottom w:val="none" w:sz="0" w:space="0" w:color="auto"/>
        <w:right w:val="none" w:sz="0" w:space="0" w:color="auto"/>
      </w:divBdr>
    </w:div>
    <w:div w:id="1221751651">
      <w:bodyDiv w:val="1"/>
      <w:marLeft w:val="0"/>
      <w:marRight w:val="0"/>
      <w:marTop w:val="0"/>
      <w:marBottom w:val="0"/>
      <w:divBdr>
        <w:top w:val="none" w:sz="0" w:space="0" w:color="auto"/>
        <w:left w:val="none" w:sz="0" w:space="0" w:color="auto"/>
        <w:bottom w:val="none" w:sz="0" w:space="0" w:color="auto"/>
        <w:right w:val="none" w:sz="0" w:space="0" w:color="auto"/>
      </w:divBdr>
    </w:div>
    <w:div w:id="1241913695">
      <w:bodyDiv w:val="1"/>
      <w:marLeft w:val="0"/>
      <w:marRight w:val="0"/>
      <w:marTop w:val="0"/>
      <w:marBottom w:val="0"/>
      <w:divBdr>
        <w:top w:val="none" w:sz="0" w:space="0" w:color="auto"/>
        <w:left w:val="none" w:sz="0" w:space="0" w:color="auto"/>
        <w:bottom w:val="none" w:sz="0" w:space="0" w:color="auto"/>
        <w:right w:val="none" w:sz="0" w:space="0" w:color="auto"/>
      </w:divBdr>
    </w:div>
    <w:div w:id="1245796691">
      <w:bodyDiv w:val="1"/>
      <w:marLeft w:val="0"/>
      <w:marRight w:val="0"/>
      <w:marTop w:val="0"/>
      <w:marBottom w:val="0"/>
      <w:divBdr>
        <w:top w:val="none" w:sz="0" w:space="0" w:color="auto"/>
        <w:left w:val="none" w:sz="0" w:space="0" w:color="auto"/>
        <w:bottom w:val="none" w:sz="0" w:space="0" w:color="auto"/>
        <w:right w:val="none" w:sz="0" w:space="0" w:color="auto"/>
      </w:divBdr>
    </w:div>
    <w:div w:id="1429695562">
      <w:bodyDiv w:val="1"/>
      <w:marLeft w:val="0"/>
      <w:marRight w:val="0"/>
      <w:marTop w:val="0"/>
      <w:marBottom w:val="0"/>
      <w:divBdr>
        <w:top w:val="none" w:sz="0" w:space="0" w:color="auto"/>
        <w:left w:val="none" w:sz="0" w:space="0" w:color="auto"/>
        <w:bottom w:val="none" w:sz="0" w:space="0" w:color="auto"/>
        <w:right w:val="none" w:sz="0" w:space="0" w:color="auto"/>
      </w:divBdr>
    </w:div>
    <w:div w:id="1436246290">
      <w:bodyDiv w:val="1"/>
      <w:marLeft w:val="0"/>
      <w:marRight w:val="0"/>
      <w:marTop w:val="0"/>
      <w:marBottom w:val="0"/>
      <w:divBdr>
        <w:top w:val="none" w:sz="0" w:space="0" w:color="auto"/>
        <w:left w:val="none" w:sz="0" w:space="0" w:color="auto"/>
        <w:bottom w:val="none" w:sz="0" w:space="0" w:color="auto"/>
        <w:right w:val="none" w:sz="0" w:space="0" w:color="auto"/>
      </w:divBdr>
    </w:div>
    <w:div w:id="1482690752">
      <w:bodyDiv w:val="1"/>
      <w:marLeft w:val="0"/>
      <w:marRight w:val="0"/>
      <w:marTop w:val="0"/>
      <w:marBottom w:val="0"/>
      <w:divBdr>
        <w:top w:val="none" w:sz="0" w:space="0" w:color="auto"/>
        <w:left w:val="none" w:sz="0" w:space="0" w:color="auto"/>
        <w:bottom w:val="none" w:sz="0" w:space="0" w:color="auto"/>
        <w:right w:val="none" w:sz="0" w:space="0" w:color="auto"/>
      </w:divBdr>
    </w:div>
    <w:div w:id="1513646368">
      <w:bodyDiv w:val="1"/>
      <w:marLeft w:val="0"/>
      <w:marRight w:val="0"/>
      <w:marTop w:val="0"/>
      <w:marBottom w:val="0"/>
      <w:divBdr>
        <w:top w:val="none" w:sz="0" w:space="0" w:color="auto"/>
        <w:left w:val="none" w:sz="0" w:space="0" w:color="auto"/>
        <w:bottom w:val="none" w:sz="0" w:space="0" w:color="auto"/>
        <w:right w:val="none" w:sz="0" w:space="0" w:color="auto"/>
      </w:divBdr>
    </w:div>
    <w:div w:id="1559390794">
      <w:bodyDiv w:val="1"/>
      <w:marLeft w:val="0"/>
      <w:marRight w:val="0"/>
      <w:marTop w:val="0"/>
      <w:marBottom w:val="0"/>
      <w:divBdr>
        <w:top w:val="none" w:sz="0" w:space="0" w:color="auto"/>
        <w:left w:val="none" w:sz="0" w:space="0" w:color="auto"/>
        <w:bottom w:val="none" w:sz="0" w:space="0" w:color="auto"/>
        <w:right w:val="none" w:sz="0" w:space="0" w:color="auto"/>
      </w:divBdr>
    </w:div>
    <w:div w:id="1582716529">
      <w:bodyDiv w:val="1"/>
      <w:marLeft w:val="0"/>
      <w:marRight w:val="0"/>
      <w:marTop w:val="0"/>
      <w:marBottom w:val="0"/>
      <w:divBdr>
        <w:top w:val="none" w:sz="0" w:space="0" w:color="auto"/>
        <w:left w:val="none" w:sz="0" w:space="0" w:color="auto"/>
        <w:bottom w:val="none" w:sz="0" w:space="0" w:color="auto"/>
        <w:right w:val="none" w:sz="0" w:space="0" w:color="auto"/>
      </w:divBdr>
    </w:div>
    <w:div w:id="1594783979">
      <w:bodyDiv w:val="1"/>
      <w:marLeft w:val="0"/>
      <w:marRight w:val="0"/>
      <w:marTop w:val="0"/>
      <w:marBottom w:val="0"/>
      <w:divBdr>
        <w:top w:val="none" w:sz="0" w:space="0" w:color="auto"/>
        <w:left w:val="none" w:sz="0" w:space="0" w:color="auto"/>
        <w:bottom w:val="none" w:sz="0" w:space="0" w:color="auto"/>
        <w:right w:val="none" w:sz="0" w:space="0" w:color="auto"/>
      </w:divBdr>
    </w:div>
    <w:div w:id="1630623478">
      <w:bodyDiv w:val="1"/>
      <w:marLeft w:val="0"/>
      <w:marRight w:val="0"/>
      <w:marTop w:val="0"/>
      <w:marBottom w:val="0"/>
      <w:divBdr>
        <w:top w:val="none" w:sz="0" w:space="0" w:color="auto"/>
        <w:left w:val="none" w:sz="0" w:space="0" w:color="auto"/>
        <w:bottom w:val="none" w:sz="0" w:space="0" w:color="auto"/>
        <w:right w:val="none" w:sz="0" w:space="0" w:color="auto"/>
      </w:divBdr>
    </w:div>
    <w:div w:id="1670909936">
      <w:bodyDiv w:val="1"/>
      <w:marLeft w:val="0"/>
      <w:marRight w:val="0"/>
      <w:marTop w:val="0"/>
      <w:marBottom w:val="0"/>
      <w:divBdr>
        <w:top w:val="none" w:sz="0" w:space="0" w:color="auto"/>
        <w:left w:val="none" w:sz="0" w:space="0" w:color="auto"/>
        <w:bottom w:val="none" w:sz="0" w:space="0" w:color="auto"/>
        <w:right w:val="none" w:sz="0" w:space="0" w:color="auto"/>
      </w:divBdr>
    </w:div>
    <w:div w:id="1675259928">
      <w:bodyDiv w:val="1"/>
      <w:marLeft w:val="0"/>
      <w:marRight w:val="0"/>
      <w:marTop w:val="0"/>
      <w:marBottom w:val="0"/>
      <w:divBdr>
        <w:top w:val="none" w:sz="0" w:space="0" w:color="auto"/>
        <w:left w:val="none" w:sz="0" w:space="0" w:color="auto"/>
        <w:bottom w:val="none" w:sz="0" w:space="0" w:color="auto"/>
        <w:right w:val="none" w:sz="0" w:space="0" w:color="auto"/>
      </w:divBdr>
    </w:div>
    <w:div w:id="1686521071">
      <w:bodyDiv w:val="1"/>
      <w:marLeft w:val="0"/>
      <w:marRight w:val="0"/>
      <w:marTop w:val="0"/>
      <w:marBottom w:val="0"/>
      <w:divBdr>
        <w:top w:val="none" w:sz="0" w:space="0" w:color="auto"/>
        <w:left w:val="none" w:sz="0" w:space="0" w:color="auto"/>
        <w:bottom w:val="none" w:sz="0" w:space="0" w:color="auto"/>
        <w:right w:val="none" w:sz="0" w:space="0" w:color="auto"/>
      </w:divBdr>
    </w:div>
    <w:div w:id="1705864739">
      <w:bodyDiv w:val="1"/>
      <w:marLeft w:val="0"/>
      <w:marRight w:val="0"/>
      <w:marTop w:val="0"/>
      <w:marBottom w:val="0"/>
      <w:divBdr>
        <w:top w:val="none" w:sz="0" w:space="0" w:color="auto"/>
        <w:left w:val="none" w:sz="0" w:space="0" w:color="auto"/>
        <w:bottom w:val="none" w:sz="0" w:space="0" w:color="auto"/>
        <w:right w:val="none" w:sz="0" w:space="0" w:color="auto"/>
      </w:divBdr>
    </w:div>
    <w:div w:id="1711801475">
      <w:bodyDiv w:val="1"/>
      <w:marLeft w:val="0"/>
      <w:marRight w:val="0"/>
      <w:marTop w:val="0"/>
      <w:marBottom w:val="0"/>
      <w:divBdr>
        <w:top w:val="none" w:sz="0" w:space="0" w:color="auto"/>
        <w:left w:val="none" w:sz="0" w:space="0" w:color="auto"/>
        <w:bottom w:val="none" w:sz="0" w:space="0" w:color="auto"/>
        <w:right w:val="none" w:sz="0" w:space="0" w:color="auto"/>
      </w:divBdr>
    </w:div>
    <w:div w:id="1717925232">
      <w:bodyDiv w:val="1"/>
      <w:marLeft w:val="0"/>
      <w:marRight w:val="0"/>
      <w:marTop w:val="0"/>
      <w:marBottom w:val="0"/>
      <w:divBdr>
        <w:top w:val="none" w:sz="0" w:space="0" w:color="auto"/>
        <w:left w:val="none" w:sz="0" w:space="0" w:color="auto"/>
        <w:bottom w:val="none" w:sz="0" w:space="0" w:color="auto"/>
        <w:right w:val="none" w:sz="0" w:space="0" w:color="auto"/>
      </w:divBdr>
    </w:div>
    <w:div w:id="1733305120">
      <w:bodyDiv w:val="1"/>
      <w:marLeft w:val="0"/>
      <w:marRight w:val="0"/>
      <w:marTop w:val="0"/>
      <w:marBottom w:val="0"/>
      <w:divBdr>
        <w:top w:val="none" w:sz="0" w:space="0" w:color="auto"/>
        <w:left w:val="none" w:sz="0" w:space="0" w:color="auto"/>
        <w:bottom w:val="none" w:sz="0" w:space="0" w:color="auto"/>
        <w:right w:val="none" w:sz="0" w:space="0" w:color="auto"/>
      </w:divBdr>
    </w:div>
    <w:div w:id="1736003752">
      <w:bodyDiv w:val="1"/>
      <w:marLeft w:val="0"/>
      <w:marRight w:val="0"/>
      <w:marTop w:val="0"/>
      <w:marBottom w:val="0"/>
      <w:divBdr>
        <w:top w:val="none" w:sz="0" w:space="0" w:color="auto"/>
        <w:left w:val="none" w:sz="0" w:space="0" w:color="auto"/>
        <w:bottom w:val="none" w:sz="0" w:space="0" w:color="auto"/>
        <w:right w:val="none" w:sz="0" w:space="0" w:color="auto"/>
      </w:divBdr>
    </w:div>
    <w:div w:id="1777864195">
      <w:bodyDiv w:val="1"/>
      <w:marLeft w:val="0"/>
      <w:marRight w:val="0"/>
      <w:marTop w:val="0"/>
      <w:marBottom w:val="0"/>
      <w:divBdr>
        <w:top w:val="none" w:sz="0" w:space="0" w:color="auto"/>
        <w:left w:val="none" w:sz="0" w:space="0" w:color="auto"/>
        <w:bottom w:val="none" w:sz="0" w:space="0" w:color="auto"/>
        <w:right w:val="none" w:sz="0" w:space="0" w:color="auto"/>
      </w:divBdr>
    </w:div>
    <w:div w:id="1779989400">
      <w:bodyDiv w:val="1"/>
      <w:marLeft w:val="0"/>
      <w:marRight w:val="0"/>
      <w:marTop w:val="0"/>
      <w:marBottom w:val="0"/>
      <w:divBdr>
        <w:top w:val="none" w:sz="0" w:space="0" w:color="auto"/>
        <w:left w:val="none" w:sz="0" w:space="0" w:color="auto"/>
        <w:bottom w:val="none" w:sz="0" w:space="0" w:color="auto"/>
        <w:right w:val="none" w:sz="0" w:space="0" w:color="auto"/>
      </w:divBdr>
    </w:div>
    <w:div w:id="1792476066">
      <w:bodyDiv w:val="1"/>
      <w:marLeft w:val="0"/>
      <w:marRight w:val="0"/>
      <w:marTop w:val="0"/>
      <w:marBottom w:val="0"/>
      <w:divBdr>
        <w:top w:val="none" w:sz="0" w:space="0" w:color="auto"/>
        <w:left w:val="none" w:sz="0" w:space="0" w:color="auto"/>
        <w:bottom w:val="none" w:sz="0" w:space="0" w:color="auto"/>
        <w:right w:val="none" w:sz="0" w:space="0" w:color="auto"/>
      </w:divBdr>
    </w:div>
    <w:div w:id="1813132262">
      <w:bodyDiv w:val="1"/>
      <w:marLeft w:val="0"/>
      <w:marRight w:val="0"/>
      <w:marTop w:val="0"/>
      <w:marBottom w:val="0"/>
      <w:divBdr>
        <w:top w:val="none" w:sz="0" w:space="0" w:color="auto"/>
        <w:left w:val="none" w:sz="0" w:space="0" w:color="auto"/>
        <w:bottom w:val="none" w:sz="0" w:space="0" w:color="auto"/>
        <w:right w:val="none" w:sz="0" w:space="0" w:color="auto"/>
      </w:divBdr>
    </w:div>
    <w:div w:id="1828478282">
      <w:bodyDiv w:val="1"/>
      <w:marLeft w:val="0"/>
      <w:marRight w:val="0"/>
      <w:marTop w:val="0"/>
      <w:marBottom w:val="0"/>
      <w:divBdr>
        <w:top w:val="none" w:sz="0" w:space="0" w:color="auto"/>
        <w:left w:val="none" w:sz="0" w:space="0" w:color="auto"/>
        <w:bottom w:val="none" w:sz="0" w:space="0" w:color="auto"/>
        <w:right w:val="none" w:sz="0" w:space="0" w:color="auto"/>
      </w:divBdr>
    </w:div>
    <w:div w:id="1850682979">
      <w:bodyDiv w:val="1"/>
      <w:marLeft w:val="0"/>
      <w:marRight w:val="0"/>
      <w:marTop w:val="0"/>
      <w:marBottom w:val="0"/>
      <w:divBdr>
        <w:top w:val="none" w:sz="0" w:space="0" w:color="auto"/>
        <w:left w:val="none" w:sz="0" w:space="0" w:color="auto"/>
        <w:bottom w:val="none" w:sz="0" w:space="0" w:color="auto"/>
        <w:right w:val="none" w:sz="0" w:space="0" w:color="auto"/>
      </w:divBdr>
    </w:div>
    <w:div w:id="1930770589">
      <w:bodyDiv w:val="1"/>
      <w:marLeft w:val="0"/>
      <w:marRight w:val="0"/>
      <w:marTop w:val="0"/>
      <w:marBottom w:val="0"/>
      <w:divBdr>
        <w:top w:val="none" w:sz="0" w:space="0" w:color="auto"/>
        <w:left w:val="none" w:sz="0" w:space="0" w:color="auto"/>
        <w:bottom w:val="none" w:sz="0" w:space="0" w:color="auto"/>
        <w:right w:val="none" w:sz="0" w:space="0" w:color="auto"/>
      </w:divBdr>
    </w:div>
    <w:div w:id="1940063407">
      <w:bodyDiv w:val="1"/>
      <w:marLeft w:val="0"/>
      <w:marRight w:val="0"/>
      <w:marTop w:val="0"/>
      <w:marBottom w:val="0"/>
      <w:divBdr>
        <w:top w:val="none" w:sz="0" w:space="0" w:color="auto"/>
        <w:left w:val="none" w:sz="0" w:space="0" w:color="auto"/>
        <w:bottom w:val="none" w:sz="0" w:space="0" w:color="auto"/>
        <w:right w:val="none" w:sz="0" w:space="0" w:color="auto"/>
      </w:divBdr>
    </w:div>
    <w:div w:id="2010061924">
      <w:bodyDiv w:val="1"/>
      <w:marLeft w:val="0"/>
      <w:marRight w:val="0"/>
      <w:marTop w:val="0"/>
      <w:marBottom w:val="0"/>
      <w:divBdr>
        <w:top w:val="none" w:sz="0" w:space="0" w:color="auto"/>
        <w:left w:val="none" w:sz="0" w:space="0" w:color="auto"/>
        <w:bottom w:val="none" w:sz="0" w:space="0" w:color="auto"/>
        <w:right w:val="none" w:sz="0" w:space="0" w:color="auto"/>
      </w:divBdr>
    </w:div>
    <w:div w:id="2018575322">
      <w:bodyDiv w:val="1"/>
      <w:marLeft w:val="0"/>
      <w:marRight w:val="0"/>
      <w:marTop w:val="0"/>
      <w:marBottom w:val="0"/>
      <w:divBdr>
        <w:top w:val="none" w:sz="0" w:space="0" w:color="auto"/>
        <w:left w:val="none" w:sz="0" w:space="0" w:color="auto"/>
        <w:bottom w:val="none" w:sz="0" w:space="0" w:color="auto"/>
        <w:right w:val="none" w:sz="0" w:space="0" w:color="auto"/>
      </w:divBdr>
    </w:div>
    <w:div w:id="2064059791">
      <w:bodyDiv w:val="1"/>
      <w:marLeft w:val="750"/>
      <w:marRight w:val="0"/>
      <w:marTop w:val="0"/>
      <w:marBottom w:val="0"/>
      <w:divBdr>
        <w:top w:val="none" w:sz="0" w:space="0" w:color="auto"/>
        <w:left w:val="none" w:sz="0" w:space="0" w:color="auto"/>
        <w:bottom w:val="none" w:sz="0" w:space="0" w:color="auto"/>
        <w:right w:val="none" w:sz="0" w:space="0" w:color="auto"/>
      </w:divBdr>
    </w:div>
    <w:div w:id="2065906290">
      <w:bodyDiv w:val="1"/>
      <w:marLeft w:val="0"/>
      <w:marRight w:val="0"/>
      <w:marTop w:val="0"/>
      <w:marBottom w:val="0"/>
      <w:divBdr>
        <w:top w:val="none" w:sz="0" w:space="0" w:color="auto"/>
        <w:left w:val="none" w:sz="0" w:space="0" w:color="auto"/>
        <w:bottom w:val="none" w:sz="0" w:space="0" w:color="auto"/>
        <w:right w:val="none" w:sz="0" w:space="0" w:color="auto"/>
      </w:divBdr>
    </w:div>
    <w:div w:id="2096971135">
      <w:bodyDiv w:val="1"/>
      <w:marLeft w:val="0"/>
      <w:marRight w:val="0"/>
      <w:marTop w:val="0"/>
      <w:marBottom w:val="0"/>
      <w:divBdr>
        <w:top w:val="none" w:sz="0" w:space="0" w:color="auto"/>
        <w:left w:val="none" w:sz="0" w:space="0" w:color="auto"/>
        <w:bottom w:val="none" w:sz="0" w:space="0" w:color="auto"/>
        <w:right w:val="none" w:sz="0" w:space="0" w:color="auto"/>
      </w:divBdr>
    </w:div>
    <w:div w:id="2122450753">
      <w:bodyDiv w:val="1"/>
      <w:marLeft w:val="0"/>
      <w:marRight w:val="0"/>
      <w:marTop w:val="0"/>
      <w:marBottom w:val="0"/>
      <w:divBdr>
        <w:top w:val="none" w:sz="0" w:space="0" w:color="auto"/>
        <w:left w:val="none" w:sz="0" w:space="0" w:color="auto"/>
        <w:bottom w:val="none" w:sz="0" w:space="0" w:color="auto"/>
        <w:right w:val="none" w:sz="0" w:space="0" w:color="auto"/>
      </w:divBdr>
    </w:div>
    <w:div w:id="2135099232">
      <w:bodyDiv w:val="1"/>
      <w:marLeft w:val="0"/>
      <w:marRight w:val="0"/>
      <w:marTop w:val="0"/>
      <w:marBottom w:val="0"/>
      <w:divBdr>
        <w:top w:val="none" w:sz="0" w:space="0" w:color="auto"/>
        <w:left w:val="none" w:sz="0" w:space="0" w:color="auto"/>
        <w:bottom w:val="none" w:sz="0" w:space="0" w:color="auto"/>
        <w:right w:val="none" w:sz="0" w:space="0" w:color="auto"/>
      </w:divBdr>
    </w:div>
    <w:div w:id="2145077347">
      <w:bodyDiv w:val="1"/>
      <w:marLeft w:val="0"/>
      <w:marRight w:val="0"/>
      <w:marTop w:val="0"/>
      <w:marBottom w:val="0"/>
      <w:divBdr>
        <w:top w:val="none" w:sz="0" w:space="0" w:color="auto"/>
        <w:left w:val="none" w:sz="0" w:space="0" w:color="auto"/>
        <w:bottom w:val="none" w:sz="0" w:space="0" w:color="auto"/>
        <w:right w:val="none" w:sz="0" w:space="0" w:color="auto"/>
      </w:divBdr>
    </w:div>
    <w:div w:id="2145156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10310</Characters>
  <Application>Microsoft Office Word</Application>
  <DocSecurity>0</DocSecurity>
  <Lines>85</Lines>
  <Paragraphs>24</Paragraphs>
  <ScaleCrop>false</ScaleCrop>
  <HeadingPairs>
    <vt:vector size="6" baseType="variant">
      <vt:variant>
        <vt:lpstr>Název</vt:lpstr>
      </vt:variant>
      <vt:variant>
        <vt:i4>1</vt:i4>
      </vt:variant>
      <vt:variant>
        <vt:lpstr>Cím</vt:lpstr>
      </vt:variant>
      <vt:variant>
        <vt:i4>1</vt:i4>
      </vt:variant>
      <vt:variant>
        <vt:lpstr>Title</vt:lpstr>
      </vt:variant>
      <vt:variant>
        <vt:i4>1</vt:i4>
      </vt:variant>
    </vt:vector>
  </HeadingPairs>
  <TitlesOfParts>
    <vt:vector size="3" baseType="lpstr">
      <vt:lpstr>CS_qrd_veterinary template_v. 8.1_clean</vt:lpstr>
      <vt:lpstr>CS_qrd_veterinary template_v. 8.1_clean</vt:lpstr>
      <vt:lpstr>CS_qrd_veterinary template_v. 8.1_clean</vt:lpstr>
    </vt:vector>
  </TitlesOfParts>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CS_qrd_veterinary template_v. 8.1_clean</dc:title>
  <dc:subject/>
  <dc:creator/>
  <cp:keywords/>
  <cp:lastModifiedBy/>
  <cp:revision>1</cp:revision>
  <dcterms:created xsi:type="dcterms:W3CDTF">2023-10-31T10:47:00Z</dcterms:created>
  <dcterms:modified xsi:type="dcterms:W3CDTF">2023-11-03T09:45:00Z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CS_qrd_veterinary template_v. 8.1_clean</vt:lpwstr>
  </property>
  <property fmtid="{D5CDD505-2E9C-101B-9397-08002B2CF9AE}" pid="4" name="DM_Creation_Date">
    <vt:lpwstr>07/02/2017 17:08:10</vt:lpwstr>
  </property>
  <property fmtid="{D5CDD505-2E9C-101B-9397-08002B2CF9AE}" pid="5" name="DM_Modify_Date">
    <vt:lpwstr>07/02/2017 17:08:10</vt:lpwstr>
  </property>
  <property fmtid="{D5CDD505-2E9C-101B-9397-08002B2CF9AE}" pid="6" name="DM_Creator_Name">
    <vt:lpwstr>Prizzi Monica</vt:lpwstr>
  </property>
  <property fmtid="{D5CDD505-2E9C-101B-9397-08002B2CF9AE}" pid="7" name="DM_Modifier_Name">
    <vt:lpwstr>Prizzi Monica</vt:lpwstr>
  </property>
  <property fmtid="{D5CDD505-2E9C-101B-9397-08002B2CF9AE}" pid="8" name="DM_Type">
    <vt:lpwstr>emea_document</vt:lpwstr>
  </property>
  <property fmtid="{D5CDD505-2E9C-101B-9397-08002B2CF9AE}" pid="9" name="DM_DocRefId">
    <vt:lpwstr>EMA/89123/2017</vt:lpwstr>
  </property>
  <property fmtid="{D5CDD505-2E9C-101B-9397-08002B2CF9AE}" pid="10" name="DM_Category">
    <vt:lpwstr>Templates and Form</vt:lpwstr>
  </property>
  <property fmtid="{D5CDD505-2E9C-101B-9397-08002B2CF9AE}" pid="11" name="DM_Path">
    <vt:lpwstr>/02b. Administration of Scientific Meeting/WPs SAGs DGs and other WGs/CxMP - QRD/3. Other activities/02. Procedures/01. QRD PI templates/02 QRD Veterinary templates/13 V-template v.8.1 - publication/03 All other languages vet QRD PI_for publication/01 Cle</vt:lpwstr>
  </property>
  <property fmtid="{D5CDD505-2E9C-101B-9397-08002B2CF9AE}" pid="12" name="DM_emea_doc_ref_id">
    <vt:lpwstr>EMA/89123/2017</vt:lpwstr>
  </property>
  <property fmtid="{D5CDD505-2E9C-101B-9397-08002B2CF9AE}" pid="13" name="DM_Modifer_Name">
    <vt:lpwstr>Prizzi Monica</vt:lpwstr>
  </property>
  <property fmtid="{D5CDD505-2E9C-101B-9397-08002B2CF9AE}" pid="14" name="DM_Modified_Date">
    <vt:lpwstr>07/02/2017 17:08:10</vt:lpwstr>
  </property>
</Properties>
</file>