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2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3873B9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3873B9" w:rsidRDefault="006C6ABC" w:rsidP="00407C22">
      <w:pPr>
        <w:pStyle w:val="Style3"/>
      </w:pPr>
      <w:r w:rsidRPr="003873B9">
        <w:t>PŘÍBALOVÁ INFORMACE</w:t>
      </w:r>
    </w:p>
    <w:p w14:paraId="14C31250" w14:textId="77777777" w:rsidR="00C114FF" w:rsidRPr="003873B9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3873B9">
        <w:br w:type="page"/>
      </w:r>
      <w:r w:rsidRPr="003873B9">
        <w:rPr>
          <w:b/>
          <w:szCs w:val="22"/>
        </w:rPr>
        <w:lastRenderedPageBreak/>
        <w:t>PŘÍBALOVÁ INFORMACE</w:t>
      </w:r>
    </w:p>
    <w:p w14:paraId="14C31251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3873B9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3873B9" w:rsidRDefault="006C6ABC" w:rsidP="00B13B6D">
      <w:pPr>
        <w:pStyle w:val="Style1"/>
      </w:pPr>
      <w:r w:rsidRPr="003873B9">
        <w:rPr>
          <w:highlight w:val="lightGray"/>
        </w:rPr>
        <w:t>1.</w:t>
      </w:r>
      <w:r w:rsidRPr="003873B9">
        <w:tab/>
        <w:t>Název veterinárního léčivého přípravku</w:t>
      </w:r>
    </w:p>
    <w:p w14:paraId="14C31254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CA473" w14:textId="77777777" w:rsidR="00FA0BFC" w:rsidRPr="003873B9" w:rsidRDefault="00FA0BFC" w:rsidP="00FA0BFC">
      <w:pPr>
        <w:pStyle w:val="Retrait1cm"/>
        <w:ind w:left="0"/>
      </w:pPr>
      <w:r w:rsidRPr="003873B9">
        <w:rPr>
          <w:snapToGrid w:val="0"/>
          <w:lang w:eastAsia="en-US"/>
        </w:rPr>
        <w:t xml:space="preserve">Nobivac Rabies </w:t>
      </w:r>
      <w:r w:rsidRPr="003873B9">
        <w:t>injekční suspenze</w:t>
      </w:r>
    </w:p>
    <w:p w14:paraId="2C0DF8A5" w14:textId="77777777" w:rsidR="00165A09" w:rsidRPr="003873B9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AF9A2" w14:textId="77777777" w:rsidR="00165A09" w:rsidRPr="003873B9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3873B9" w:rsidRDefault="006C6ABC" w:rsidP="00B13B6D">
      <w:pPr>
        <w:pStyle w:val="Style1"/>
      </w:pPr>
      <w:r w:rsidRPr="003873B9">
        <w:rPr>
          <w:highlight w:val="lightGray"/>
        </w:rPr>
        <w:t>2.</w:t>
      </w:r>
      <w:r w:rsidRPr="003873B9">
        <w:tab/>
        <w:t>Složení</w:t>
      </w:r>
    </w:p>
    <w:p w14:paraId="14C31259" w14:textId="59DD097A" w:rsidR="00C114FF" w:rsidRPr="003873B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BDBB6D3" w14:textId="564CEDE4" w:rsidR="00FA0BFC" w:rsidRPr="003873B9" w:rsidRDefault="00605825" w:rsidP="00FA0BFC">
      <w:pPr>
        <w:tabs>
          <w:tab w:val="clear" w:pos="567"/>
        </w:tabs>
        <w:spacing w:line="240" w:lineRule="auto"/>
        <w:rPr>
          <w:iCs/>
          <w:szCs w:val="22"/>
        </w:rPr>
      </w:pPr>
      <w:r w:rsidRPr="003873B9">
        <w:rPr>
          <w:iCs/>
          <w:szCs w:val="22"/>
        </w:rPr>
        <w:t xml:space="preserve">Každá </w:t>
      </w:r>
      <w:r w:rsidR="00261FAF" w:rsidRPr="003873B9">
        <w:rPr>
          <w:iCs/>
          <w:szCs w:val="22"/>
        </w:rPr>
        <w:t xml:space="preserve">1ml </w:t>
      </w:r>
      <w:r w:rsidRPr="003873B9">
        <w:rPr>
          <w:iCs/>
          <w:szCs w:val="22"/>
        </w:rPr>
        <w:t>dávka obsahuje</w:t>
      </w:r>
      <w:r w:rsidR="00FA0BFC" w:rsidRPr="003873B9">
        <w:rPr>
          <w:iCs/>
          <w:szCs w:val="22"/>
        </w:rPr>
        <w:t>:</w:t>
      </w:r>
    </w:p>
    <w:p w14:paraId="7F052448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b/>
          <w:iCs/>
          <w:szCs w:val="22"/>
        </w:rPr>
      </w:pPr>
    </w:p>
    <w:p w14:paraId="570187A8" w14:textId="7CE1D714" w:rsidR="00FA0BFC" w:rsidRPr="003873B9" w:rsidRDefault="00FA0BFC" w:rsidP="00FA0BFC">
      <w:pPr>
        <w:tabs>
          <w:tab w:val="clear" w:pos="567"/>
        </w:tabs>
        <w:spacing w:line="240" w:lineRule="auto"/>
        <w:rPr>
          <w:b/>
          <w:iCs/>
          <w:szCs w:val="22"/>
        </w:rPr>
      </w:pPr>
      <w:r w:rsidRPr="003873B9">
        <w:rPr>
          <w:b/>
          <w:iCs/>
          <w:szCs w:val="22"/>
        </w:rPr>
        <w:t>Léčivá látka:</w:t>
      </w:r>
    </w:p>
    <w:p w14:paraId="5AF6DC96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0BE0B0D" w14:textId="2CDD2ADE" w:rsidR="00FA0BFC" w:rsidRPr="003873B9" w:rsidRDefault="00FA0BFC" w:rsidP="00FA0BFC">
      <w:pPr>
        <w:tabs>
          <w:tab w:val="clear" w:pos="567"/>
        </w:tabs>
        <w:spacing w:line="240" w:lineRule="auto"/>
        <w:rPr>
          <w:iCs/>
          <w:szCs w:val="22"/>
        </w:rPr>
      </w:pPr>
      <w:r w:rsidRPr="003873B9">
        <w:rPr>
          <w:iCs/>
          <w:szCs w:val="22"/>
        </w:rPr>
        <w:t>Virus rabiei (phyl. Pasteur RIV) inactivatum   ≥ 0,95 AIU* ekvivalentní ≥ 2 IU**</w:t>
      </w:r>
    </w:p>
    <w:p w14:paraId="2444C261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5BAD574" w14:textId="29DFD9E3" w:rsidR="00FA0BFC" w:rsidRPr="003873B9" w:rsidRDefault="00FA0BFC" w:rsidP="00FA0BFC">
      <w:pPr>
        <w:tabs>
          <w:tab w:val="clear" w:pos="567"/>
        </w:tabs>
        <w:spacing w:line="240" w:lineRule="auto"/>
        <w:rPr>
          <w:iCs/>
          <w:szCs w:val="22"/>
        </w:rPr>
      </w:pPr>
      <w:r w:rsidRPr="003873B9">
        <w:rPr>
          <w:iCs/>
          <w:szCs w:val="22"/>
        </w:rPr>
        <w:t>* množství antigenu vztekliny v AlphaLISA jednotkách; zkouška účinnosti šarže se provádí in vitro testem podle monografie Ph.Eur. 451.</w:t>
      </w:r>
    </w:p>
    <w:p w14:paraId="0A892A61" w14:textId="35F4E314" w:rsidR="00FA0BFC" w:rsidRPr="003873B9" w:rsidRDefault="00FA0BFC" w:rsidP="00FA0BFC">
      <w:pPr>
        <w:tabs>
          <w:tab w:val="clear" w:pos="567"/>
        </w:tabs>
        <w:spacing w:line="240" w:lineRule="auto"/>
        <w:rPr>
          <w:iCs/>
          <w:szCs w:val="22"/>
        </w:rPr>
      </w:pPr>
      <w:r w:rsidRPr="003873B9">
        <w:rPr>
          <w:iCs/>
          <w:szCs w:val="22"/>
        </w:rPr>
        <w:t>**mezinárodní jednotky; zkouška účinnosti šarže se provádí in vitro testem podle monografie Ph.Eur.</w:t>
      </w:r>
      <w:r w:rsidR="003873B9">
        <w:rPr>
          <w:iCs/>
          <w:szCs w:val="22"/>
        </w:rPr>
        <w:t> </w:t>
      </w:r>
      <w:bookmarkStart w:id="0" w:name="_GoBack"/>
      <w:bookmarkEnd w:id="0"/>
      <w:r w:rsidRPr="003873B9">
        <w:rPr>
          <w:iCs/>
          <w:szCs w:val="22"/>
        </w:rPr>
        <w:t>451.</w:t>
      </w:r>
    </w:p>
    <w:p w14:paraId="5DF6CC2B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iCs/>
          <w:szCs w:val="22"/>
        </w:rPr>
      </w:pPr>
      <w:r w:rsidRPr="003873B9">
        <w:rPr>
          <w:iCs/>
          <w:szCs w:val="22"/>
        </w:rPr>
        <w:t>.</w:t>
      </w:r>
    </w:p>
    <w:p w14:paraId="60038056" w14:textId="78DEC1F7" w:rsidR="00FA0BFC" w:rsidRPr="003873B9" w:rsidRDefault="00FA0BFC" w:rsidP="00FA0BFC">
      <w:pPr>
        <w:tabs>
          <w:tab w:val="clear" w:pos="567"/>
        </w:tabs>
        <w:spacing w:line="240" w:lineRule="auto"/>
        <w:rPr>
          <w:b/>
          <w:iCs/>
          <w:szCs w:val="22"/>
        </w:rPr>
      </w:pPr>
      <w:r w:rsidRPr="003873B9">
        <w:rPr>
          <w:b/>
          <w:iCs/>
          <w:szCs w:val="22"/>
        </w:rPr>
        <w:t xml:space="preserve">Adjuvans: </w:t>
      </w:r>
      <w:r w:rsidRPr="003873B9">
        <w:rPr>
          <w:iCs/>
          <w:szCs w:val="22"/>
        </w:rPr>
        <w:t>Koloidní fosforečnan hlinitý          0,60 - 0,88 mg Al</w:t>
      </w:r>
      <w:r w:rsidRPr="003873B9">
        <w:rPr>
          <w:iCs/>
          <w:szCs w:val="22"/>
          <w:vertAlign w:val="superscript"/>
        </w:rPr>
        <w:t>3+</w:t>
      </w:r>
    </w:p>
    <w:p w14:paraId="015F409B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b/>
          <w:iCs/>
          <w:szCs w:val="22"/>
        </w:rPr>
      </w:pPr>
    </w:p>
    <w:p w14:paraId="3E3E3A39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iCs/>
          <w:szCs w:val="22"/>
        </w:rPr>
      </w:pPr>
      <w:r w:rsidRPr="003873B9">
        <w:rPr>
          <w:b/>
          <w:iCs/>
          <w:szCs w:val="22"/>
        </w:rPr>
        <w:t xml:space="preserve">Excipiens: </w:t>
      </w:r>
      <w:r w:rsidRPr="003873B9">
        <w:rPr>
          <w:iCs/>
          <w:szCs w:val="22"/>
        </w:rPr>
        <w:t xml:space="preserve">Thiomersal                                     0,1 mg    </w:t>
      </w:r>
    </w:p>
    <w:p w14:paraId="0FC178D8" w14:textId="77777777" w:rsidR="00FA0BFC" w:rsidRPr="003873B9" w:rsidRDefault="00FA0BFC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A11DD97" w14:textId="592446EB" w:rsidR="00605825" w:rsidRPr="003873B9" w:rsidRDefault="00605825" w:rsidP="006C4672">
      <w:pPr>
        <w:pStyle w:val="Retrait1cm"/>
        <w:ind w:left="0"/>
      </w:pPr>
      <w:r w:rsidRPr="003873B9">
        <w:t xml:space="preserve">Světle žlutá/oranžová až slabě červená/fialová </w:t>
      </w:r>
      <w:r w:rsidR="00215DDD" w:rsidRPr="003873B9">
        <w:t xml:space="preserve">suspenze </w:t>
      </w:r>
      <w:r w:rsidRPr="003873B9">
        <w:t>s bělavým sedimentem.</w:t>
      </w:r>
    </w:p>
    <w:p w14:paraId="14C3125A" w14:textId="25DFF29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6A6393" w14:textId="77777777" w:rsidR="00605825" w:rsidRPr="003873B9" w:rsidRDefault="0060582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3873B9" w:rsidRDefault="006C6ABC" w:rsidP="00B13B6D">
      <w:pPr>
        <w:pStyle w:val="Style1"/>
      </w:pPr>
      <w:r w:rsidRPr="003873B9">
        <w:rPr>
          <w:highlight w:val="lightGray"/>
        </w:rPr>
        <w:t>3.</w:t>
      </w:r>
      <w:r w:rsidRPr="003873B9">
        <w:tab/>
        <w:t>Cílové druhy zvířat</w:t>
      </w:r>
    </w:p>
    <w:p w14:paraId="14C3125D" w14:textId="3A4838B8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0A40E2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>Psi, kočky, skot, ovce, kozy, lišky, fretky a koně.</w:t>
      </w:r>
    </w:p>
    <w:p w14:paraId="7FB4B398" w14:textId="5900DBA7" w:rsidR="00E65154" w:rsidRPr="003873B9" w:rsidRDefault="00E651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785EB" w14:textId="77777777" w:rsidR="00FA0BFC" w:rsidRPr="003873B9" w:rsidRDefault="00FA0BF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3873B9" w:rsidRDefault="006C6ABC" w:rsidP="00B13B6D">
      <w:pPr>
        <w:pStyle w:val="Style1"/>
      </w:pPr>
      <w:r w:rsidRPr="003873B9">
        <w:rPr>
          <w:highlight w:val="lightGray"/>
        </w:rPr>
        <w:t>4.</w:t>
      </w:r>
      <w:r w:rsidRPr="003873B9">
        <w:tab/>
        <w:t>Indikace pro použití</w:t>
      </w:r>
    </w:p>
    <w:p w14:paraId="14C3125F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7032D6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>K aktivní imunizaci psů, koček, skotu, ovcí, koz, lišek, fretek a koní proti vzteklině.</w:t>
      </w:r>
    </w:p>
    <w:p w14:paraId="665B06BE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</w:p>
    <w:p w14:paraId="4D1EA068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>Nástup imunity: 3 týdny po základní vakcinaci.</w:t>
      </w:r>
    </w:p>
    <w:p w14:paraId="2AFC9983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 xml:space="preserve">Trvání imunity: Psi, kočky: nejméně 3 roky; skot, koně: nejméně 2 roky; fretky, ovce, kozy, lišky: </w:t>
      </w:r>
    </w:p>
    <w:p w14:paraId="379A075D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>nejméně 1 rok.</w:t>
      </w:r>
    </w:p>
    <w:p w14:paraId="14C31260" w14:textId="311533B2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6D13F3" w14:textId="77777777" w:rsidR="00FA0BFC" w:rsidRPr="003873B9" w:rsidRDefault="00FA0BF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3873B9" w:rsidRDefault="006C6ABC" w:rsidP="00B13B6D">
      <w:pPr>
        <w:pStyle w:val="Style1"/>
      </w:pPr>
      <w:r w:rsidRPr="003873B9">
        <w:rPr>
          <w:highlight w:val="lightGray"/>
        </w:rPr>
        <w:t>5.</w:t>
      </w:r>
      <w:r w:rsidRPr="003873B9">
        <w:tab/>
        <w:t>Kontraindikace</w:t>
      </w:r>
    </w:p>
    <w:p w14:paraId="14C31262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7BCD14" w14:textId="77777777" w:rsidR="00BE569B" w:rsidRPr="003873B9" w:rsidRDefault="00BE569B" w:rsidP="00BE569B">
      <w:pPr>
        <w:pStyle w:val="spc2"/>
        <w:ind w:left="0"/>
        <w:rPr>
          <w:szCs w:val="22"/>
          <w:lang w:val="cs-CZ"/>
        </w:rPr>
      </w:pPr>
      <w:r w:rsidRPr="003873B9">
        <w:rPr>
          <w:szCs w:val="22"/>
          <w:lang w:val="cs-CZ"/>
        </w:rPr>
        <w:t>Nejsou.</w:t>
      </w:r>
    </w:p>
    <w:p w14:paraId="14C31263" w14:textId="1F25CEE4" w:rsidR="00EB457B" w:rsidRPr="003873B9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3873B9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3873B9" w:rsidRDefault="006C6ABC" w:rsidP="00B13B6D">
      <w:pPr>
        <w:pStyle w:val="Style1"/>
      </w:pPr>
      <w:r w:rsidRPr="003873B9">
        <w:rPr>
          <w:highlight w:val="lightGray"/>
        </w:rPr>
        <w:t>6.</w:t>
      </w:r>
      <w:r w:rsidRPr="003873B9">
        <w:tab/>
        <w:t>Zvláštní upozornění</w:t>
      </w:r>
    </w:p>
    <w:p w14:paraId="14C31265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Pr="003873B9" w:rsidRDefault="006C6ABC" w:rsidP="00F354C5">
      <w:pPr>
        <w:tabs>
          <w:tab w:val="clear" w:pos="567"/>
        </w:tabs>
        <w:spacing w:line="240" w:lineRule="auto"/>
      </w:pPr>
      <w:r w:rsidRPr="003873B9">
        <w:rPr>
          <w:szCs w:val="22"/>
          <w:u w:val="single"/>
        </w:rPr>
        <w:t>Zvláštní upozornění</w:t>
      </w:r>
      <w:r w:rsidRPr="003873B9">
        <w:t>:</w:t>
      </w:r>
    </w:p>
    <w:p w14:paraId="33AA0451" w14:textId="14C41639" w:rsidR="00782F83" w:rsidRPr="003873B9" w:rsidRDefault="00782F83" w:rsidP="00F354C5">
      <w:pPr>
        <w:tabs>
          <w:tab w:val="clear" w:pos="567"/>
        </w:tabs>
        <w:spacing w:line="240" w:lineRule="auto"/>
        <w:rPr>
          <w:szCs w:val="22"/>
        </w:rPr>
      </w:pPr>
      <w:r w:rsidRPr="003873B9">
        <w:t>Vakcinovat pouze zdravá zvířata.</w:t>
      </w:r>
    </w:p>
    <w:p w14:paraId="14C31269" w14:textId="77777777" w:rsidR="00F354C5" w:rsidRPr="003873B9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3873B9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  <w:u w:val="single"/>
        </w:rPr>
        <w:t>Zvláštní opatření pro bezpečné použití u cílových druhů zvířat</w:t>
      </w:r>
      <w:r w:rsidRPr="003873B9">
        <w:t>:</w:t>
      </w:r>
    </w:p>
    <w:p w14:paraId="14C3126B" w14:textId="419534FD" w:rsidR="00F354C5" w:rsidRPr="003873B9" w:rsidRDefault="00605825" w:rsidP="00F354C5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>Neuplatňuje se.</w:t>
      </w:r>
    </w:p>
    <w:p w14:paraId="5E84358C" w14:textId="77777777" w:rsidR="00FA0BFC" w:rsidRPr="003873B9" w:rsidRDefault="00FA0BFC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C" w14:textId="3462378C" w:rsidR="00F354C5" w:rsidRPr="003873B9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  <w:u w:val="single"/>
        </w:rPr>
        <w:t>Zvláštní opatření pro osobu, která podává veterinární léčivý přípravek zvířatům</w:t>
      </w:r>
      <w:r w:rsidRPr="003873B9">
        <w:t>:</w:t>
      </w:r>
    </w:p>
    <w:p w14:paraId="5B871B47" w14:textId="141EB52A" w:rsidR="00FA0BFC" w:rsidRPr="003873B9" w:rsidRDefault="00FA0BFC" w:rsidP="00FA0BFC">
      <w:pPr>
        <w:pStyle w:val="KopSEC"/>
        <w:tabs>
          <w:tab w:val="clear" w:pos="-1440"/>
          <w:tab w:val="clear" w:pos="-720"/>
          <w:tab w:val="clear" w:pos="8425"/>
          <w:tab w:val="left" w:pos="480"/>
          <w:tab w:val="left" w:pos="567"/>
        </w:tabs>
        <w:rPr>
          <w:rStyle w:val="level2"/>
          <w:rFonts w:ascii="Times New Roman" w:eastAsia="Verdana" w:hAnsi="Times New Roman"/>
          <w:spacing w:val="-3"/>
          <w:lang w:val="cs-CZ"/>
        </w:rPr>
      </w:pPr>
      <w:r w:rsidRPr="003873B9">
        <w:rPr>
          <w:rFonts w:ascii="Times New Roman" w:hAnsi="Times New Roman"/>
          <w:lang w:val="cs-CZ"/>
        </w:rPr>
        <w:t xml:space="preserve">V případě náhodného sebepoškození injekčně </w:t>
      </w:r>
      <w:r w:rsidR="00605825" w:rsidRPr="003873B9">
        <w:rPr>
          <w:rFonts w:ascii="Times New Roman" w:hAnsi="Times New Roman"/>
          <w:lang w:val="cs-CZ"/>
        </w:rPr>
        <w:t xml:space="preserve">podaným </w:t>
      </w:r>
      <w:r w:rsidRPr="003873B9">
        <w:rPr>
          <w:rFonts w:ascii="Times New Roman" w:hAnsi="Times New Roman"/>
          <w:lang w:val="cs-CZ"/>
        </w:rPr>
        <w:t xml:space="preserve">přípravkem, </w:t>
      </w:r>
      <w:r w:rsidRPr="003873B9">
        <w:rPr>
          <w:rFonts w:ascii="Times New Roman" w:hAnsi="Times New Roman"/>
          <w:szCs w:val="22"/>
          <w:lang w:val="cs-CZ"/>
        </w:rPr>
        <w:t xml:space="preserve">vyhledejte ihned lékařskou pomoc a </w:t>
      </w:r>
      <w:r w:rsidRPr="003873B9">
        <w:rPr>
          <w:rFonts w:ascii="Times New Roman" w:hAnsi="Times New Roman"/>
          <w:szCs w:val="22"/>
          <w:lang w:val="cs-CZ"/>
        </w:rPr>
        <w:lastRenderedPageBreak/>
        <w:t>ukažte příbalovou informaci nebo etiketu praktickému lékaři</w:t>
      </w:r>
      <w:r w:rsidRPr="003873B9">
        <w:rPr>
          <w:rFonts w:ascii="Times New Roman" w:hAnsi="Times New Roman"/>
          <w:lang w:val="cs-CZ"/>
        </w:rPr>
        <w:t>.</w:t>
      </w:r>
    </w:p>
    <w:p w14:paraId="14C3126D" w14:textId="77777777" w:rsidR="002F6DAA" w:rsidRPr="003873B9" w:rsidRDefault="002F6DAA" w:rsidP="005B1FD0">
      <w:pPr>
        <w:rPr>
          <w:szCs w:val="22"/>
          <w:u w:val="single"/>
        </w:rPr>
      </w:pPr>
    </w:p>
    <w:p w14:paraId="14C3126E" w14:textId="25B67953" w:rsidR="005B1FD0" w:rsidRPr="003873B9" w:rsidRDefault="006C6ABC" w:rsidP="005B1FD0">
      <w:pPr>
        <w:rPr>
          <w:szCs w:val="22"/>
        </w:rPr>
      </w:pPr>
      <w:r w:rsidRPr="003873B9">
        <w:rPr>
          <w:szCs w:val="22"/>
          <w:u w:val="single"/>
        </w:rPr>
        <w:t>Zvláštní opatření pro ochranu životního prostředí</w:t>
      </w:r>
      <w:r w:rsidRPr="003873B9">
        <w:t>:</w:t>
      </w:r>
    </w:p>
    <w:p w14:paraId="14C3126F" w14:textId="6A7B3C90" w:rsidR="00F354C5" w:rsidRPr="003873B9" w:rsidRDefault="00605825" w:rsidP="00A9226B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>Neuplatňuje se.</w:t>
      </w:r>
    </w:p>
    <w:p w14:paraId="14C31275" w14:textId="77777777" w:rsidR="005B1FD0" w:rsidRPr="003873B9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6" w14:textId="6D1DA68A" w:rsidR="005B1FD0" w:rsidRPr="003873B9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  <w:u w:val="single"/>
        </w:rPr>
        <w:t>Březost a laktace</w:t>
      </w:r>
      <w:r w:rsidRPr="003873B9">
        <w:t>:</w:t>
      </w:r>
    </w:p>
    <w:p w14:paraId="7D49E3E1" w14:textId="77777777" w:rsidR="00FA0BFC" w:rsidRPr="003873B9" w:rsidRDefault="00FA0BFC" w:rsidP="00FA0BFC">
      <w:r w:rsidRPr="003873B9">
        <w:t>Lze použít během březosti a laktace.</w:t>
      </w:r>
    </w:p>
    <w:p w14:paraId="14C3127B" w14:textId="77777777" w:rsidR="005B1FD0" w:rsidRPr="003873B9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D27EAA8" w14:textId="0116A43E" w:rsidR="00FA0BFC" w:rsidRPr="003873B9" w:rsidRDefault="006C6ABC" w:rsidP="005B1FD0">
      <w:pPr>
        <w:tabs>
          <w:tab w:val="clear" w:pos="567"/>
        </w:tabs>
        <w:spacing w:line="240" w:lineRule="auto"/>
      </w:pPr>
      <w:bookmarkStart w:id="1" w:name="_Hlk113615439"/>
      <w:r w:rsidRPr="003873B9">
        <w:rPr>
          <w:szCs w:val="22"/>
          <w:u w:val="single"/>
        </w:rPr>
        <w:t>Interakce s jinými léčivými přípravky a další formy interakce</w:t>
      </w:r>
      <w:r w:rsidRPr="003873B9">
        <w:t>:</w:t>
      </w:r>
    </w:p>
    <w:bookmarkEnd w:id="1"/>
    <w:p w14:paraId="062A3DE7" w14:textId="77777777" w:rsidR="00FA0BFC" w:rsidRPr="003873B9" w:rsidRDefault="00FA0BFC" w:rsidP="00FA0BFC">
      <w:pPr>
        <w:pStyle w:val="Retrait1cm"/>
        <w:ind w:left="0"/>
      </w:pPr>
      <w:r w:rsidRPr="003873B9">
        <w:t>Pes: Dostupné údaje o bezpečnosti účinnosti dokládají, že vakcínu Nobivac Rabies lze použít k naředění lyofilizovaných vakcín pro psy řady Nobivac a lze ji také podávat zároveň s vakcínou Nobivac Lepto.</w:t>
      </w:r>
    </w:p>
    <w:p w14:paraId="513638F4" w14:textId="77777777" w:rsidR="00605825" w:rsidRPr="003873B9" w:rsidRDefault="00605825" w:rsidP="00FA0BFC"/>
    <w:p w14:paraId="1D9575C0" w14:textId="6FFCD2F7" w:rsidR="00FA0BFC" w:rsidRPr="003873B9" w:rsidRDefault="00FA0BFC" w:rsidP="00FA0BFC">
      <w:r w:rsidRPr="003873B9">
        <w:t>Kočka: Dostupné údaje o bezpečnosti účinnosti dokládají, že vakcínu Nobivac Rabies lze použít k naředění lyofilizované vakcíny Nobivac Tricat.</w:t>
      </w:r>
    </w:p>
    <w:p w14:paraId="291F42BC" w14:textId="77777777" w:rsidR="00605825" w:rsidRPr="003873B9" w:rsidRDefault="00605825" w:rsidP="00FA0BFC"/>
    <w:p w14:paraId="5451EC3E" w14:textId="6B8A0644" w:rsidR="00605825" w:rsidRPr="003873B9" w:rsidRDefault="00FA0BFC" w:rsidP="00FA0BFC">
      <w:r w:rsidRPr="003873B9">
        <w:t xml:space="preserve">Nejsou dostupné informace o bezpečnosti a účinnosti této vakcíny, pokud je podávána zároveň s jiným </w:t>
      </w:r>
    </w:p>
    <w:p w14:paraId="09D30E63" w14:textId="6C1748D4" w:rsidR="00FA0BFC" w:rsidRPr="003873B9" w:rsidRDefault="00FA0BFC" w:rsidP="00FA0BFC">
      <w:r w:rsidRPr="003873B9">
        <w:t>veterinárním léčivým přípravkem, vyjma výše zmíněných přípravků. Rozhodnutí o použití této vakcíny před nebo po jakémkoliv jiném veterinárním léčivém přípravku musí být provedeno na základě zvážení jednotlivých případů.</w:t>
      </w:r>
    </w:p>
    <w:p w14:paraId="00DB91F5" w14:textId="77777777" w:rsidR="00FA0BFC" w:rsidRPr="003873B9" w:rsidRDefault="00FA0BFC" w:rsidP="00FA0BFC">
      <w:pPr>
        <w:rPr>
          <w:szCs w:val="22"/>
        </w:rPr>
      </w:pPr>
    </w:p>
    <w:p w14:paraId="14C3127E" w14:textId="4DF6BE0B" w:rsidR="005B1FD0" w:rsidRPr="003873B9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  <w:u w:val="single"/>
        </w:rPr>
        <w:t>Předávkování</w:t>
      </w:r>
      <w:r w:rsidRPr="003873B9">
        <w:t>:</w:t>
      </w:r>
    </w:p>
    <w:p w14:paraId="5F297152" w14:textId="1B08C71C" w:rsidR="00711081" w:rsidRPr="003873B9" w:rsidRDefault="00711081" w:rsidP="00711081">
      <w:pPr>
        <w:pStyle w:val="spc1"/>
        <w:tabs>
          <w:tab w:val="clear" w:pos="567"/>
        </w:tabs>
        <w:ind w:left="0" w:firstLine="0"/>
        <w:jc w:val="both"/>
        <w:rPr>
          <w:b w:val="0"/>
          <w:szCs w:val="22"/>
          <w:lang w:val="cs-CZ"/>
        </w:rPr>
      </w:pPr>
      <w:r w:rsidRPr="003873B9">
        <w:rPr>
          <w:b w:val="0"/>
          <w:szCs w:val="22"/>
          <w:lang w:val="cs-CZ"/>
        </w:rPr>
        <w:t xml:space="preserve">Po podání </w:t>
      </w:r>
      <w:r w:rsidR="00FA0BFC" w:rsidRPr="003873B9">
        <w:rPr>
          <w:b w:val="0"/>
          <w:szCs w:val="22"/>
          <w:lang w:val="cs-CZ"/>
        </w:rPr>
        <w:t>dvojnásobné</w:t>
      </w:r>
      <w:r w:rsidRPr="003873B9">
        <w:rPr>
          <w:b w:val="0"/>
          <w:szCs w:val="22"/>
          <w:lang w:val="cs-CZ"/>
        </w:rPr>
        <w:t xml:space="preserve"> dávky vakcíny nebyly pozorovány jiné nežádoucí účinky než ty, které byly popsány v části “Nežádoucí účinky“.</w:t>
      </w:r>
    </w:p>
    <w:p w14:paraId="3ACB2CFA" w14:textId="1F894851" w:rsidR="007C42F3" w:rsidRPr="003873B9" w:rsidRDefault="007C42F3" w:rsidP="00711081">
      <w:pPr>
        <w:pStyle w:val="spc1"/>
        <w:tabs>
          <w:tab w:val="clear" w:pos="567"/>
        </w:tabs>
        <w:ind w:left="0" w:firstLine="0"/>
        <w:jc w:val="both"/>
        <w:rPr>
          <w:b w:val="0"/>
          <w:szCs w:val="22"/>
          <w:lang w:val="cs-CZ"/>
        </w:rPr>
      </w:pPr>
    </w:p>
    <w:p w14:paraId="70A80891" w14:textId="763EBA0E" w:rsidR="007C42F3" w:rsidRPr="003873B9" w:rsidRDefault="007C42F3" w:rsidP="00711081">
      <w:pPr>
        <w:pStyle w:val="spc1"/>
        <w:tabs>
          <w:tab w:val="clear" w:pos="567"/>
        </w:tabs>
        <w:ind w:left="0" w:firstLine="0"/>
        <w:jc w:val="both"/>
        <w:rPr>
          <w:b w:val="0"/>
          <w:szCs w:val="22"/>
          <w:u w:val="single"/>
          <w:lang w:val="cs-CZ"/>
        </w:rPr>
      </w:pPr>
      <w:r w:rsidRPr="003873B9">
        <w:rPr>
          <w:b w:val="0"/>
          <w:szCs w:val="22"/>
          <w:u w:val="single"/>
          <w:lang w:val="cs-CZ"/>
        </w:rPr>
        <w:t>Zvláštní omezení použití a zvláštní podmínky pro použití:</w:t>
      </w:r>
    </w:p>
    <w:p w14:paraId="459DF4AF" w14:textId="77777777" w:rsidR="007C42F3" w:rsidRPr="003873B9" w:rsidRDefault="007C42F3" w:rsidP="007C42F3">
      <w:pPr>
        <w:tabs>
          <w:tab w:val="clear" w:pos="567"/>
        </w:tabs>
        <w:spacing w:line="240" w:lineRule="auto"/>
        <w:rPr>
          <w:szCs w:val="22"/>
        </w:rPr>
      </w:pPr>
      <w:r w:rsidRPr="003873B9">
        <w:t>Pro tento přípravek se vyžaduje úřední uvolňování šarží státní kontrolní autoritou.</w:t>
      </w:r>
    </w:p>
    <w:p w14:paraId="5F74B0C2" w14:textId="77777777" w:rsidR="007C42F3" w:rsidRPr="003873B9" w:rsidRDefault="007C42F3" w:rsidP="00711081">
      <w:pPr>
        <w:pStyle w:val="spc1"/>
        <w:tabs>
          <w:tab w:val="clear" w:pos="567"/>
        </w:tabs>
        <w:ind w:left="0" w:firstLine="0"/>
        <w:jc w:val="both"/>
        <w:rPr>
          <w:b w:val="0"/>
          <w:szCs w:val="22"/>
          <w:lang w:val="cs-CZ"/>
        </w:rPr>
      </w:pPr>
    </w:p>
    <w:p w14:paraId="14C3127F" w14:textId="77777777" w:rsidR="005B1FD0" w:rsidRPr="003873B9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3873B9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  <w:u w:val="single"/>
        </w:rPr>
        <w:t>Hlavní inkompatibility</w:t>
      </w:r>
      <w:r w:rsidRPr="003873B9">
        <w:t>:</w:t>
      </w:r>
    </w:p>
    <w:p w14:paraId="7BAAF779" w14:textId="77777777" w:rsidR="00FA0BFC" w:rsidRPr="003873B9" w:rsidRDefault="00FA0BFC" w:rsidP="00FA0BFC">
      <w:r w:rsidRPr="003873B9">
        <w:t>Nemísit s jiným veterinárním léčivým přípravkem, vyjma těch uvedených výše.</w:t>
      </w:r>
    </w:p>
    <w:p w14:paraId="14C31283" w14:textId="48B6382A" w:rsidR="005B1FD0" w:rsidRPr="003873B9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3873B9" w:rsidRDefault="006C6ABC" w:rsidP="00B13B6D">
      <w:pPr>
        <w:pStyle w:val="Style1"/>
      </w:pPr>
      <w:bookmarkStart w:id="2" w:name="_Hlk105754214"/>
      <w:r w:rsidRPr="003873B9">
        <w:rPr>
          <w:highlight w:val="lightGray"/>
        </w:rPr>
        <w:t>7.</w:t>
      </w:r>
      <w:r w:rsidRPr="003873B9">
        <w:tab/>
        <w:t>Nežádoucí účinky</w:t>
      </w:r>
    </w:p>
    <w:p w14:paraId="14C31286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573093" w14:textId="77777777" w:rsidR="00DB03E5" w:rsidRPr="003873B9" w:rsidRDefault="00DB03E5" w:rsidP="00DB03E5">
      <w:r w:rsidRPr="003873B9">
        <w:t>Psi, kočky, skot, ovce, kozy, lišky, fretky a koně:</w:t>
      </w:r>
    </w:p>
    <w:p w14:paraId="554B1BDF" w14:textId="77777777" w:rsidR="00DB03E5" w:rsidRPr="003873B9" w:rsidRDefault="00DB03E5" w:rsidP="00DB03E5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B03E5" w:rsidRPr="003873B9" w14:paraId="4E78D095" w14:textId="77777777" w:rsidTr="003171CF">
        <w:tc>
          <w:tcPr>
            <w:tcW w:w="1957" w:type="pct"/>
          </w:tcPr>
          <w:p w14:paraId="3D791BB9" w14:textId="77777777" w:rsidR="00DB03E5" w:rsidRPr="003873B9" w:rsidRDefault="00DB03E5" w:rsidP="003171CF">
            <w:pPr>
              <w:spacing w:before="60" w:after="60"/>
              <w:rPr>
                <w:szCs w:val="22"/>
              </w:rPr>
            </w:pPr>
            <w:r w:rsidRPr="003873B9">
              <w:t>Velmi vzácné</w:t>
            </w:r>
          </w:p>
          <w:p w14:paraId="6A294D4A" w14:textId="77777777" w:rsidR="00DB03E5" w:rsidRPr="003873B9" w:rsidRDefault="00DB03E5" w:rsidP="003171CF">
            <w:pPr>
              <w:spacing w:before="60" w:after="60"/>
              <w:rPr>
                <w:szCs w:val="22"/>
              </w:rPr>
            </w:pPr>
            <w:r w:rsidRPr="003873B9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4D86FBDB" w14:textId="77777777" w:rsidR="00DB03E5" w:rsidRPr="003873B9" w:rsidRDefault="00DB03E5" w:rsidP="003171CF">
            <w:pPr>
              <w:spacing w:before="60" w:after="60"/>
              <w:rPr>
                <w:iCs/>
                <w:szCs w:val="22"/>
              </w:rPr>
            </w:pPr>
            <w:r w:rsidRPr="003873B9">
              <w:rPr>
                <w:iCs/>
                <w:szCs w:val="22"/>
              </w:rPr>
              <w:t>Otok v místě injekčního podání, Hypersenzitivní reakce (otok obličeje, zvracení, svědění, průjem)</w:t>
            </w:r>
            <w:r w:rsidRPr="003873B9">
              <w:rPr>
                <w:szCs w:val="22"/>
                <w:vertAlign w:val="superscript"/>
              </w:rPr>
              <w:t>1</w:t>
            </w:r>
            <w:r w:rsidRPr="003873B9">
              <w:rPr>
                <w:szCs w:val="22"/>
              </w:rPr>
              <w:t>, Letargie</w:t>
            </w:r>
            <w:r w:rsidRPr="003873B9">
              <w:rPr>
                <w:iCs/>
                <w:szCs w:val="22"/>
                <w:vertAlign w:val="superscript"/>
              </w:rPr>
              <w:t>2</w:t>
            </w:r>
            <w:r w:rsidRPr="003873B9">
              <w:rPr>
                <w:szCs w:val="22"/>
              </w:rPr>
              <w:t>, Anorexie</w:t>
            </w:r>
            <w:r w:rsidRPr="003873B9">
              <w:rPr>
                <w:iCs/>
                <w:szCs w:val="22"/>
                <w:vertAlign w:val="superscript"/>
              </w:rPr>
              <w:t>2</w:t>
            </w:r>
            <w:r w:rsidRPr="003873B9">
              <w:rPr>
                <w:szCs w:val="22"/>
              </w:rPr>
              <w:t>, Hypertermie</w:t>
            </w:r>
            <w:r w:rsidRPr="003873B9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0BE6BDAC" w14:textId="77777777" w:rsidR="00DB03E5" w:rsidRPr="003873B9" w:rsidRDefault="00DB03E5" w:rsidP="00DB03E5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lang w:eastAsia="nl-NL"/>
        </w:rPr>
      </w:pPr>
      <w:r w:rsidRPr="003873B9">
        <w:rPr>
          <w:szCs w:val="22"/>
          <w:vertAlign w:val="superscript"/>
        </w:rPr>
        <w:t>1</w:t>
      </w:r>
      <w:r w:rsidRPr="003873B9">
        <w:rPr>
          <w:rFonts w:ascii="TimesNewRomanPSMT" w:hAnsi="TimesNewRomanPSMT" w:cs="TimesNewRomanPSMT"/>
          <w:lang w:eastAsia="nl-NL"/>
        </w:rPr>
        <w:t>Taková reakce se může vyvinout do závažnějšího stavu (anafylaxe), který může být život ohrožující s dalšími příznaky, jako je dyspnoe, kolaps, ataxie, svalový třes a křeče. Pokud se taková reakce objeví, doporučuje se vhodná léčba (tj. antihistaminika, kortikosteroidy nebo adrenalin).</w:t>
      </w:r>
    </w:p>
    <w:p w14:paraId="067CE723" w14:textId="7918CB45" w:rsidR="00515FDE" w:rsidRPr="003873B9" w:rsidRDefault="00DB03E5" w:rsidP="00DB03E5">
      <w:pPr>
        <w:tabs>
          <w:tab w:val="clear" w:pos="567"/>
        </w:tabs>
        <w:spacing w:line="240" w:lineRule="auto"/>
        <w:rPr>
          <w:iCs/>
          <w:szCs w:val="22"/>
        </w:rPr>
      </w:pPr>
      <w:r w:rsidRPr="003873B9">
        <w:rPr>
          <w:iCs/>
          <w:szCs w:val="22"/>
          <w:vertAlign w:val="superscript"/>
        </w:rPr>
        <w:t xml:space="preserve">2 </w:t>
      </w:r>
      <w:r w:rsidRPr="003873B9">
        <w:rPr>
          <w:rFonts w:ascii="TimesNewRomanPSMT" w:hAnsi="TimesNewRomanPSMT" w:cs="TimesNewRomanPSMT"/>
          <w:lang w:eastAsia="nl-NL"/>
        </w:rPr>
        <w:t>Mírn</w:t>
      </w:r>
      <w:r w:rsidR="007C42F3" w:rsidRPr="003873B9">
        <w:rPr>
          <w:rFonts w:ascii="TimesNewRomanPSMT" w:hAnsi="TimesNewRomanPSMT" w:cs="TimesNewRomanPSMT"/>
          <w:lang w:eastAsia="nl-NL"/>
        </w:rPr>
        <w:t>á</w:t>
      </w:r>
    </w:p>
    <w:p w14:paraId="715F1064" w14:textId="77777777" w:rsidR="00FA0BFC" w:rsidRPr="003873B9" w:rsidRDefault="00FA0BFC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2"/>
    <w:p w14:paraId="314180DC" w14:textId="64EF0A01" w:rsidR="00395232" w:rsidRPr="003873B9" w:rsidRDefault="0064285A" w:rsidP="00395232">
      <w:r w:rsidRPr="003873B9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</w:t>
      </w:r>
      <w:r w:rsidR="007C42F3" w:rsidRPr="003873B9">
        <w:t>:</w:t>
      </w:r>
      <w:bookmarkStart w:id="3" w:name="_Hlk141952418"/>
    </w:p>
    <w:p w14:paraId="699E04DD" w14:textId="31695729" w:rsidR="00671F8D" w:rsidRPr="003873B9" w:rsidRDefault="00671F8D" w:rsidP="00395232">
      <w:pPr>
        <w:rPr>
          <w:szCs w:val="22"/>
        </w:rPr>
      </w:pPr>
      <w:r w:rsidRPr="003873B9">
        <w:rPr>
          <w:szCs w:val="22"/>
        </w:rPr>
        <w:t xml:space="preserve">Ústav pro státní kontrolu veterinárních biopreparátů a léčiv </w:t>
      </w:r>
    </w:p>
    <w:p w14:paraId="6E2D74E3" w14:textId="75409AF9" w:rsidR="00671F8D" w:rsidRPr="003873B9" w:rsidRDefault="00671F8D" w:rsidP="00671F8D">
      <w:pPr>
        <w:tabs>
          <w:tab w:val="left" w:pos="-720"/>
        </w:tabs>
        <w:suppressAutoHyphens/>
        <w:rPr>
          <w:szCs w:val="22"/>
        </w:rPr>
      </w:pPr>
      <w:r w:rsidRPr="003873B9">
        <w:rPr>
          <w:szCs w:val="22"/>
        </w:rPr>
        <w:t xml:space="preserve">Hudcova </w:t>
      </w:r>
      <w:r w:rsidR="007C42F3" w:rsidRPr="003873B9">
        <w:rPr>
          <w:szCs w:val="22"/>
        </w:rPr>
        <w:t>232/</w:t>
      </w:r>
      <w:r w:rsidRPr="003873B9">
        <w:rPr>
          <w:szCs w:val="22"/>
        </w:rPr>
        <w:t xml:space="preserve">56a </w:t>
      </w:r>
    </w:p>
    <w:p w14:paraId="60EA2A2A" w14:textId="77777777" w:rsidR="00671F8D" w:rsidRPr="003873B9" w:rsidRDefault="00671F8D" w:rsidP="00671F8D">
      <w:pPr>
        <w:tabs>
          <w:tab w:val="left" w:pos="-720"/>
        </w:tabs>
        <w:suppressAutoHyphens/>
        <w:rPr>
          <w:szCs w:val="22"/>
        </w:rPr>
      </w:pPr>
      <w:r w:rsidRPr="003873B9">
        <w:rPr>
          <w:szCs w:val="22"/>
        </w:rPr>
        <w:t>621 00 Brno</w:t>
      </w:r>
    </w:p>
    <w:p w14:paraId="12607749" w14:textId="1D03551D" w:rsidR="00671F8D" w:rsidRPr="003873B9" w:rsidRDefault="00217431" w:rsidP="00671F8D">
      <w:pPr>
        <w:tabs>
          <w:tab w:val="left" w:pos="-720"/>
        </w:tabs>
        <w:suppressAutoHyphens/>
        <w:rPr>
          <w:szCs w:val="22"/>
        </w:rPr>
      </w:pPr>
      <w:r w:rsidRPr="003873B9">
        <w:rPr>
          <w:szCs w:val="22"/>
        </w:rPr>
        <w:t>e-m</w:t>
      </w:r>
      <w:r w:rsidR="00671F8D" w:rsidRPr="003873B9">
        <w:rPr>
          <w:szCs w:val="22"/>
        </w:rPr>
        <w:t xml:space="preserve">ail: </w:t>
      </w:r>
      <w:hyperlink r:id="rId8" w:history="1">
        <w:r w:rsidR="00671F8D" w:rsidRPr="003873B9">
          <w:rPr>
            <w:rStyle w:val="Hypertextovodkaz"/>
            <w:szCs w:val="22"/>
          </w:rPr>
          <w:t>adr@uskvbl.cz</w:t>
        </w:r>
      </w:hyperlink>
    </w:p>
    <w:p w14:paraId="19CCDFD2" w14:textId="77777777" w:rsidR="00671F8D" w:rsidRPr="003873B9" w:rsidRDefault="00671F8D" w:rsidP="00671F8D">
      <w:pPr>
        <w:tabs>
          <w:tab w:val="left" w:pos="-720"/>
        </w:tabs>
        <w:suppressAutoHyphens/>
        <w:rPr>
          <w:szCs w:val="22"/>
        </w:rPr>
      </w:pPr>
      <w:r w:rsidRPr="003873B9">
        <w:rPr>
          <w:szCs w:val="22"/>
        </w:rPr>
        <w:lastRenderedPageBreak/>
        <w:t xml:space="preserve">Webové stránky: </w:t>
      </w:r>
      <w:hyperlink r:id="rId9" w:history="1">
        <w:r w:rsidRPr="003873B9">
          <w:rPr>
            <w:rStyle w:val="Hypertextovodkaz"/>
            <w:szCs w:val="22"/>
          </w:rPr>
          <w:t>http://www.uskvbl.cz/cs/farmakovigilance</w:t>
        </w:r>
      </w:hyperlink>
    </w:p>
    <w:bookmarkEnd w:id="3"/>
    <w:p w14:paraId="505F0DB7" w14:textId="77777777" w:rsidR="00671F8D" w:rsidRPr="003873B9" w:rsidRDefault="00671F8D" w:rsidP="00515FDE">
      <w:pPr>
        <w:rPr>
          <w:szCs w:val="22"/>
        </w:rPr>
      </w:pPr>
    </w:p>
    <w:p w14:paraId="14C3128B" w14:textId="77777777" w:rsidR="00F520FE" w:rsidRPr="003873B9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3873B9" w:rsidRDefault="006C6ABC" w:rsidP="00B13B6D">
      <w:pPr>
        <w:pStyle w:val="Style1"/>
      </w:pPr>
      <w:r w:rsidRPr="003873B9">
        <w:rPr>
          <w:highlight w:val="lightGray"/>
        </w:rPr>
        <w:t>8.</w:t>
      </w:r>
      <w:r w:rsidRPr="003873B9">
        <w:tab/>
        <w:t>Dávkování pro každý druh, cesty a způsob podání</w:t>
      </w:r>
    </w:p>
    <w:p w14:paraId="55B366C6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</w:p>
    <w:p w14:paraId="6C2680AD" w14:textId="0CA03687" w:rsidR="00FA0BFC" w:rsidRPr="003873B9" w:rsidRDefault="00CC37F2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>Aplikujte jednu dávku (1ml).</w:t>
      </w:r>
    </w:p>
    <w:p w14:paraId="7B570E08" w14:textId="581F519F" w:rsidR="00CC37F2" w:rsidRPr="003873B9" w:rsidRDefault="00CC37F2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>Intramuskulární nebo subkutánní podání.</w:t>
      </w:r>
    </w:p>
    <w:p w14:paraId="1C23559A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7746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1418"/>
        <w:gridCol w:w="1275"/>
        <w:gridCol w:w="1560"/>
        <w:gridCol w:w="1417"/>
      </w:tblGrid>
      <w:tr w:rsidR="00FA0BFC" w:rsidRPr="003873B9" w14:paraId="4C11D3FC" w14:textId="77777777" w:rsidTr="003171CF">
        <w:tc>
          <w:tcPr>
            <w:tcW w:w="2076" w:type="dxa"/>
          </w:tcPr>
          <w:p w14:paraId="1297A607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18" w:type="dxa"/>
          </w:tcPr>
          <w:p w14:paraId="5EC90D0B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Psi, kočky</w:t>
            </w:r>
          </w:p>
        </w:tc>
        <w:tc>
          <w:tcPr>
            <w:tcW w:w="1275" w:type="dxa"/>
          </w:tcPr>
          <w:p w14:paraId="6206492B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Skot, koně</w:t>
            </w:r>
          </w:p>
        </w:tc>
        <w:tc>
          <w:tcPr>
            <w:tcW w:w="1560" w:type="dxa"/>
          </w:tcPr>
          <w:p w14:paraId="2631DF39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Ovce, kozy, lišky</w:t>
            </w:r>
          </w:p>
        </w:tc>
        <w:tc>
          <w:tcPr>
            <w:tcW w:w="1417" w:type="dxa"/>
          </w:tcPr>
          <w:p w14:paraId="624D570F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Fretky</w:t>
            </w:r>
          </w:p>
        </w:tc>
      </w:tr>
      <w:tr w:rsidR="00FA0BFC" w:rsidRPr="003873B9" w14:paraId="7DC544E1" w14:textId="77777777" w:rsidTr="003171CF">
        <w:tc>
          <w:tcPr>
            <w:tcW w:w="2076" w:type="dxa"/>
          </w:tcPr>
          <w:p w14:paraId="62FE35D9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Primární vakcinace ve věku nejméně</w:t>
            </w:r>
          </w:p>
        </w:tc>
        <w:tc>
          <w:tcPr>
            <w:tcW w:w="1418" w:type="dxa"/>
          </w:tcPr>
          <w:p w14:paraId="4D64B4BA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12 týdnů *</w:t>
            </w:r>
          </w:p>
        </w:tc>
        <w:tc>
          <w:tcPr>
            <w:tcW w:w="1275" w:type="dxa"/>
          </w:tcPr>
          <w:p w14:paraId="2B7616D1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6 měsíců *</w:t>
            </w:r>
          </w:p>
        </w:tc>
        <w:tc>
          <w:tcPr>
            <w:tcW w:w="1560" w:type="dxa"/>
          </w:tcPr>
          <w:p w14:paraId="6C562232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3 měsíce *</w:t>
            </w:r>
          </w:p>
        </w:tc>
        <w:tc>
          <w:tcPr>
            <w:tcW w:w="1417" w:type="dxa"/>
          </w:tcPr>
          <w:p w14:paraId="3F6AC2F0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12 týdnů*</w:t>
            </w:r>
          </w:p>
        </w:tc>
      </w:tr>
      <w:tr w:rsidR="00FA0BFC" w:rsidRPr="003873B9" w14:paraId="630A7F43" w14:textId="77777777" w:rsidTr="003171CF">
        <w:tc>
          <w:tcPr>
            <w:tcW w:w="2076" w:type="dxa"/>
          </w:tcPr>
          <w:p w14:paraId="13F067D3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Revakcinace každé</w:t>
            </w:r>
          </w:p>
        </w:tc>
        <w:tc>
          <w:tcPr>
            <w:tcW w:w="1418" w:type="dxa"/>
          </w:tcPr>
          <w:p w14:paraId="08CBB557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3 roky **</w:t>
            </w:r>
          </w:p>
        </w:tc>
        <w:tc>
          <w:tcPr>
            <w:tcW w:w="1275" w:type="dxa"/>
          </w:tcPr>
          <w:p w14:paraId="09F87A1D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2 roky **</w:t>
            </w:r>
          </w:p>
        </w:tc>
        <w:tc>
          <w:tcPr>
            <w:tcW w:w="1560" w:type="dxa"/>
          </w:tcPr>
          <w:p w14:paraId="1C716428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1 rok **</w:t>
            </w:r>
          </w:p>
        </w:tc>
        <w:tc>
          <w:tcPr>
            <w:tcW w:w="1417" w:type="dxa"/>
          </w:tcPr>
          <w:p w14:paraId="451C2028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1 rok**</w:t>
            </w:r>
          </w:p>
        </w:tc>
      </w:tr>
      <w:tr w:rsidR="00FA0BFC" w:rsidRPr="003873B9" w14:paraId="527607BB" w14:textId="77777777" w:rsidTr="003171CF">
        <w:tc>
          <w:tcPr>
            <w:tcW w:w="2076" w:type="dxa"/>
          </w:tcPr>
          <w:p w14:paraId="24C11A4A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Způsob aplikace</w:t>
            </w:r>
          </w:p>
        </w:tc>
        <w:tc>
          <w:tcPr>
            <w:tcW w:w="1418" w:type="dxa"/>
          </w:tcPr>
          <w:p w14:paraId="1F1A4068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i.m. nebo s.c.</w:t>
            </w:r>
          </w:p>
        </w:tc>
        <w:tc>
          <w:tcPr>
            <w:tcW w:w="1275" w:type="dxa"/>
          </w:tcPr>
          <w:p w14:paraId="4D25A01C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i.m.</w:t>
            </w:r>
          </w:p>
        </w:tc>
        <w:tc>
          <w:tcPr>
            <w:tcW w:w="1560" w:type="dxa"/>
          </w:tcPr>
          <w:p w14:paraId="377C3334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s.c.</w:t>
            </w:r>
          </w:p>
        </w:tc>
        <w:tc>
          <w:tcPr>
            <w:tcW w:w="1417" w:type="dxa"/>
          </w:tcPr>
          <w:p w14:paraId="32C53459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s.c.</w:t>
            </w:r>
          </w:p>
        </w:tc>
      </w:tr>
    </w:tbl>
    <w:p w14:paraId="15138321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</w:p>
    <w:p w14:paraId="289A3593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 xml:space="preserve">*) Primární vakcinaci lze provést i dříve, ale v takovém případě je třeba vakcinaci zopakovat podle </w:t>
      </w:r>
    </w:p>
    <w:p w14:paraId="3F05FECD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 xml:space="preserve">    živočišného druhu ve věku 12 týdnů nebo 6 měsíců.</w:t>
      </w:r>
    </w:p>
    <w:p w14:paraId="640CD35D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 xml:space="preserve">**) Doporučovaný interval pro revakcinaci je založen na čelenžních studiích. Národní předpisy </w:t>
      </w:r>
    </w:p>
    <w:p w14:paraId="5B158F45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 xml:space="preserve">      mohou vyžadovat dřívější revakcinaci.</w:t>
      </w:r>
    </w:p>
    <w:p w14:paraId="652626E7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</w:p>
    <w:p w14:paraId="03AF47C9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>Na základě sérologických vyšetření je po vakcinaci ovcí, koz a lišek zajištěna jejich chráněnost po dobu nejméně 1 roku.</w:t>
      </w:r>
    </w:p>
    <w:p w14:paraId="14C3128D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E" w14:textId="77777777" w:rsidR="00C80401" w:rsidRPr="003873B9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3873B9" w:rsidRDefault="006C6ABC" w:rsidP="00B13B6D">
      <w:pPr>
        <w:pStyle w:val="Style1"/>
      </w:pPr>
      <w:r w:rsidRPr="003873B9">
        <w:rPr>
          <w:highlight w:val="lightGray"/>
        </w:rPr>
        <w:t>9.</w:t>
      </w:r>
      <w:r w:rsidRPr="003873B9">
        <w:tab/>
        <w:t>Informace o správném podávání</w:t>
      </w:r>
    </w:p>
    <w:p w14:paraId="14C31290" w14:textId="77777777" w:rsidR="00F520FE" w:rsidRPr="003873B9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76C00EE" w14:textId="371A1B12" w:rsidR="00FA0BFC" w:rsidRPr="003873B9" w:rsidRDefault="00FA0BFC" w:rsidP="00FA0BFC">
      <w:pPr>
        <w:tabs>
          <w:tab w:val="clear" w:pos="567"/>
        </w:tabs>
        <w:spacing w:line="240" w:lineRule="auto"/>
      </w:pPr>
      <w:r w:rsidRPr="003873B9">
        <w:t>Před aplikací nechejte vakcínu pomalu ohřát na pokojovou teplotu (15</w:t>
      </w:r>
      <w:r w:rsidR="00395232" w:rsidRPr="003873B9">
        <w:t xml:space="preserve"> °C </w:t>
      </w:r>
      <w:r w:rsidRPr="003873B9">
        <w:t>-</w:t>
      </w:r>
      <w:r w:rsidR="00395232" w:rsidRPr="003873B9">
        <w:t xml:space="preserve"> </w:t>
      </w:r>
      <w:r w:rsidRPr="003873B9">
        <w:t>25</w:t>
      </w:r>
      <w:r w:rsidR="00395232" w:rsidRPr="003873B9">
        <w:t xml:space="preserve"> </w:t>
      </w:r>
      <w:r w:rsidRPr="003873B9">
        <w:t xml:space="preserve">°C) a dobře protřepejte. </w:t>
      </w:r>
    </w:p>
    <w:p w14:paraId="356C96F5" w14:textId="77777777" w:rsidR="00FA0BFC" w:rsidRPr="003873B9" w:rsidRDefault="00FA0BFC" w:rsidP="00FA0BFC">
      <w:pPr>
        <w:tabs>
          <w:tab w:val="clear" w:pos="567"/>
        </w:tabs>
        <w:spacing w:line="240" w:lineRule="auto"/>
      </w:pPr>
      <w:r w:rsidRPr="003873B9">
        <w:t>Používejte sterilní injekční jehly a stříkačky.</w:t>
      </w:r>
    </w:p>
    <w:p w14:paraId="14C31292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3873B9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3873B9" w:rsidRDefault="006C6ABC" w:rsidP="00B13B6D">
      <w:pPr>
        <w:pStyle w:val="Style1"/>
      </w:pPr>
      <w:r w:rsidRPr="003873B9">
        <w:rPr>
          <w:highlight w:val="lightGray"/>
        </w:rPr>
        <w:t>10.</w:t>
      </w:r>
      <w:r w:rsidRPr="003873B9">
        <w:tab/>
        <w:t>Ochranné lhůty</w:t>
      </w:r>
    </w:p>
    <w:p w14:paraId="14C31295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6D55A4B" w14:textId="24009618" w:rsidR="00215DDD" w:rsidRPr="003873B9" w:rsidRDefault="00215DDD" w:rsidP="00215DDD">
      <w:r w:rsidRPr="003873B9">
        <w:t xml:space="preserve">Psi, kočky, </w:t>
      </w:r>
      <w:r w:rsidR="00261FAF" w:rsidRPr="003873B9">
        <w:t xml:space="preserve">lišky, </w:t>
      </w:r>
      <w:r w:rsidRPr="003873B9">
        <w:t>fretky: Neuplatňuje se.</w:t>
      </w:r>
    </w:p>
    <w:p w14:paraId="39DDBB2F" w14:textId="4988FD86" w:rsidR="00BE569B" w:rsidRPr="003873B9" w:rsidRDefault="00215DDD" w:rsidP="006C4672">
      <w:pPr>
        <w:rPr>
          <w:szCs w:val="22"/>
        </w:rPr>
      </w:pPr>
      <w:r w:rsidRPr="003873B9">
        <w:t xml:space="preserve">Skot, ovce, kozy, koně: </w:t>
      </w:r>
      <w:r w:rsidR="00BE569B" w:rsidRPr="003873B9">
        <w:rPr>
          <w:szCs w:val="22"/>
        </w:rPr>
        <w:t>Bez ochranných lhůt.</w:t>
      </w:r>
    </w:p>
    <w:p w14:paraId="14C31296" w14:textId="692FE46A" w:rsidR="00DB468A" w:rsidRPr="003873B9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3873B9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3873B9" w:rsidRDefault="006C6ABC" w:rsidP="00B13B6D">
      <w:pPr>
        <w:pStyle w:val="Style1"/>
      </w:pPr>
      <w:r w:rsidRPr="003873B9">
        <w:rPr>
          <w:highlight w:val="lightGray"/>
        </w:rPr>
        <w:t>11.</w:t>
      </w:r>
      <w:r w:rsidRPr="003873B9">
        <w:tab/>
        <w:t>Zvláštní opatření pro uchovávání</w:t>
      </w:r>
    </w:p>
    <w:p w14:paraId="14C31298" w14:textId="77777777" w:rsidR="00C114FF" w:rsidRPr="003873B9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3873B9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4" w:name="_Hlk130896082"/>
      <w:r w:rsidRPr="003873B9">
        <w:t>Uchovávejte mimo dohled a dosah dětí.</w:t>
      </w:r>
    </w:p>
    <w:bookmarkEnd w:id="4"/>
    <w:p w14:paraId="14C3129A" w14:textId="410F4E16" w:rsidR="00C114FF" w:rsidRPr="003873B9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2C43ED0" w14:textId="77777777" w:rsidR="003C426E" w:rsidRPr="003873B9" w:rsidRDefault="003C426E" w:rsidP="003C426E">
      <w:pPr>
        <w:pStyle w:val="Style5"/>
      </w:pPr>
      <w:r w:rsidRPr="003873B9">
        <w:t>Uchovávejte v chladničce (2 °C – 8 °C).</w:t>
      </w:r>
    </w:p>
    <w:p w14:paraId="1DAAAD0C" w14:textId="77777777" w:rsidR="003C426E" w:rsidRPr="003873B9" w:rsidRDefault="003C426E" w:rsidP="003C426E">
      <w:pPr>
        <w:pStyle w:val="Style5"/>
      </w:pPr>
      <w:r w:rsidRPr="003873B9">
        <w:t>Chraňte před mrazem.</w:t>
      </w:r>
    </w:p>
    <w:p w14:paraId="4189EC1F" w14:textId="77777777" w:rsidR="00395232" w:rsidRPr="003873B9" w:rsidRDefault="00395232" w:rsidP="00395232">
      <w:pPr>
        <w:pStyle w:val="Style5"/>
      </w:pPr>
      <w:r w:rsidRPr="003873B9">
        <w:t>Chraňte před světlem.</w:t>
      </w:r>
    </w:p>
    <w:p w14:paraId="0333789D" w14:textId="2A2817A8" w:rsidR="003C426E" w:rsidRPr="003873B9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3873B9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3873B9">
        <w:t>Nepoužívejte tento veterinární léčivý přípravek po uplynutí doby použitelnosti uvedené na etiketě po Exp. Doba použitelnosti končí posledním dnem v uvedeném měsíci.</w:t>
      </w:r>
    </w:p>
    <w:p w14:paraId="5F204B8A" w14:textId="75F9E22F" w:rsidR="003C426E" w:rsidRPr="003873B9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ABBD540" w14:textId="77777777" w:rsidR="00CC37F2" w:rsidRPr="003873B9" w:rsidRDefault="00CC37F2" w:rsidP="00CC37F2">
      <w:pPr>
        <w:tabs>
          <w:tab w:val="clear" w:pos="567"/>
        </w:tabs>
        <w:spacing w:line="240" w:lineRule="auto"/>
        <w:rPr>
          <w:szCs w:val="22"/>
        </w:rPr>
      </w:pPr>
      <w:r w:rsidRPr="003873B9">
        <w:t>Doba použitelnosti po prvním otevření u vícedávkového obalu: 10 hodin</w:t>
      </w:r>
    </w:p>
    <w:p w14:paraId="14C312BB" w14:textId="34A8B222" w:rsidR="0043320A" w:rsidRPr="003873B9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C69872" w14:textId="77777777" w:rsidR="00CC37F2" w:rsidRPr="003873B9" w:rsidRDefault="00CC37F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3873B9" w:rsidRDefault="006C6ABC" w:rsidP="00B13B6D">
      <w:pPr>
        <w:pStyle w:val="Style1"/>
      </w:pPr>
      <w:r w:rsidRPr="003873B9">
        <w:rPr>
          <w:highlight w:val="lightGray"/>
        </w:rPr>
        <w:t>12.</w:t>
      </w:r>
      <w:r w:rsidRPr="003873B9">
        <w:tab/>
        <w:t xml:space="preserve">Zvláštní opatření pro </w:t>
      </w:r>
      <w:r w:rsidR="00CF069C" w:rsidRPr="003873B9">
        <w:t>likvidaci</w:t>
      </w:r>
    </w:p>
    <w:p w14:paraId="14C312BD" w14:textId="6DBC9EDC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3873B9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r w:rsidRPr="003873B9">
        <w:t>Léčivé přípravky se nesmí likvidovat prostřednictvím odpadní vody či domovního odpadu.</w:t>
      </w:r>
    </w:p>
    <w:p w14:paraId="782749E4" w14:textId="77777777" w:rsidR="00515FDE" w:rsidRPr="003873B9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3873B9" w:rsidRDefault="00D774A4" w:rsidP="00D774A4">
      <w:pPr>
        <w:rPr>
          <w:szCs w:val="22"/>
        </w:rPr>
      </w:pPr>
      <w:r w:rsidRPr="003873B9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3873B9">
        <w:t xml:space="preserve"> </w:t>
      </w:r>
      <w:r w:rsidRPr="003873B9">
        <w:t>Tato opatření napomáhají chránit životní prostředí.</w:t>
      </w:r>
    </w:p>
    <w:p w14:paraId="61125DC4" w14:textId="77777777" w:rsidR="00381AFD" w:rsidRPr="003873B9" w:rsidRDefault="00381AFD" w:rsidP="00381AFD">
      <w:pPr>
        <w:tabs>
          <w:tab w:val="clear" w:pos="567"/>
        </w:tabs>
        <w:spacing w:line="240" w:lineRule="auto"/>
      </w:pPr>
    </w:p>
    <w:p w14:paraId="389E6F61" w14:textId="7692C46F" w:rsidR="00381AFD" w:rsidRPr="003873B9" w:rsidRDefault="00381AFD" w:rsidP="00381AFD">
      <w:pPr>
        <w:tabs>
          <w:tab w:val="clear" w:pos="567"/>
        </w:tabs>
        <w:spacing w:line="240" w:lineRule="auto"/>
        <w:rPr>
          <w:szCs w:val="22"/>
        </w:rPr>
      </w:pPr>
      <w:bookmarkStart w:id="5" w:name="_Hlk125636917"/>
      <w:r w:rsidRPr="003873B9">
        <w:t>O možnostech likvidace nepotřebných léčivých přípravků se poraďte s vaším veterinárním lékařem nebo lékárníkem.</w:t>
      </w:r>
    </w:p>
    <w:bookmarkEnd w:id="5"/>
    <w:p w14:paraId="14C312C3" w14:textId="77777777" w:rsidR="00DB468A" w:rsidRPr="003873B9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3873B9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3873B9" w:rsidRDefault="006C6ABC" w:rsidP="00B13B6D">
      <w:pPr>
        <w:pStyle w:val="Style1"/>
      </w:pPr>
      <w:r w:rsidRPr="003873B9">
        <w:rPr>
          <w:highlight w:val="lightGray"/>
        </w:rPr>
        <w:t>13.</w:t>
      </w:r>
      <w:r w:rsidRPr="003873B9">
        <w:tab/>
        <w:t>Klasifikace veterinárních léčivých přípravků</w:t>
      </w:r>
    </w:p>
    <w:p w14:paraId="14C312C8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Pr="003873B9" w:rsidRDefault="007264EA" w:rsidP="007264EA">
      <w:pPr>
        <w:numPr>
          <w:ilvl w:val="12"/>
          <w:numId w:val="0"/>
        </w:numPr>
      </w:pPr>
      <w:r w:rsidRPr="003873B9">
        <w:t>Veterinární léčivý přípravek je vydáván pouze na předpis.</w:t>
      </w:r>
    </w:p>
    <w:p w14:paraId="14C312C9" w14:textId="4CB1DAEB" w:rsidR="00DB468A" w:rsidRPr="003873B9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3873B9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3873B9" w:rsidRDefault="006C6ABC" w:rsidP="00B13B6D">
      <w:pPr>
        <w:pStyle w:val="Style1"/>
      </w:pPr>
      <w:r w:rsidRPr="003873B9">
        <w:rPr>
          <w:highlight w:val="lightGray"/>
        </w:rPr>
        <w:t>14.</w:t>
      </w:r>
      <w:r w:rsidRPr="003873B9">
        <w:tab/>
        <w:t>Registrační čísla a velikosti balení</w:t>
      </w:r>
    </w:p>
    <w:p w14:paraId="14C312CB" w14:textId="0CC8F9C2" w:rsidR="00DB468A" w:rsidRPr="003873B9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A446AD" w14:textId="77777777" w:rsidR="00075DE3" w:rsidRPr="003873B9" w:rsidRDefault="00075DE3" w:rsidP="00075DE3">
      <w:pPr>
        <w:rPr>
          <w:szCs w:val="22"/>
        </w:rPr>
      </w:pPr>
      <w:r w:rsidRPr="003873B9">
        <w:rPr>
          <w:szCs w:val="22"/>
        </w:rPr>
        <w:t>97/428/92-C</w:t>
      </w:r>
    </w:p>
    <w:p w14:paraId="15223051" w14:textId="1F103CD2" w:rsidR="00075DE3" w:rsidRPr="003873B9" w:rsidRDefault="00075DE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F05CE0" w14:textId="409F2717" w:rsidR="00901ED6" w:rsidRPr="003873B9" w:rsidRDefault="00901ED6" w:rsidP="00901ED6">
      <w:pPr>
        <w:tabs>
          <w:tab w:val="num" w:pos="567"/>
        </w:tabs>
        <w:rPr>
          <w:szCs w:val="22"/>
        </w:rPr>
      </w:pPr>
      <w:r w:rsidRPr="003873B9">
        <w:rPr>
          <w:szCs w:val="22"/>
        </w:rPr>
        <w:t xml:space="preserve">Balení: Kartonové </w:t>
      </w:r>
      <w:r w:rsidRPr="003873B9">
        <w:t>nebo polyethylen-tereftalátové  (PET)</w:t>
      </w:r>
      <w:r w:rsidRPr="003873B9">
        <w:rPr>
          <w:szCs w:val="22"/>
        </w:rPr>
        <w:t xml:space="preserve"> krabičky obsahující</w:t>
      </w:r>
      <w:r w:rsidRPr="003873B9">
        <w:rPr>
          <w:rFonts w:ascii="Arial" w:hAnsi="Arial"/>
        </w:rPr>
        <w:t xml:space="preserve"> </w:t>
      </w:r>
      <w:r w:rsidRPr="003873B9">
        <w:rPr>
          <w:szCs w:val="22"/>
        </w:rPr>
        <w:t>10 x 1 ml (1dávka), 10 x 10 ml (10 dávek).</w:t>
      </w:r>
    </w:p>
    <w:p w14:paraId="4CFA0075" w14:textId="77777777" w:rsidR="00901ED6" w:rsidRPr="003873B9" w:rsidRDefault="00901E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C" w14:textId="1B5A956A" w:rsidR="00DB468A" w:rsidRPr="003873B9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3873B9">
        <w:t>Na trhu nemusí být všechny velikosti balení.</w:t>
      </w:r>
    </w:p>
    <w:p w14:paraId="14C312CD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3873B9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3873B9" w:rsidRDefault="006C6ABC" w:rsidP="00B13B6D">
      <w:pPr>
        <w:pStyle w:val="Style1"/>
      </w:pPr>
      <w:r w:rsidRPr="003873B9">
        <w:rPr>
          <w:highlight w:val="lightGray"/>
        </w:rPr>
        <w:t>15.</w:t>
      </w:r>
      <w:r w:rsidRPr="003873B9">
        <w:tab/>
        <w:t>Datum poslední revize příbalové informace</w:t>
      </w:r>
    </w:p>
    <w:p w14:paraId="14C312D0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0BD1C4E6" w:rsidR="00DB468A" w:rsidRPr="003873B9" w:rsidRDefault="00C71580" w:rsidP="00DB468A">
      <w:pPr>
        <w:rPr>
          <w:szCs w:val="22"/>
        </w:rPr>
      </w:pPr>
      <w:r w:rsidRPr="003873B9">
        <w:t>Listopad</w:t>
      </w:r>
      <w:r w:rsidR="002F0907" w:rsidRPr="003873B9">
        <w:t xml:space="preserve"> 2023</w:t>
      </w:r>
    </w:p>
    <w:p w14:paraId="59FA6FF3" w14:textId="77777777" w:rsidR="00515FDE" w:rsidRPr="003873B9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4134C73E" w:rsidR="00515FDE" w:rsidRPr="003873B9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6" w:name="_Hlk121725272"/>
      <w:r w:rsidRPr="003873B9">
        <w:t xml:space="preserve">Podrobné informace o tomto veterinárním léčivém přípravku jsou k dispozici v databázi přípravků Unie </w:t>
      </w:r>
      <w:r w:rsidRPr="003873B9">
        <w:rPr>
          <w:szCs w:val="22"/>
        </w:rPr>
        <w:t>(</w:t>
      </w:r>
      <w:hyperlink r:id="rId10" w:history="1">
        <w:r w:rsidRPr="003873B9">
          <w:rPr>
            <w:rStyle w:val="Hypertextovodkaz"/>
            <w:szCs w:val="22"/>
          </w:rPr>
          <w:t>https://medicines.health.europa.eu/veterinary</w:t>
        </w:r>
      </w:hyperlink>
      <w:r w:rsidRPr="003873B9">
        <w:rPr>
          <w:szCs w:val="22"/>
        </w:rPr>
        <w:t>).</w:t>
      </w:r>
    </w:p>
    <w:p w14:paraId="20CC7DAD" w14:textId="77777777" w:rsidR="001728CB" w:rsidRPr="003873B9" w:rsidRDefault="001728CB" w:rsidP="00515FDE">
      <w:pPr>
        <w:tabs>
          <w:tab w:val="clear" w:pos="567"/>
        </w:tabs>
        <w:spacing w:line="240" w:lineRule="auto"/>
        <w:rPr>
          <w:szCs w:val="22"/>
        </w:rPr>
      </w:pPr>
    </w:p>
    <w:bookmarkEnd w:id="6"/>
    <w:p w14:paraId="6C63703B" w14:textId="77777777" w:rsidR="001728CB" w:rsidRPr="003873B9" w:rsidRDefault="001728CB" w:rsidP="001728CB">
      <w:pPr>
        <w:ind w:right="36"/>
        <w:textAlignment w:val="baseline"/>
        <w:rPr>
          <w:rFonts w:eastAsia="Arial"/>
          <w:color w:val="000000"/>
          <w:spacing w:val="-1"/>
          <w:szCs w:val="22"/>
        </w:rPr>
      </w:pPr>
      <w:r w:rsidRPr="003873B9">
        <w:rPr>
          <w:rFonts w:eastAsia="Arial"/>
          <w:color w:val="000000"/>
          <w:spacing w:val="-1"/>
          <w:szCs w:val="22"/>
        </w:rPr>
        <w:t>Podrobné informace o tomto veterinárním léčivém přípravku naleznete také v národní databázi (</w:t>
      </w:r>
      <w:hyperlink r:id="rId11" w:history="1">
        <w:r w:rsidRPr="003873B9">
          <w:rPr>
            <w:rStyle w:val="Hypertextovodkaz"/>
            <w:rFonts w:eastAsia="Arial"/>
            <w:spacing w:val="-1"/>
            <w:szCs w:val="22"/>
          </w:rPr>
          <w:t>https://www.uskvbl.cz</w:t>
        </w:r>
      </w:hyperlink>
      <w:r w:rsidRPr="003873B9">
        <w:rPr>
          <w:rFonts w:eastAsia="Arial"/>
          <w:color w:val="000000"/>
          <w:spacing w:val="-1"/>
          <w:szCs w:val="22"/>
        </w:rPr>
        <w:t>).</w:t>
      </w:r>
    </w:p>
    <w:p w14:paraId="3DD576A1" w14:textId="77777777" w:rsidR="001728CB" w:rsidRPr="003873B9" w:rsidRDefault="001728CB" w:rsidP="001728CB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14C312D8" w14:textId="77777777" w:rsidR="00E70337" w:rsidRPr="003873B9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3873B9" w:rsidRDefault="001F4547" w:rsidP="001F4547">
      <w:pPr>
        <w:pStyle w:val="Style1"/>
      </w:pPr>
      <w:r w:rsidRPr="003873B9">
        <w:rPr>
          <w:highlight w:val="lightGray"/>
        </w:rPr>
        <w:t>16.</w:t>
      </w:r>
      <w:r w:rsidRPr="003873B9">
        <w:t>     Kontaktní údaje</w:t>
      </w:r>
    </w:p>
    <w:p w14:paraId="1CCC852D" w14:textId="0D6FE5A5" w:rsidR="001F4547" w:rsidRPr="003873B9" w:rsidRDefault="001F4547" w:rsidP="001F4547"/>
    <w:p w14:paraId="1302E961" w14:textId="77777777" w:rsidR="00B74508" w:rsidRPr="003873B9" w:rsidRDefault="00B74508" w:rsidP="00B74508">
      <w:r w:rsidRPr="003873B9">
        <w:rPr>
          <w:u w:val="single"/>
        </w:rPr>
        <w:t>Držitel rozhodnutí o registraci a výrobce odpovědný za uvolnění šarže:</w:t>
      </w:r>
    </w:p>
    <w:p w14:paraId="71BFF185" w14:textId="77777777" w:rsidR="00B74508" w:rsidRPr="003873B9" w:rsidRDefault="00B74508" w:rsidP="00B74508">
      <w:pPr>
        <w:ind w:left="567" w:hanging="567"/>
      </w:pPr>
      <w:r w:rsidRPr="003873B9">
        <w:t>Intervet International B.V., Wim de Körverstraat 35, 5831 AN Boxmeer, Nizozemsko</w:t>
      </w:r>
    </w:p>
    <w:p w14:paraId="6BA17FDD" w14:textId="77777777" w:rsidR="00B74508" w:rsidRPr="003873B9" w:rsidRDefault="00B74508" w:rsidP="00B74508">
      <w:pPr>
        <w:rPr>
          <w:u w:val="single"/>
        </w:rPr>
      </w:pPr>
    </w:p>
    <w:p w14:paraId="2DB32790" w14:textId="77777777" w:rsidR="00B74508" w:rsidRPr="003873B9" w:rsidRDefault="00B74508" w:rsidP="00B74508">
      <w:r w:rsidRPr="003873B9">
        <w:rPr>
          <w:u w:val="single"/>
        </w:rPr>
        <w:t>Kontaktní údaje pro hlášení podezření na nežádoucí účinky</w:t>
      </w:r>
      <w:r w:rsidRPr="003873B9">
        <w:t>:</w:t>
      </w:r>
    </w:p>
    <w:p w14:paraId="4D0196E7" w14:textId="77777777" w:rsidR="00B74508" w:rsidRPr="003873B9" w:rsidRDefault="00B74508" w:rsidP="00B74508">
      <w:pPr>
        <w:pStyle w:val="Style4"/>
      </w:pPr>
      <w:r w:rsidRPr="003873B9">
        <w:t>Intervet s.r.o.</w:t>
      </w:r>
    </w:p>
    <w:p w14:paraId="510702B8" w14:textId="77777777" w:rsidR="00B74508" w:rsidRPr="003873B9" w:rsidRDefault="00B74508" w:rsidP="00B74508">
      <w:pPr>
        <w:pStyle w:val="Style4"/>
      </w:pPr>
      <w:r w:rsidRPr="003873B9">
        <w:t>Tel: +420 233 010 242</w:t>
      </w:r>
    </w:p>
    <w:p w14:paraId="40BC4DD6" w14:textId="7BE673D8" w:rsidR="00B74508" w:rsidRPr="003873B9" w:rsidRDefault="00B74508" w:rsidP="001F4547"/>
    <w:p w14:paraId="22372E59" w14:textId="39F9E3D9" w:rsidR="00B77015" w:rsidRPr="003873B9" w:rsidRDefault="00B77015" w:rsidP="001F4547">
      <w:pPr>
        <w:pStyle w:val="Style4"/>
        <w:rPr>
          <w:u w:val="single"/>
        </w:rPr>
      </w:pPr>
    </w:p>
    <w:p w14:paraId="1645EED0" w14:textId="77777777" w:rsidR="00B77015" w:rsidRPr="003873B9" w:rsidRDefault="00B77015" w:rsidP="00B77015">
      <w:bookmarkStart w:id="7" w:name="_Hlk131062505"/>
      <w:r w:rsidRPr="003873B9">
        <w:rPr>
          <w:b/>
          <w:highlight w:val="lightGray"/>
        </w:rPr>
        <w:t>17.</w:t>
      </w:r>
      <w:r w:rsidRPr="003873B9">
        <w:rPr>
          <w:b/>
        </w:rPr>
        <w:tab/>
        <w:t>Další informace</w:t>
      </w:r>
    </w:p>
    <w:bookmarkEnd w:id="7"/>
    <w:p w14:paraId="42A6DBAA" w14:textId="77777777" w:rsidR="00B77015" w:rsidRPr="003873B9" w:rsidRDefault="00B77015" w:rsidP="001F4547">
      <w:pPr>
        <w:pStyle w:val="Style4"/>
      </w:pPr>
    </w:p>
    <w:sectPr w:rsidR="00B77015" w:rsidRPr="003873B9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CF4B4" w14:textId="77777777" w:rsidR="007106AB" w:rsidRDefault="007106AB">
      <w:pPr>
        <w:spacing w:line="240" w:lineRule="auto"/>
      </w:pPr>
      <w:r>
        <w:separator/>
      </w:r>
    </w:p>
  </w:endnote>
  <w:endnote w:type="continuationSeparator" w:id="0">
    <w:p w14:paraId="40399657" w14:textId="77777777" w:rsidR="007106AB" w:rsidRDefault="00710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bertus Medium">
    <w:charset w:val="EE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3171CF" w:rsidRPr="00E0068C" w:rsidRDefault="003171C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3873B9">
      <w:rPr>
        <w:rFonts w:ascii="Times New Roman" w:hAnsi="Times New Roman"/>
        <w:noProof/>
      </w:rPr>
      <w:t>2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3171CF" w:rsidRPr="00E0068C" w:rsidRDefault="003171C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D6F3B" w14:textId="77777777" w:rsidR="007106AB" w:rsidRDefault="007106AB">
      <w:pPr>
        <w:spacing w:line="240" w:lineRule="auto"/>
      </w:pPr>
      <w:r>
        <w:separator/>
      </w:r>
    </w:p>
  </w:footnote>
  <w:footnote w:type="continuationSeparator" w:id="0">
    <w:p w14:paraId="48FA3FAB" w14:textId="77777777" w:rsidR="007106AB" w:rsidRDefault="007106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75DE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20BA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28CB"/>
    <w:rsid w:val="00174721"/>
    <w:rsid w:val="00175264"/>
    <w:rsid w:val="001803D2"/>
    <w:rsid w:val="00181967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2D1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0F03"/>
    <w:rsid w:val="00213890"/>
    <w:rsid w:val="002138EF"/>
    <w:rsid w:val="00214AB2"/>
    <w:rsid w:val="00214E52"/>
    <w:rsid w:val="00215DDD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1FAF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07"/>
    <w:rsid w:val="002F0957"/>
    <w:rsid w:val="002F3A7F"/>
    <w:rsid w:val="002F41AD"/>
    <w:rsid w:val="002F43F6"/>
    <w:rsid w:val="002F5B43"/>
    <w:rsid w:val="002F602C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171CF"/>
    <w:rsid w:val="00322E9B"/>
    <w:rsid w:val="0032453E"/>
    <w:rsid w:val="00325053"/>
    <w:rsid w:val="003256AC"/>
    <w:rsid w:val="00330CC1"/>
    <w:rsid w:val="0033129D"/>
    <w:rsid w:val="003320ED"/>
    <w:rsid w:val="0033480E"/>
    <w:rsid w:val="00336F22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873B9"/>
    <w:rsid w:val="003909E0"/>
    <w:rsid w:val="00391622"/>
    <w:rsid w:val="00391B09"/>
    <w:rsid w:val="00393954"/>
    <w:rsid w:val="00393E09"/>
    <w:rsid w:val="00395232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4691"/>
    <w:rsid w:val="003C64A5"/>
    <w:rsid w:val="003D03CC"/>
    <w:rsid w:val="003D378C"/>
    <w:rsid w:val="003D3893"/>
    <w:rsid w:val="003D4BB7"/>
    <w:rsid w:val="003D4C84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A02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4C4B"/>
    <w:rsid w:val="00545A61"/>
    <w:rsid w:val="00545B53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A4CBE"/>
    <w:rsid w:val="005A6D27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E7D18"/>
    <w:rsid w:val="005F0542"/>
    <w:rsid w:val="005F0F72"/>
    <w:rsid w:val="005F1C1F"/>
    <w:rsid w:val="005F346D"/>
    <w:rsid w:val="005F38FB"/>
    <w:rsid w:val="00602D3B"/>
    <w:rsid w:val="0060326F"/>
    <w:rsid w:val="00605825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672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7105"/>
    <w:rsid w:val="00705EAF"/>
    <w:rsid w:val="0070773E"/>
    <w:rsid w:val="007101CC"/>
    <w:rsid w:val="007106AB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2F83"/>
    <w:rsid w:val="0078315F"/>
    <w:rsid w:val="0078538F"/>
    <w:rsid w:val="00787482"/>
    <w:rsid w:val="00787AD0"/>
    <w:rsid w:val="00791DE5"/>
    <w:rsid w:val="007A286D"/>
    <w:rsid w:val="007A314D"/>
    <w:rsid w:val="007A38DF"/>
    <w:rsid w:val="007A71D5"/>
    <w:rsid w:val="007B00E5"/>
    <w:rsid w:val="007B20CF"/>
    <w:rsid w:val="007B2499"/>
    <w:rsid w:val="007B3CF5"/>
    <w:rsid w:val="007B72E1"/>
    <w:rsid w:val="007B783A"/>
    <w:rsid w:val="007C1B95"/>
    <w:rsid w:val="007C3DF3"/>
    <w:rsid w:val="007C42F3"/>
    <w:rsid w:val="007C796D"/>
    <w:rsid w:val="007D5C18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58B"/>
    <w:rsid w:val="008066AD"/>
    <w:rsid w:val="00812CD8"/>
    <w:rsid w:val="00812FF3"/>
    <w:rsid w:val="008145D9"/>
    <w:rsid w:val="00814AF1"/>
    <w:rsid w:val="0081517F"/>
    <w:rsid w:val="008152D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204D"/>
    <w:rsid w:val="008E45C4"/>
    <w:rsid w:val="008E64B1"/>
    <w:rsid w:val="008E64FA"/>
    <w:rsid w:val="008E74ED"/>
    <w:rsid w:val="008E7ED6"/>
    <w:rsid w:val="008F4C42"/>
    <w:rsid w:val="008F4DEF"/>
    <w:rsid w:val="00901ED6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1663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7A3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57D85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2E7A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1580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37F2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E4355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03E5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170C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054E5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68FD"/>
    <w:rsid w:val="00F47BAA"/>
    <w:rsid w:val="00F50315"/>
    <w:rsid w:val="00F520FE"/>
    <w:rsid w:val="00F52EAB"/>
    <w:rsid w:val="00F53150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280A"/>
    <w:rsid w:val="00F84672"/>
    <w:rsid w:val="00F84802"/>
    <w:rsid w:val="00F94878"/>
    <w:rsid w:val="00F95A8C"/>
    <w:rsid w:val="00FA06FD"/>
    <w:rsid w:val="00FA0BFC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37FF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customStyle="1" w:styleId="Retrait1cm">
    <w:name w:val="Retrait1cm"/>
    <w:basedOn w:val="Normln"/>
    <w:autoRedefine/>
    <w:rsid w:val="00F53150"/>
    <w:pPr>
      <w:tabs>
        <w:tab w:val="clear" w:pos="567"/>
        <w:tab w:val="left" w:leader="dot" w:pos="6804"/>
        <w:tab w:val="left" w:pos="7938"/>
      </w:tabs>
      <w:spacing w:line="240" w:lineRule="auto"/>
      <w:ind w:left="567"/>
    </w:pPr>
    <w:rPr>
      <w:szCs w:val="22"/>
      <w:lang w:eastAsia="cs-CZ"/>
    </w:rPr>
  </w:style>
  <w:style w:type="character" w:customStyle="1" w:styleId="level2">
    <w:name w:val="level 2"/>
    <w:rsid w:val="00FA0BFC"/>
    <w:rPr>
      <w:sz w:val="24"/>
      <w:u w:val="single"/>
    </w:rPr>
  </w:style>
  <w:style w:type="paragraph" w:customStyle="1" w:styleId="KopSEC">
    <w:name w:val="Kop SEC"/>
    <w:rsid w:val="00FA0BFC"/>
    <w:pPr>
      <w:widowControl w:val="0"/>
      <w:tabs>
        <w:tab w:val="left" w:pos="-1440"/>
        <w:tab w:val="left" w:pos="-720"/>
        <w:tab w:val="right" w:pos="8425"/>
      </w:tabs>
      <w:suppressAutoHyphens/>
      <w:jc w:val="both"/>
    </w:pPr>
    <w:rPr>
      <w:rFonts w:ascii="Albertus Medium" w:hAnsi="Albertus Medium"/>
      <w:snapToGrid w:val="0"/>
      <w:spacing w:val="-2"/>
      <w:sz w:val="22"/>
      <w:lang w:val="en-US" w:eastAsia="en-US"/>
    </w:rPr>
  </w:style>
  <w:style w:type="paragraph" w:styleId="FormtovanvHTML">
    <w:name w:val="HTML Preformatted"/>
    <w:basedOn w:val="Normln"/>
    <w:link w:val="FormtovanvHTMLChar"/>
    <w:semiHidden/>
    <w:unhideWhenUsed/>
    <w:rsid w:val="0080658B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0658B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9C837-5FDD-435A-8122-263729BB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1035</Words>
  <Characters>6113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9</cp:revision>
  <cp:lastPrinted>2008-06-03T12:50:00Z</cp:lastPrinted>
  <dcterms:created xsi:type="dcterms:W3CDTF">2023-10-30T09:35:00Z</dcterms:created>
  <dcterms:modified xsi:type="dcterms:W3CDTF">2023-11-15T12:31:00Z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