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4CB4" w14:textId="77777777" w:rsidR="00461C8B" w:rsidRPr="00B41D57" w:rsidRDefault="00461C8B" w:rsidP="00461C8B">
      <w:pPr>
        <w:rPr>
          <w:szCs w:val="22"/>
        </w:rPr>
      </w:pPr>
    </w:p>
    <w:p w14:paraId="252C6989" w14:textId="77777777" w:rsidR="00461C8B" w:rsidRPr="00B41D57" w:rsidRDefault="00461C8B" w:rsidP="00461C8B">
      <w:pPr>
        <w:rPr>
          <w:szCs w:val="22"/>
        </w:rPr>
      </w:pPr>
    </w:p>
    <w:p w14:paraId="33D985EF" w14:textId="77777777" w:rsidR="00461C8B" w:rsidRPr="00B41D57" w:rsidRDefault="00461C8B" w:rsidP="00461C8B">
      <w:pPr>
        <w:rPr>
          <w:szCs w:val="22"/>
        </w:rPr>
      </w:pPr>
    </w:p>
    <w:p w14:paraId="3AF40182" w14:textId="77777777" w:rsidR="00461C8B" w:rsidRPr="00B41D57" w:rsidRDefault="00461C8B" w:rsidP="00461C8B">
      <w:pPr>
        <w:rPr>
          <w:szCs w:val="22"/>
        </w:rPr>
      </w:pPr>
    </w:p>
    <w:p w14:paraId="3DEAB058" w14:textId="77777777" w:rsidR="00461C8B" w:rsidRPr="00B41D57" w:rsidRDefault="00461C8B" w:rsidP="00461C8B">
      <w:pPr>
        <w:rPr>
          <w:szCs w:val="22"/>
        </w:rPr>
      </w:pPr>
    </w:p>
    <w:p w14:paraId="6F7BEAD2" w14:textId="77777777" w:rsidR="00461C8B" w:rsidRPr="00B41D57" w:rsidRDefault="00461C8B" w:rsidP="00461C8B">
      <w:pPr>
        <w:rPr>
          <w:szCs w:val="22"/>
        </w:rPr>
      </w:pPr>
    </w:p>
    <w:p w14:paraId="7FEC65BC" w14:textId="77777777" w:rsidR="00461C8B" w:rsidRPr="00B41D57" w:rsidRDefault="00461C8B" w:rsidP="00461C8B">
      <w:pPr>
        <w:rPr>
          <w:szCs w:val="22"/>
        </w:rPr>
      </w:pPr>
    </w:p>
    <w:p w14:paraId="2B07C945" w14:textId="77777777" w:rsidR="00461C8B" w:rsidRPr="00B41D57" w:rsidRDefault="00461C8B" w:rsidP="00461C8B">
      <w:pPr>
        <w:rPr>
          <w:szCs w:val="22"/>
        </w:rPr>
      </w:pPr>
    </w:p>
    <w:p w14:paraId="64C12C2A" w14:textId="77777777" w:rsidR="00461C8B" w:rsidRPr="00B41D57" w:rsidRDefault="00461C8B" w:rsidP="00461C8B">
      <w:pPr>
        <w:rPr>
          <w:szCs w:val="22"/>
        </w:rPr>
      </w:pPr>
    </w:p>
    <w:p w14:paraId="61C827C4" w14:textId="77777777" w:rsidR="00461C8B" w:rsidRPr="00B41D57" w:rsidRDefault="00461C8B" w:rsidP="00461C8B">
      <w:pPr>
        <w:rPr>
          <w:szCs w:val="22"/>
        </w:rPr>
      </w:pPr>
    </w:p>
    <w:p w14:paraId="56AA623E" w14:textId="77777777" w:rsidR="00461C8B" w:rsidRPr="00B41D57" w:rsidRDefault="00461C8B" w:rsidP="00461C8B">
      <w:pPr>
        <w:rPr>
          <w:szCs w:val="22"/>
        </w:rPr>
      </w:pPr>
    </w:p>
    <w:p w14:paraId="6187CEC5" w14:textId="77777777" w:rsidR="00461C8B" w:rsidRPr="00B41D57" w:rsidRDefault="00461C8B" w:rsidP="00461C8B">
      <w:pPr>
        <w:rPr>
          <w:szCs w:val="22"/>
        </w:rPr>
      </w:pPr>
    </w:p>
    <w:p w14:paraId="32144B23" w14:textId="77777777" w:rsidR="00461C8B" w:rsidRPr="00B41D57" w:rsidRDefault="00461C8B" w:rsidP="00461C8B">
      <w:pPr>
        <w:rPr>
          <w:szCs w:val="22"/>
        </w:rPr>
      </w:pPr>
    </w:p>
    <w:p w14:paraId="4F9342F3" w14:textId="77777777" w:rsidR="00461C8B" w:rsidRPr="00B41D57" w:rsidRDefault="00461C8B" w:rsidP="00461C8B">
      <w:pPr>
        <w:rPr>
          <w:szCs w:val="22"/>
        </w:rPr>
      </w:pPr>
    </w:p>
    <w:p w14:paraId="5F7C37D2" w14:textId="77777777" w:rsidR="00461C8B" w:rsidRPr="00B41D57" w:rsidRDefault="00461C8B" w:rsidP="00461C8B">
      <w:pPr>
        <w:rPr>
          <w:szCs w:val="22"/>
        </w:rPr>
      </w:pPr>
    </w:p>
    <w:p w14:paraId="3B76616F" w14:textId="77777777" w:rsidR="00461C8B" w:rsidRPr="00B41D57" w:rsidRDefault="00461C8B" w:rsidP="00461C8B">
      <w:pPr>
        <w:rPr>
          <w:szCs w:val="22"/>
        </w:rPr>
      </w:pPr>
    </w:p>
    <w:p w14:paraId="4784B99D" w14:textId="77777777" w:rsidR="00461C8B" w:rsidRPr="00B41D57" w:rsidRDefault="00461C8B" w:rsidP="00461C8B">
      <w:pPr>
        <w:rPr>
          <w:szCs w:val="22"/>
        </w:rPr>
      </w:pPr>
    </w:p>
    <w:p w14:paraId="49D19127" w14:textId="77777777" w:rsidR="00461C8B" w:rsidRPr="00B41D57" w:rsidRDefault="00461C8B" w:rsidP="00461C8B">
      <w:pPr>
        <w:rPr>
          <w:szCs w:val="22"/>
        </w:rPr>
      </w:pPr>
    </w:p>
    <w:p w14:paraId="07BA6C33" w14:textId="77777777" w:rsidR="00461C8B" w:rsidRPr="00B41D57" w:rsidRDefault="00461C8B" w:rsidP="00461C8B">
      <w:pPr>
        <w:rPr>
          <w:szCs w:val="22"/>
        </w:rPr>
      </w:pPr>
    </w:p>
    <w:p w14:paraId="15D58AA4" w14:textId="77777777" w:rsidR="00461C8B" w:rsidRPr="00B41D57" w:rsidRDefault="00461C8B" w:rsidP="00461C8B">
      <w:pPr>
        <w:rPr>
          <w:szCs w:val="22"/>
        </w:rPr>
      </w:pPr>
    </w:p>
    <w:p w14:paraId="3C346C34" w14:textId="77777777" w:rsidR="00461C8B" w:rsidRPr="00B41D57" w:rsidRDefault="00461C8B" w:rsidP="00461C8B">
      <w:pPr>
        <w:rPr>
          <w:szCs w:val="22"/>
        </w:rPr>
      </w:pPr>
    </w:p>
    <w:p w14:paraId="4227CA54" w14:textId="77777777" w:rsidR="00461C8B" w:rsidRDefault="00461C8B" w:rsidP="00461C8B">
      <w:pPr>
        <w:rPr>
          <w:szCs w:val="22"/>
        </w:rPr>
      </w:pPr>
    </w:p>
    <w:p w14:paraId="0B89BE47" w14:textId="77777777" w:rsidR="00461C8B" w:rsidRPr="00B41D57" w:rsidRDefault="00461C8B" w:rsidP="00461C8B">
      <w:pPr>
        <w:rPr>
          <w:szCs w:val="22"/>
        </w:rPr>
      </w:pPr>
    </w:p>
    <w:p w14:paraId="3E556164" w14:textId="644EC066" w:rsidR="00461C8B" w:rsidRPr="00B41D57" w:rsidRDefault="0011197D" w:rsidP="0011197D">
      <w:pPr>
        <w:pStyle w:val="Style3"/>
        <w:numPr>
          <w:ilvl w:val="0"/>
          <w:numId w:val="0"/>
        </w:numPr>
      </w:pPr>
      <w:r>
        <w:t xml:space="preserve">B. </w:t>
      </w:r>
      <w:r w:rsidR="00461C8B" w:rsidRPr="00B41D57">
        <w:t>PŘÍBALOVÁ INFORMACE</w:t>
      </w:r>
    </w:p>
    <w:p w14:paraId="657CF6DA" w14:textId="3EC0F60A" w:rsidR="00554D84" w:rsidRPr="00443F4C" w:rsidRDefault="00461C8B" w:rsidP="001546B6">
      <w:pPr>
        <w:jc w:val="center"/>
        <w:rPr>
          <w:b/>
          <w:szCs w:val="22"/>
        </w:rPr>
      </w:pPr>
      <w:r w:rsidRPr="00B41D57">
        <w:br w:type="page"/>
      </w:r>
      <w:r w:rsidR="00554D84" w:rsidRPr="00443F4C">
        <w:rPr>
          <w:b/>
          <w:szCs w:val="22"/>
        </w:rPr>
        <w:lastRenderedPageBreak/>
        <w:t>PŘÍBALOVÁ INFORMACE</w:t>
      </w:r>
      <w:r w:rsidR="00113E33" w:rsidRPr="00443F4C">
        <w:rPr>
          <w:b/>
          <w:szCs w:val="22"/>
        </w:rPr>
        <w:t xml:space="preserve"> </w:t>
      </w:r>
    </w:p>
    <w:p w14:paraId="0616F027" w14:textId="77777777" w:rsidR="00554D84" w:rsidRPr="00443F4C" w:rsidRDefault="00554D84" w:rsidP="00AA0051">
      <w:pPr>
        <w:jc w:val="center"/>
        <w:rPr>
          <w:b/>
          <w:szCs w:val="22"/>
        </w:rPr>
      </w:pPr>
    </w:p>
    <w:p w14:paraId="7743FB93" w14:textId="77777777" w:rsidR="00CE49F4" w:rsidRPr="00443F4C" w:rsidRDefault="00CE49F4" w:rsidP="007C3B8F">
      <w:pPr>
        <w:ind w:left="0" w:firstLine="0"/>
        <w:jc w:val="both"/>
        <w:rPr>
          <w:szCs w:val="22"/>
        </w:rPr>
      </w:pPr>
    </w:p>
    <w:p w14:paraId="74DD007D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1.</w:t>
      </w:r>
      <w:r w:rsidRPr="00B41D57">
        <w:tab/>
        <w:t>Název veterinárního léčivého přípravku</w:t>
      </w:r>
    </w:p>
    <w:p w14:paraId="404C7B6A" w14:textId="77777777" w:rsidR="00554D84" w:rsidRPr="00443F4C" w:rsidRDefault="00554D84" w:rsidP="007C3B8F">
      <w:pPr>
        <w:ind w:left="0" w:firstLine="0"/>
        <w:jc w:val="both"/>
        <w:rPr>
          <w:szCs w:val="22"/>
        </w:rPr>
      </w:pPr>
    </w:p>
    <w:p w14:paraId="512755B1" w14:textId="77777777" w:rsidR="009D0366" w:rsidRPr="00443F4C" w:rsidRDefault="003849C8" w:rsidP="009D0366">
      <w:pPr>
        <w:ind w:left="0" w:firstLine="0"/>
        <w:jc w:val="both"/>
        <w:rPr>
          <w:szCs w:val="22"/>
        </w:rPr>
      </w:pPr>
      <w:r w:rsidRPr="00443F4C">
        <w:rPr>
          <w:szCs w:val="22"/>
        </w:rPr>
        <w:t xml:space="preserve">Dilaterol 25 </w:t>
      </w:r>
      <w:r w:rsidR="00814F0C" w:rsidRPr="00443F4C">
        <w:rPr>
          <w:szCs w:val="22"/>
          <w:lang w:eastAsia="cs-CZ"/>
        </w:rPr>
        <w:t>µ</w:t>
      </w:r>
      <w:r w:rsidRPr="00443F4C">
        <w:rPr>
          <w:szCs w:val="22"/>
        </w:rPr>
        <w:t xml:space="preserve">g/ml sirup pro koně </w:t>
      </w:r>
    </w:p>
    <w:p w14:paraId="34E3E12D" w14:textId="77777777" w:rsidR="004A63D0" w:rsidRPr="00443F4C" w:rsidRDefault="004A63D0" w:rsidP="007C3B8F">
      <w:pPr>
        <w:ind w:left="0" w:firstLine="0"/>
        <w:jc w:val="both"/>
        <w:rPr>
          <w:szCs w:val="22"/>
        </w:rPr>
      </w:pPr>
    </w:p>
    <w:p w14:paraId="7EF20059" w14:textId="77777777" w:rsidR="00554D84" w:rsidRPr="00443F4C" w:rsidRDefault="00554D84" w:rsidP="007C3B8F">
      <w:pPr>
        <w:jc w:val="both"/>
        <w:rPr>
          <w:b/>
          <w:szCs w:val="22"/>
        </w:rPr>
      </w:pPr>
    </w:p>
    <w:p w14:paraId="5133260E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2.</w:t>
      </w:r>
      <w:r w:rsidRPr="00B41D57">
        <w:tab/>
        <w:t>Složení</w:t>
      </w:r>
    </w:p>
    <w:p w14:paraId="31C09FCB" w14:textId="77777777" w:rsidR="00554D84" w:rsidRPr="00443F4C" w:rsidRDefault="00554D84" w:rsidP="007C3B8F">
      <w:pPr>
        <w:jc w:val="both"/>
        <w:rPr>
          <w:b/>
          <w:szCs w:val="22"/>
        </w:rPr>
      </w:pPr>
    </w:p>
    <w:p w14:paraId="45BF0A4F" w14:textId="3EEFFD3F" w:rsidR="00CE49F4" w:rsidRPr="00443F4C" w:rsidRDefault="00AA6818" w:rsidP="007C3B8F">
      <w:pPr>
        <w:jc w:val="both"/>
        <w:rPr>
          <w:szCs w:val="22"/>
        </w:rPr>
      </w:pPr>
      <w:r>
        <w:rPr>
          <w:szCs w:val="22"/>
        </w:rPr>
        <w:t>Jeden</w:t>
      </w:r>
      <w:r w:rsidRPr="00443F4C">
        <w:rPr>
          <w:szCs w:val="22"/>
        </w:rPr>
        <w:t xml:space="preserve"> </w:t>
      </w:r>
      <w:r w:rsidR="00CE49F4" w:rsidRPr="00443F4C">
        <w:rPr>
          <w:szCs w:val="22"/>
        </w:rPr>
        <w:t>ml obsahuje:</w:t>
      </w:r>
    </w:p>
    <w:p w14:paraId="4CFB5130" w14:textId="77777777" w:rsidR="00CE49F4" w:rsidRPr="00443F4C" w:rsidRDefault="00CE49F4" w:rsidP="007C3B8F">
      <w:pPr>
        <w:jc w:val="both"/>
        <w:rPr>
          <w:szCs w:val="22"/>
        </w:rPr>
      </w:pPr>
    </w:p>
    <w:p w14:paraId="60668C22" w14:textId="055BD638" w:rsidR="00CE49F4" w:rsidRPr="00443F4C" w:rsidRDefault="00CE49F4" w:rsidP="007C3B8F">
      <w:pPr>
        <w:jc w:val="both"/>
        <w:rPr>
          <w:b/>
          <w:szCs w:val="22"/>
        </w:rPr>
      </w:pPr>
      <w:r w:rsidRPr="00443F4C">
        <w:rPr>
          <w:b/>
          <w:szCs w:val="22"/>
        </w:rPr>
        <w:t>Léčivá látka:</w:t>
      </w:r>
    </w:p>
    <w:p w14:paraId="591ACB31" w14:textId="77777777" w:rsidR="00CE49F4" w:rsidRPr="00443F4C" w:rsidRDefault="00CE49F4" w:rsidP="007C3B8F">
      <w:pPr>
        <w:jc w:val="both"/>
        <w:rPr>
          <w:szCs w:val="22"/>
        </w:rPr>
      </w:pPr>
      <w:r w:rsidRPr="00443F4C">
        <w:rPr>
          <w:szCs w:val="22"/>
        </w:rPr>
        <w:t xml:space="preserve">Clenbuteroli hydrochloridum 25 </w:t>
      </w:r>
      <w:r w:rsidR="00814F0C" w:rsidRPr="00443F4C">
        <w:rPr>
          <w:szCs w:val="22"/>
          <w:lang w:eastAsia="cs-CZ"/>
        </w:rPr>
        <w:t>µ</w:t>
      </w:r>
      <w:r w:rsidRPr="00443F4C">
        <w:rPr>
          <w:szCs w:val="22"/>
        </w:rPr>
        <w:t>g</w:t>
      </w:r>
      <w:r w:rsidR="009D0366" w:rsidRPr="00443F4C">
        <w:rPr>
          <w:szCs w:val="22"/>
        </w:rPr>
        <w:t xml:space="preserve"> </w:t>
      </w:r>
    </w:p>
    <w:p w14:paraId="73F204A5" w14:textId="77777777" w:rsidR="00CE49F4" w:rsidRPr="00443F4C" w:rsidRDefault="00CE49F4" w:rsidP="007C3B8F">
      <w:pPr>
        <w:jc w:val="both"/>
        <w:rPr>
          <w:szCs w:val="22"/>
        </w:rPr>
      </w:pPr>
      <w:r w:rsidRPr="00443F4C">
        <w:rPr>
          <w:szCs w:val="22"/>
        </w:rPr>
        <w:t>(</w:t>
      </w:r>
      <w:r w:rsidR="009D0366" w:rsidRPr="00443F4C">
        <w:rPr>
          <w:szCs w:val="22"/>
        </w:rPr>
        <w:t xml:space="preserve">odpovídá </w:t>
      </w:r>
      <w:r w:rsidRPr="00443F4C">
        <w:rPr>
          <w:szCs w:val="22"/>
        </w:rPr>
        <w:t xml:space="preserve">22 </w:t>
      </w:r>
      <w:r w:rsidR="00814F0C" w:rsidRPr="00443F4C">
        <w:rPr>
          <w:szCs w:val="22"/>
          <w:lang w:eastAsia="cs-CZ"/>
        </w:rPr>
        <w:t>µ</w:t>
      </w:r>
      <w:r w:rsidRPr="00443F4C">
        <w:rPr>
          <w:szCs w:val="22"/>
        </w:rPr>
        <w:t xml:space="preserve">g </w:t>
      </w:r>
      <w:r w:rsidR="00113E33" w:rsidRPr="00443F4C">
        <w:rPr>
          <w:szCs w:val="22"/>
        </w:rPr>
        <w:t>c</w:t>
      </w:r>
      <w:r w:rsidRPr="00443F4C">
        <w:rPr>
          <w:szCs w:val="22"/>
        </w:rPr>
        <w:t>lenbuterolu</w:t>
      </w:r>
      <w:r w:rsidR="00814F0C" w:rsidRPr="00443F4C">
        <w:rPr>
          <w:szCs w:val="22"/>
        </w:rPr>
        <w:t>m</w:t>
      </w:r>
      <w:r w:rsidRPr="00443F4C">
        <w:rPr>
          <w:szCs w:val="22"/>
        </w:rPr>
        <w:t>)</w:t>
      </w:r>
      <w:r w:rsidR="009D0366" w:rsidRPr="00443F4C">
        <w:rPr>
          <w:szCs w:val="22"/>
        </w:rPr>
        <w:t xml:space="preserve"> </w:t>
      </w:r>
    </w:p>
    <w:p w14:paraId="26A912B9" w14:textId="77777777" w:rsidR="00CE49F4" w:rsidRPr="00443F4C" w:rsidRDefault="00CE49F4" w:rsidP="007C3B8F">
      <w:pPr>
        <w:tabs>
          <w:tab w:val="left" w:pos="1701"/>
        </w:tabs>
        <w:jc w:val="both"/>
        <w:rPr>
          <w:iCs/>
          <w:szCs w:val="22"/>
        </w:rPr>
      </w:pPr>
    </w:p>
    <w:p w14:paraId="3F400286" w14:textId="77777777" w:rsidR="00CE49F4" w:rsidRPr="00443F4C" w:rsidRDefault="004D63A9" w:rsidP="007C3B8F">
      <w:pPr>
        <w:jc w:val="both"/>
        <w:rPr>
          <w:b/>
          <w:szCs w:val="22"/>
        </w:rPr>
      </w:pPr>
      <w:r w:rsidRPr="00443F4C">
        <w:rPr>
          <w:b/>
          <w:szCs w:val="22"/>
        </w:rPr>
        <w:t xml:space="preserve">Pomocné </w:t>
      </w:r>
      <w:r w:rsidR="00CE49F4" w:rsidRPr="00443F4C">
        <w:rPr>
          <w:b/>
          <w:szCs w:val="22"/>
        </w:rPr>
        <w:t>látky:</w:t>
      </w:r>
    </w:p>
    <w:p w14:paraId="15AD94D1" w14:textId="77777777" w:rsidR="00CE49F4" w:rsidRPr="00443F4C" w:rsidRDefault="00CE49F4" w:rsidP="007C3B8F">
      <w:pPr>
        <w:jc w:val="both"/>
        <w:rPr>
          <w:szCs w:val="22"/>
        </w:rPr>
      </w:pPr>
      <w:r w:rsidRPr="00443F4C">
        <w:rPr>
          <w:szCs w:val="22"/>
        </w:rPr>
        <w:t>Methylparaben (E</w:t>
      </w:r>
      <w:r w:rsidR="00113E33" w:rsidRPr="00443F4C">
        <w:rPr>
          <w:szCs w:val="22"/>
        </w:rPr>
        <w:t xml:space="preserve"> </w:t>
      </w:r>
      <w:r w:rsidRPr="00443F4C">
        <w:rPr>
          <w:szCs w:val="22"/>
        </w:rPr>
        <w:t>218) 2,02 mg</w:t>
      </w:r>
    </w:p>
    <w:p w14:paraId="3F32CA00" w14:textId="239390D4" w:rsidR="00CE49F4" w:rsidRPr="00443F4C" w:rsidRDefault="00CE49F4" w:rsidP="007C3B8F">
      <w:pPr>
        <w:jc w:val="both"/>
        <w:rPr>
          <w:szCs w:val="22"/>
        </w:rPr>
      </w:pPr>
      <w:proofErr w:type="spellStart"/>
      <w:r w:rsidRPr="00443F4C">
        <w:rPr>
          <w:szCs w:val="22"/>
        </w:rPr>
        <w:t>Propylparaben</w:t>
      </w:r>
      <w:proofErr w:type="spellEnd"/>
      <w:r w:rsidRPr="00443F4C">
        <w:rPr>
          <w:szCs w:val="22"/>
        </w:rPr>
        <w:t xml:space="preserve"> 0,26 mg</w:t>
      </w:r>
    </w:p>
    <w:p w14:paraId="1A7C450F" w14:textId="77777777" w:rsidR="00CE49F4" w:rsidRDefault="00CE49F4" w:rsidP="007C3B8F">
      <w:pPr>
        <w:jc w:val="both"/>
        <w:rPr>
          <w:szCs w:val="22"/>
        </w:rPr>
      </w:pPr>
    </w:p>
    <w:p w14:paraId="7B93CE9A" w14:textId="4B63C742" w:rsidR="00461C8B" w:rsidRDefault="00461C8B" w:rsidP="007C3B8F">
      <w:pPr>
        <w:jc w:val="both"/>
        <w:rPr>
          <w:szCs w:val="22"/>
        </w:rPr>
      </w:pPr>
      <w:r w:rsidRPr="00F91A54">
        <w:rPr>
          <w:szCs w:val="22"/>
        </w:rPr>
        <w:t>Čirý bezbarvý sirup</w:t>
      </w:r>
    </w:p>
    <w:p w14:paraId="2D2F9809" w14:textId="77777777" w:rsidR="00461C8B" w:rsidRDefault="00461C8B" w:rsidP="007C3B8F">
      <w:pPr>
        <w:jc w:val="both"/>
        <w:rPr>
          <w:szCs w:val="22"/>
        </w:rPr>
      </w:pPr>
    </w:p>
    <w:p w14:paraId="12BCFF7A" w14:textId="77777777" w:rsidR="004A63D0" w:rsidRDefault="004A63D0" w:rsidP="007C3B8F">
      <w:pPr>
        <w:jc w:val="both"/>
        <w:rPr>
          <w:szCs w:val="22"/>
        </w:rPr>
      </w:pPr>
    </w:p>
    <w:p w14:paraId="16DBC8AA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3.</w:t>
      </w:r>
      <w:r w:rsidRPr="00B41D57">
        <w:tab/>
        <w:t>Cílové druhy zvířat</w:t>
      </w:r>
    </w:p>
    <w:p w14:paraId="08ADD743" w14:textId="77777777" w:rsidR="00461C8B" w:rsidRPr="00B41D57" w:rsidRDefault="00461C8B" w:rsidP="00461C8B">
      <w:pPr>
        <w:rPr>
          <w:szCs w:val="22"/>
        </w:rPr>
      </w:pPr>
    </w:p>
    <w:p w14:paraId="1027CCFB" w14:textId="37A2A8E9" w:rsidR="00461C8B" w:rsidRPr="00B41D57" w:rsidRDefault="00461C8B" w:rsidP="00461C8B">
      <w:pPr>
        <w:rPr>
          <w:szCs w:val="22"/>
        </w:rPr>
      </w:pPr>
      <w:r>
        <w:rPr>
          <w:szCs w:val="22"/>
        </w:rPr>
        <w:t>Koně.</w:t>
      </w:r>
    </w:p>
    <w:p w14:paraId="6B383F5D" w14:textId="77777777" w:rsidR="00461C8B" w:rsidRDefault="00461C8B" w:rsidP="007C3B8F">
      <w:pPr>
        <w:jc w:val="both"/>
        <w:rPr>
          <w:szCs w:val="22"/>
        </w:rPr>
      </w:pPr>
    </w:p>
    <w:p w14:paraId="3874EDA0" w14:textId="77777777" w:rsidR="004A63D0" w:rsidRPr="00443F4C" w:rsidRDefault="004A63D0" w:rsidP="007C3B8F">
      <w:pPr>
        <w:jc w:val="both"/>
        <w:rPr>
          <w:szCs w:val="22"/>
        </w:rPr>
      </w:pPr>
    </w:p>
    <w:p w14:paraId="1CB4A0AC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4.</w:t>
      </w:r>
      <w:r w:rsidRPr="00B41D57">
        <w:tab/>
        <w:t>Indikace pro použití</w:t>
      </w:r>
    </w:p>
    <w:p w14:paraId="2DCB243C" w14:textId="77777777" w:rsidR="00554D84" w:rsidRPr="00443F4C" w:rsidRDefault="00554D84" w:rsidP="007C3B8F">
      <w:pPr>
        <w:jc w:val="both"/>
        <w:rPr>
          <w:b/>
          <w:szCs w:val="22"/>
        </w:rPr>
      </w:pPr>
    </w:p>
    <w:p w14:paraId="6539E7BD" w14:textId="782499F6" w:rsidR="00CE49F4" w:rsidRPr="00443F4C" w:rsidRDefault="00CE49F4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Léčba respiračních onemocnění u koní, u kterých se předpokládá, že k nim přispívá obstrukce dýchacích cest v důsledku bronchospasmu a</w:t>
      </w:r>
      <w:r w:rsidR="009068CA" w:rsidRPr="00443F4C">
        <w:rPr>
          <w:noProof/>
          <w:szCs w:val="22"/>
        </w:rPr>
        <w:t xml:space="preserve"> </w:t>
      </w:r>
      <w:r w:rsidRPr="00443F4C">
        <w:rPr>
          <w:noProof/>
          <w:szCs w:val="22"/>
        </w:rPr>
        <w:t xml:space="preserve">nebo </w:t>
      </w:r>
      <w:r w:rsidR="00813614" w:rsidRPr="00443F4C">
        <w:rPr>
          <w:noProof/>
          <w:szCs w:val="22"/>
        </w:rPr>
        <w:t xml:space="preserve">hromadění </w:t>
      </w:r>
      <w:r w:rsidRPr="00443F4C">
        <w:rPr>
          <w:noProof/>
          <w:szCs w:val="22"/>
        </w:rPr>
        <w:t>hlenu</w:t>
      </w:r>
      <w:r w:rsidR="00A83396">
        <w:rPr>
          <w:noProof/>
          <w:szCs w:val="22"/>
        </w:rPr>
        <w:t>,</w:t>
      </w:r>
      <w:r w:rsidRPr="00443F4C">
        <w:rPr>
          <w:noProof/>
          <w:szCs w:val="22"/>
        </w:rPr>
        <w:t xml:space="preserve"> a </w:t>
      </w:r>
      <w:r w:rsidR="00813614" w:rsidRPr="00443F4C">
        <w:rPr>
          <w:noProof/>
          <w:szCs w:val="22"/>
        </w:rPr>
        <w:t xml:space="preserve">kdy je </w:t>
      </w:r>
      <w:r w:rsidRPr="00443F4C">
        <w:rPr>
          <w:noProof/>
          <w:szCs w:val="22"/>
        </w:rPr>
        <w:t xml:space="preserve">žádoucí </w:t>
      </w:r>
      <w:r w:rsidR="00813614" w:rsidRPr="00443F4C">
        <w:rPr>
          <w:noProof/>
          <w:szCs w:val="22"/>
        </w:rPr>
        <w:t>zajistit zlepšenímukociliární clearence</w:t>
      </w:r>
      <w:r w:rsidRPr="00443F4C">
        <w:rPr>
          <w:noProof/>
          <w:szCs w:val="22"/>
        </w:rPr>
        <w:t xml:space="preserve">. Používá se samostatně nebo jako </w:t>
      </w:r>
      <w:r w:rsidR="00C11C8F" w:rsidRPr="00443F4C">
        <w:rPr>
          <w:noProof/>
          <w:szCs w:val="22"/>
        </w:rPr>
        <w:t xml:space="preserve">adjuvantní </w:t>
      </w:r>
      <w:r w:rsidRPr="00443F4C">
        <w:rPr>
          <w:noProof/>
          <w:szCs w:val="22"/>
        </w:rPr>
        <w:t>léčba.</w:t>
      </w:r>
    </w:p>
    <w:p w14:paraId="797C249C" w14:textId="77777777" w:rsidR="00554D84" w:rsidRDefault="00554D84" w:rsidP="007C3B8F">
      <w:pPr>
        <w:jc w:val="both"/>
        <w:rPr>
          <w:b/>
          <w:szCs w:val="22"/>
        </w:rPr>
      </w:pPr>
    </w:p>
    <w:p w14:paraId="713D6493" w14:textId="77777777" w:rsidR="00462021" w:rsidRPr="00443F4C" w:rsidRDefault="00462021" w:rsidP="007C3B8F">
      <w:pPr>
        <w:jc w:val="both"/>
        <w:rPr>
          <w:b/>
          <w:szCs w:val="22"/>
        </w:rPr>
      </w:pPr>
    </w:p>
    <w:p w14:paraId="72C5AA81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5.</w:t>
      </w:r>
      <w:r w:rsidRPr="00B41D57">
        <w:tab/>
        <w:t>Kontraindikace</w:t>
      </w:r>
    </w:p>
    <w:p w14:paraId="403EE351" w14:textId="77777777" w:rsidR="00554D84" w:rsidRPr="00443F4C" w:rsidRDefault="00554D84" w:rsidP="007C3B8F">
      <w:pPr>
        <w:jc w:val="both"/>
        <w:rPr>
          <w:szCs w:val="22"/>
        </w:rPr>
      </w:pPr>
    </w:p>
    <w:p w14:paraId="47A36474" w14:textId="33B0E5AE" w:rsidR="002D1474" w:rsidRPr="00443F4C" w:rsidRDefault="00C11C8F" w:rsidP="002D1474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 xml:space="preserve">Nepoužívat </w:t>
      </w:r>
      <w:r w:rsidR="00461C8B">
        <w:rPr>
          <w:noProof/>
          <w:szCs w:val="22"/>
        </w:rPr>
        <w:t>v případech</w:t>
      </w:r>
      <w:r w:rsidR="002D1474" w:rsidRPr="00443F4C">
        <w:rPr>
          <w:noProof/>
          <w:szCs w:val="22"/>
        </w:rPr>
        <w:t xml:space="preserve"> přecitlivělosti na </w:t>
      </w:r>
      <w:bookmarkStart w:id="0" w:name="_Hlk148079805"/>
      <w:r w:rsidR="002D1474" w:rsidRPr="00443F4C">
        <w:rPr>
          <w:noProof/>
          <w:szCs w:val="22"/>
        </w:rPr>
        <w:t>léčivou látku nebo na některou z pomocných látek</w:t>
      </w:r>
      <w:bookmarkEnd w:id="0"/>
      <w:r w:rsidR="002D1474" w:rsidRPr="00443F4C">
        <w:rPr>
          <w:noProof/>
          <w:szCs w:val="22"/>
        </w:rPr>
        <w:t>.</w:t>
      </w:r>
    </w:p>
    <w:p w14:paraId="6251A1A9" w14:textId="77777777" w:rsidR="00EA38F4" w:rsidRPr="00443F4C" w:rsidRDefault="00EA38F4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Nepoužívat u koní se známým srdečním onemocněním.</w:t>
      </w:r>
    </w:p>
    <w:p w14:paraId="70B3C355" w14:textId="6F27CA36" w:rsidR="00C75A79" w:rsidRPr="00443F4C" w:rsidRDefault="004D63A9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 xml:space="preserve">Použití v průběhu březosti nebo laktace viz. bod </w:t>
      </w:r>
      <w:r w:rsidR="00461C8B">
        <w:rPr>
          <w:noProof/>
          <w:szCs w:val="22"/>
        </w:rPr>
        <w:t>6</w:t>
      </w:r>
      <w:r w:rsidRPr="00443F4C">
        <w:rPr>
          <w:noProof/>
          <w:szCs w:val="22"/>
        </w:rPr>
        <w:t>.</w:t>
      </w:r>
    </w:p>
    <w:p w14:paraId="3B598625" w14:textId="77777777" w:rsidR="00554D84" w:rsidRDefault="00554D84" w:rsidP="007C3B8F">
      <w:pPr>
        <w:jc w:val="both"/>
        <w:rPr>
          <w:szCs w:val="22"/>
        </w:rPr>
      </w:pPr>
    </w:p>
    <w:p w14:paraId="51D07139" w14:textId="77777777" w:rsidR="00462021" w:rsidRPr="00443F4C" w:rsidRDefault="00462021" w:rsidP="007C3B8F">
      <w:pPr>
        <w:jc w:val="both"/>
        <w:rPr>
          <w:szCs w:val="22"/>
        </w:rPr>
      </w:pPr>
    </w:p>
    <w:p w14:paraId="0ADC2DF9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6.</w:t>
      </w:r>
      <w:r w:rsidRPr="00B41D57">
        <w:tab/>
        <w:t>Zvláštní upozornění</w:t>
      </w:r>
    </w:p>
    <w:p w14:paraId="57024291" w14:textId="77777777" w:rsidR="00554D84" w:rsidRDefault="00554D84" w:rsidP="007C3B8F">
      <w:pPr>
        <w:jc w:val="both"/>
        <w:rPr>
          <w:szCs w:val="22"/>
        </w:rPr>
      </w:pPr>
    </w:p>
    <w:p w14:paraId="0A4461D3" w14:textId="17E4BB9A" w:rsidR="00461C8B" w:rsidRPr="00443F4C" w:rsidRDefault="00461C8B" w:rsidP="00461C8B">
      <w:pPr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>
        <w:rPr>
          <w:szCs w:val="22"/>
          <w:u w:val="single"/>
        </w:rPr>
        <w:t>:</w:t>
      </w:r>
    </w:p>
    <w:p w14:paraId="7C6991D2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V případech doprovázených bakteriální infekcí se doporučuje podávání antimikrobiálních léčiv.</w:t>
      </w:r>
    </w:p>
    <w:p w14:paraId="790C3200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 xml:space="preserve">V případě glaukomu se smí přípravek používat pouze po pečlivém posouzení prospěchu a rizika. </w:t>
      </w:r>
    </w:p>
    <w:p w14:paraId="63E72ED9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 xml:space="preserve">Při použití halotanové anestezie by se měla přijmout zvláštní opatření s ohledem na skutečnost, že </w:t>
      </w:r>
      <w:r w:rsidRPr="00443F4C">
        <w:t>srdeční funkce mohou být ve zvýšeném rozsahu citlivé ke katecholaminům</w:t>
      </w:r>
      <w:r w:rsidRPr="00443F4C">
        <w:rPr>
          <w:noProof/>
          <w:szCs w:val="22"/>
        </w:rPr>
        <w:t>.</w:t>
      </w:r>
    </w:p>
    <w:p w14:paraId="36FD169F" w14:textId="77777777" w:rsidR="00461C8B" w:rsidRPr="00443F4C" w:rsidRDefault="00461C8B" w:rsidP="00461C8B">
      <w:pPr>
        <w:jc w:val="both"/>
        <w:rPr>
          <w:szCs w:val="22"/>
        </w:rPr>
      </w:pPr>
    </w:p>
    <w:p w14:paraId="265998CC" w14:textId="0896BB57" w:rsidR="00461C8B" w:rsidRPr="00443F4C" w:rsidRDefault="00461C8B" w:rsidP="00CF6199">
      <w:pPr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443F4C">
        <w:rPr>
          <w:szCs w:val="22"/>
          <w:u w:val="single"/>
        </w:rPr>
        <w:t>:</w:t>
      </w:r>
    </w:p>
    <w:p w14:paraId="56478514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Tento přípravek obsahuje klenbuterol hydrochlorid, který náleží mezi beta-agonisty.</w:t>
      </w:r>
    </w:p>
    <w:p w14:paraId="10C9283C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Použijte ochranné rukavice, abyste zabránili kontaktu s pokožkou. V případě náhodného potřísnění kůže postižené místo důkladně omyjte. Dojde-li k podráždění/podráždění přetrvává, vyhledejte lékařskou pomoc. Po použití přípravku si důkladně umyjte ruce.</w:t>
      </w:r>
    </w:p>
    <w:p w14:paraId="101942B8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Zabraňte kontaktu přípravku s očima. V případě náhodného zasažení očí je vypláchněte velkým množstvím čisté vody a vyhledejte lékařskou pomoc.</w:t>
      </w:r>
    </w:p>
    <w:p w14:paraId="342133CF" w14:textId="45B51600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lastRenderedPageBreak/>
        <w:t xml:space="preserve">Při manipulaci s přípravkem nejezte, nepijte a nekuřte. V případě náhodného </w:t>
      </w:r>
      <w:r w:rsidR="00A32AAB">
        <w:t>požití</w:t>
      </w:r>
      <w:r w:rsidR="00A32AAB" w:rsidRPr="00F91A54">
        <w:rPr>
          <w:noProof/>
          <w:szCs w:val="22"/>
        </w:rPr>
        <w:t xml:space="preserve"> </w:t>
      </w:r>
      <w:r w:rsidRPr="00443F4C">
        <w:rPr>
          <w:noProof/>
          <w:szCs w:val="22"/>
        </w:rPr>
        <w:t>vyhledejte ihned lékařskou pomoc a ukažte příbalovou informaci</w:t>
      </w:r>
      <w:r>
        <w:rPr>
          <w:noProof/>
          <w:szCs w:val="22"/>
        </w:rPr>
        <w:t xml:space="preserve"> nebo etiketu</w:t>
      </w:r>
      <w:r w:rsidRPr="00443F4C">
        <w:rPr>
          <w:noProof/>
          <w:szCs w:val="22"/>
        </w:rPr>
        <w:t xml:space="preserve"> praktickému lékaři.</w:t>
      </w:r>
    </w:p>
    <w:p w14:paraId="78CD510E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Lidé se známou přecitlivělostí na klenbuterol by se měli vyhnout kontaktu s veterinárním léčivým přípravkem.</w:t>
      </w:r>
    </w:p>
    <w:p w14:paraId="77AB8383" w14:textId="77777777" w:rsidR="00461C8B" w:rsidRPr="00443F4C" w:rsidRDefault="00461C8B" w:rsidP="00461C8B">
      <w:pPr>
        <w:jc w:val="both"/>
        <w:rPr>
          <w:szCs w:val="22"/>
        </w:rPr>
      </w:pPr>
    </w:p>
    <w:p w14:paraId="09E13B58" w14:textId="33B3FB75" w:rsidR="00461C8B" w:rsidRPr="00443F4C" w:rsidRDefault="00461C8B" w:rsidP="00461C8B">
      <w:pPr>
        <w:jc w:val="both"/>
        <w:rPr>
          <w:noProof/>
          <w:szCs w:val="22"/>
        </w:rPr>
      </w:pPr>
      <w:r>
        <w:rPr>
          <w:szCs w:val="22"/>
          <w:u w:val="single"/>
        </w:rPr>
        <w:t>Březost</w:t>
      </w:r>
      <w:r w:rsidRPr="00443F4C">
        <w:rPr>
          <w:szCs w:val="22"/>
          <w:u w:val="single"/>
        </w:rPr>
        <w:t xml:space="preserve">: </w:t>
      </w:r>
    </w:p>
    <w:p w14:paraId="20AE5119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Pokud se přípravek podává v průběhu březosti, musí být léčba přerušena minimálně 4 dny před očekávaným porodem, protože působení přípravku může potlačit děložní stahy nebo prodloužit porod.</w:t>
      </w:r>
    </w:p>
    <w:p w14:paraId="41A2A8EA" w14:textId="77777777" w:rsidR="00461C8B" w:rsidRDefault="00461C8B" w:rsidP="00461C8B">
      <w:pPr>
        <w:ind w:left="0" w:firstLine="0"/>
        <w:jc w:val="both"/>
        <w:rPr>
          <w:szCs w:val="22"/>
        </w:rPr>
      </w:pPr>
    </w:p>
    <w:p w14:paraId="18EFEEF3" w14:textId="77777777" w:rsidR="00461C8B" w:rsidRPr="00CF6199" w:rsidRDefault="00461C8B" w:rsidP="00461C8B">
      <w:pPr>
        <w:ind w:left="0" w:firstLine="0"/>
        <w:jc w:val="both"/>
        <w:rPr>
          <w:szCs w:val="22"/>
          <w:u w:val="single"/>
        </w:rPr>
      </w:pPr>
      <w:r w:rsidRPr="00CF6199">
        <w:rPr>
          <w:szCs w:val="22"/>
          <w:u w:val="single"/>
        </w:rPr>
        <w:t>Laktace:</w:t>
      </w:r>
    </w:p>
    <w:p w14:paraId="4DF25B26" w14:textId="77777777" w:rsidR="00461C8B" w:rsidRDefault="00461C8B" w:rsidP="00461C8B">
      <w:pPr>
        <w:ind w:left="0" w:firstLine="0"/>
        <w:jc w:val="both"/>
        <w:rPr>
          <w:szCs w:val="22"/>
        </w:rPr>
      </w:pPr>
      <w:r w:rsidRPr="00443F4C">
        <w:rPr>
          <w:szCs w:val="22"/>
        </w:rPr>
        <w:t>Nebyla stanovena bezpečnost veterinárního léčivého přípravku pro použití během laktace.</w:t>
      </w:r>
    </w:p>
    <w:p w14:paraId="5A69F36A" w14:textId="611DC3EE" w:rsidR="00461C8B" w:rsidRPr="00443F4C" w:rsidRDefault="00461C8B" w:rsidP="00461C8B">
      <w:pPr>
        <w:ind w:left="0" w:firstLine="0"/>
        <w:jc w:val="both"/>
        <w:rPr>
          <w:szCs w:val="22"/>
        </w:rPr>
      </w:pPr>
      <w:r w:rsidRPr="00443F4C">
        <w:rPr>
          <w:szCs w:val="22"/>
        </w:rPr>
        <w:t>Sající hříbě přijímá velké množství mléka v poměru ke své živé hmotnosti. Během laktace tudíž nelze s určitostí vyloučit účinek léčivé látky vylučované mlékem.</w:t>
      </w:r>
    </w:p>
    <w:p w14:paraId="2DAC005A" w14:textId="77777777" w:rsidR="00461C8B" w:rsidRPr="00443F4C" w:rsidRDefault="00461C8B" w:rsidP="00461C8B">
      <w:pPr>
        <w:jc w:val="both"/>
        <w:rPr>
          <w:szCs w:val="22"/>
        </w:rPr>
      </w:pPr>
    </w:p>
    <w:p w14:paraId="3A96442D" w14:textId="0FB0B2EE" w:rsidR="00461C8B" w:rsidRPr="00443F4C" w:rsidRDefault="00461C8B" w:rsidP="00461C8B">
      <w:pPr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443F4C">
        <w:rPr>
          <w:szCs w:val="22"/>
          <w:u w:val="single"/>
        </w:rPr>
        <w:t>:</w:t>
      </w:r>
    </w:p>
    <w:p w14:paraId="31C25721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Přípravek antagonizuje účinky prostaglandinu F2-alfa a oxytocinu.</w:t>
      </w:r>
    </w:p>
    <w:p w14:paraId="07954C3B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Přípravek je antagonizován β-adrenergními blokátory.</w:t>
      </w:r>
    </w:p>
    <w:p w14:paraId="059A329A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Nepodávat současně s jinými β-adrenergními látkami.</w:t>
      </w:r>
    </w:p>
    <w:p w14:paraId="0793F625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Při použití lokálních i celkových anestetik nelze vyloučit další cévní dilataci a pokles krevního tlaku, a to zejména pokud se používá v kombinaci s atropinem.</w:t>
      </w:r>
    </w:p>
    <w:p w14:paraId="5256A5C2" w14:textId="77777777" w:rsidR="00461C8B" w:rsidRPr="00443F4C" w:rsidRDefault="00461C8B" w:rsidP="00461C8B">
      <w:pPr>
        <w:ind w:left="0" w:firstLine="0"/>
        <w:jc w:val="both"/>
        <w:rPr>
          <w:szCs w:val="22"/>
        </w:rPr>
      </w:pPr>
    </w:p>
    <w:p w14:paraId="6121E5C8" w14:textId="2D21BBF7" w:rsidR="00461C8B" w:rsidRPr="00443F4C" w:rsidRDefault="00461C8B" w:rsidP="00461C8B">
      <w:pPr>
        <w:ind w:left="0" w:firstLine="0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Předávkování</w:t>
      </w:r>
      <w:r w:rsidRPr="00443F4C">
        <w:rPr>
          <w:szCs w:val="22"/>
          <w:u w:val="single"/>
        </w:rPr>
        <w:t>:</w:t>
      </w:r>
    </w:p>
    <w:p w14:paraId="6C790F7B" w14:textId="77777777" w:rsidR="00461C8B" w:rsidRPr="00443F4C" w:rsidRDefault="00461C8B" w:rsidP="00461C8B">
      <w:pPr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Dávky klenbuterol hydrochloridu podané perorálně až ve 4 násobku terapeutické dávky  po dobu 90 dnů vyvolaly přechodné nežádoucí účinky typické pro agonisty beta2-adrenoreceptorů (pocení, tachykardie, svalový třes), které nevyžadovaly ošetření.</w:t>
      </w:r>
    </w:p>
    <w:p w14:paraId="7B53DC1D" w14:textId="77777777" w:rsidR="00461C8B" w:rsidRPr="00443F4C" w:rsidRDefault="00461C8B" w:rsidP="00461C8B">
      <w:pPr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 xml:space="preserve">V případě náhodného předávkování se může jako antidotum použít </w:t>
      </w:r>
      <w:r w:rsidRPr="00443F4C">
        <w:rPr>
          <w:noProof/>
          <w:szCs w:val="22"/>
        </w:rPr>
        <w:fldChar w:fldCharType="begin"/>
      </w:r>
      <w:r w:rsidRPr="00443F4C">
        <w:rPr>
          <w:noProof/>
          <w:szCs w:val="22"/>
        </w:rPr>
        <w:instrText>symbol 98 \f "Symbol" \s 10</w:instrText>
      </w:r>
      <w:r w:rsidRPr="00443F4C">
        <w:rPr>
          <w:noProof/>
          <w:szCs w:val="22"/>
        </w:rPr>
        <w:fldChar w:fldCharType="end"/>
      </w:r>
      <w:r w:rsidRPr="00443F4C">
        <w:rPr>
          <w:noProof/>
          <w:szCs w:val="22"/>
        </w:rPr>
        <w:t>-blokátor (jako je  propranolol).</w:t>
      </w:r>
    </w:p>
    <w:p w14:paraId="5B303D18" w14:textId="7822B11B" w:rsidR="00461C8B" w:rsidRDefault="00461C8B" w:rsidP="00461C8B">
      <w:pPr>
        <w:ind w:left="0" w:firstLine="0"/>
        <w:jc w:val="both"/>
        <w:rPr>
          <w:szCs w:val="22"/>
        </w:rPr>
      </w:pPr>
    </w:p>
    <w:p w14:paraId="64A4A599" w14:textId="77777777" w:rsidR="00461C8B" w:rsidRPr="00443F4C" w:rsidRDefault="00461C8B" w:rsidP="00461C8B">
      <w:pPr>
        <w:jc w:val="both"/>
        <w:rPr>
          <w:szCs w:val="22"/>
          <w:u w:val="single"/>
        </w:rPr>
      </w:pPr>
      <w:r w:rsidRPr="00443F4C">
        <w:rPr>
          <w:szCs w:val="22"/>
          <w:u w:val="single"/>
        </w:rPr>
        <w:t>Hlavní inkompatibility:</w:t>
      </w:r>
    </w:p>
    <w:p w14:paraId="1B71BD4B" w14:textId="77777777" w:rsidR="00461C8B" w:rsidRPr="00443F4C" w:rsidRDefault="00461C8B" w:rsidP="00461C8B">
      <w:pPr>
        <w:ind w:left="0" w:firstLine="0"/>
        <w:jc w:val="both"/>
        <w:rPr>
          <w:szCs w:val="22"/>
        </w:rPr>
      </w:pPr>
      <w:r w:rsidRPr="00443F4C">
        <w:rPr>
          <w:szCs w:val="22"/>
        </w:rPr>
        <w:t>Nejsou známy.</w:t>
      </w:r>
    </w:p>
    <w:p w14:paraId="6B20F098" w14:textId="77777777" w:rsidR="00461C8B" w:rsidRDefault="00461C8B" w:rsidP="007C3B8F">
      <w:pPr>
        <w:jc w:val="both"/>
        <w:rPr>
          <w:szCs w:val="22"/>
        </w:rPr>
      </w:pPr>
    </w:p>
    <w:p w14:paraId="18766F5C" w14:textId="77777777" w:rsidR="004A63D0" w:rsidRDefault="004A63D0" w:rsidP="007C3B8F">
      <w:pPr>
        <w:jc w:val="both"/>
        <w:rPr>
          <w:szCs w:val="22"/>
        </w:rPr>
      </w:pPr>
    </w:p>
    <w:p w14:paraId="55CC47E9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7.</w:t>
      </w:r>
      <w:r w:rsidRPr="00B41D57">
        <w:tab/>
        <w:t>Nežádoucí účinky</w:t>
      </w:r>
    </w:p>
    <w:p w14:paraId="6742969F" w14:textId="77777777" w:rsidR="00461C8B" w:rsidRDefault="00461C8B" w:rsidP="007C3B8F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461C8B" w:rsidRPr="00F91A54" w14:paraId="4716EC6D" w14:textId="77777777" w:rsidTr="00BB1BAA">
        <w:tc>
          <w:tcPr>
            <w:tcW w:w="1957" w:type="pct"/>
          </w:tcPr>
          <w:p w14:paraId="42095BE4" w14:textId="77777777" w:rsidR="00461C8B" w:rsidRPr="00F91A54" w:rsidRDefault="00461C8B" w:rsidP="00BB1BAA">
            <w:pPr>
              <w:ind w:left="0" w:firstLine="0"/>
              <w:rPr>
                <w:szCs w:val="22"/>
              </w:rPr>
            </w:pPr>
            <w:r w:rsidRPr="00F91A54">
              <w:t>Vzácné</w:t>
            </w:r>
          </w:p>
          <w:p w14:paraId="7C17220D" w14:textId="77777777" w:rsidR="00461C8B" w:rsidRPr="00F91A54" w:rsidRDefault="00461C8B" w:rsidP="00BB1BAA">
            <w:pPr>
              <w:ind w:left="0" w:firstLine="0"/>
              <w:rPr>
                <w:szCs w:val="22"/>
              </w:rPr>
            </w:pPr>
            <w:r w:rsidRPr="00F91A54">
              <w:t>(1 až 10 zvířat / 10 000 ošetřených zvířat):</w:t>
            </w:r>
          </w:p>
        </w:tc>
        <w:tc>
          <w:tcPr>
            <w:tcW w:w="3043" w:type="pct"/>
          </w:tcPr>
          <w:p w14:paraId="1E823FF7" w14:textId="77777777" w:rsidR="00461C8B" w:rsidRPr="00F91A54" w:rsidRDefault="00461C8B" w:rsidP="00BB1BAA">
            <w:pPr>
              <w:ind w:left="0" w:firstLine="0"/>
            </w:pPr>
            <w:r w:rsidRPr="00F91A54">
              <w:t>Neklid</w:t>
            </w:r>
          </w:p>
          <w:p w14:paraId="05DCA826" w14:textId="77777777" w:rsidR="00461C8B" w:rsidRPr="00BB1BAA" w:rsidRDefault="00461C8B" w:rsidP="00BB1BAA">
            <w:pPr>
              <w:ind w:left="0" w:firstLine="0"/>
            </w:pPr>
            <w:r w:rsidRPr="00F91A54">
              <w:rPr>
                <w:iCs/>
                <w:szCs w:val="22"/>
              </w:rPr>
              <w:t>Tachykardie, hypotenze</w:t>
            </w:r>
            <w:r w:rsidRPr="00BB1BAA">
              <w:rPr>
                <w:iCs/>
                <w:szCs w:val="22"/>
                <w:vertAlign w:val="superscript"/>
              </w:rPr>
              <w:t>a</w:t>
            </w:r>
          </w:p>
          <w:p w14:paraId="7D2B5CDE" w14:textId="77777777" w:rsidR="00461C8B" w:rsidRPr="00F91A54" w:rsidRDefault="00461C8B" w:rsidP="00BB1BAA">
            <w:pPr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Svalový třes</w:t>
            </w:r>
          </w:p>
          <w:p w14:paraId="0396B128" w14:textId="77777777" w:rsidR="00461C8B" w:rsidRPr="00F91A54" w:rsidRDefault="00461C8B" w:rsidP="00BB1BAA">
            <w:pPr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Nadměrné pocení</w:t>
            </w:r>
            <w:r w:rsidRPr="00BB1BAA"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5578E178" w14:textId="77777777" w:rsidR="00461C8B" w:rsidRPr="00F91A54" w:rsidRDefault="00461C8B" w:rsidP="00461C8B">
      <w:pPr>
        <w:rPr>
          <w:szCs w:val="22"/>
        </w:rPr>
      </w:pPr>
      <w:r w:rsidRPr="00F91A54">
        <w:rPr>
          <w:szCs w:val="22"/>
          <w:vertAlign w:val="superscript"/>
        </w:rPr>
        <w:t xml:space="preserve">a </w:t>
      </w:r>
      <w:r w:rsidRPr="00F91A54">
        <w:rPr>
          <w:szCs w:val="22"/>
        </w:rPr>
        <w:t>Mírná</w:t>
      </w:r>
    </w:p>
    <w:p w14:paraId="196EAA90" w14:textId="77777777" w:rsidR="00461C8B" w:rsidRPr="00F91A54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szCs w:val="22"/>
          <w:vertAlign w:val="superscript"/>
        </w:rPr>
        <w:t xml:space="preserve">b </w:t>
      </w:r>
      <w:r w:rsidRPr="00F91A54">
        <w:rPr>
          <w:iCs/>
          <w:szCs w:val="22"/>
        </w:rPr>
        <w:t>Hlavně v oblasti krku</w:t>
      </w:r>
    </w:p>
    <w:p w14:paraId="28AAF86E" w14:textId="77777777" w:rsidR="00461C8B" w:rsidRPr="00443F4C" w:rsidRDefault="00461C8B" w:rsidP="007C3B8F">
      <w:pPr>
        <w:jc w:val="both"/>
        <w:rPr>
          <w:szCs w:val="22"/>
        </w:rPr>
      </w:pPr>
    </w:p>
    <w:p w14:paraId="0CC0AC31" w14:textId="3E2CA08D" w:rsidR="00EA38F4" w:rsidRPr="00443F4C" w:rsidRDefault="00EA38F4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Ty</w:t>
      </w:r>
      <w:r w:rsidR="002D1474" w:rsidRPr="00443F4C">
        <w:rPr>
          <w:noProof/>
          <w:szCs w:val="22"/>
        </w:rPr>
        <w:t>to projevy</w:t>
      </w:r>
      <w:r w:rsidRPr="00443F4C">
        <w:rPr>
          <w:noProof/>
          <w:szCs w:val="22"/>
        </w:rPr>
        <w:t xml:space="preserve"> jsou typické pro </w:t>
      </w:r>
      <w:r w:rsidR="008C5E96" w:rsidRPr="00443F4C">
        <w:rPr>
          <w:noProof/>
          <w:szCs w:val="22"/>
        </w:rPr>
        <w:t>β</w:t>
      </w:r>
      <w:r w:rsidRPr="00443F4C">
        <w:rPr>
          <w:noProof/>
          <w:szCs w:val="22"/>
        </w:rPr>
        <w:t>-agonisty.</w:t>
      </w:r>
    </w:p>
    <w:p w14:paraId="569A7C69" w14:textId="77777777" w:rsidR="004D63A9" w:rsidRPr="00443F4C" w:rsidRDefault="004D63A9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1AF7316" w14:textId="2165FE69" w:rsidR="00461C8B" w:rsidRDefault="00461C8B">
      <w:pPr>
        <w:ind w:left="0" w:firstLine="0"/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60DDCB93" w14:textId="77777777" w:rsidR="00A83396" w:rsidRDefault="00A83396">
      <w:pPr>
        <w:ind w:left="0" w:firstLine="0"/>
      </w:pPr>
    </w:p>
    <w:p w14:paraId="566B437F" w14:textId="77777777" w:rsidR="00905130" w:rsidRPr="00905130" w:rsidRDefault="00905130" w:rsidP="00905130">
      <w:pPr>
        <w:ind w:left="0" w:firstLine="0"/>
        <w:rPr>
          <w:lang w:val="fi-FI"/>
        </w:rPr>
      </w:pPr>
      <w:r w:rsidRPr="00905130">
        <w:t xml:space="preserve">Ústav pro státní kontrolu veterinárních biopreparátů a léčiv </w:t>
      </w:r>
    </w:p>
    <w:p w14:paraId="6C094FAD" w14:textId="175A6216" w:rsidR="00905130" w:rsidRPr="00905130" w:rsidRDefault="00905130" w:rsidP="00905130">
      <w:pPr>
        <w:ind w:left="0" w:firstLine="0"/>
        <w:rPr>
          <w:lang w:val="pt-PT"/>
        </w:rPr>
      </w:pPr>
      <w:r w:rsidRPr="00905130">
        <w:rPr>
          <w:lang w:val="pt-PT"/>
        </w:rPr>
        <w:t xml:space="preserve">Hudcova </w:t>
      </w:r>
      <w:r w:rsidR="00A83396">
        <w:rPr>
          <w:lang w:val="pt-PT"/>
        </w:rPr>
        <w:t>232/</w:t>
      </w:r>
      <w:r w:rsidRPr="00905130">
        <w:rPr>
          <w:lang w:val="pt-PT"/>
        </w:rPr>
        <w:t xml:space="preserve">56a </w:t>
      </w:r>
    </w:p>
    <w:p w14:paraId="3C42994F" w14:textId="77777777" w:rsidR="00905130" w:rsidRPr="00905130" w:rsidRDefault="00905130" w:rsidP="00905130">
      <w:pPr>
        <w:ind w:left="0" w:firstLine="0"/>
        <w:rPr>
          <w:lang w:val="pt-PT"/>
        </w:rPr>
      </w:pPr>
      <w:r w:rsidRPr="00905130">
        <w:rPr>
          <w:lang w:val="pt-PT"/>
        </w:rPr>
        <w:t>621 00 Brno</w:t>
      </w:r>
    </w:p>
    <w:p w14:paraId="6200301B" w14:textId="77777777" w:rsidR="00905130" w:rsidRPr="00905130" w:rsidRDefault="00905130" w:rsidP="00905130">
      <w:pPr>
        <w:ind w:left="0" w:firstLine="0"/>
        <w:rPr>
          <w:lang w:val="pt-PT"/>
        </w:rPr>
      </w:pPr>
      <w:r w:rsidRPr="00905130">
        <w:rPr>
          <w:lang w:val="pt-PT"/>
        </w:rPr>
        <w:t xml:space="preserve">Mail: </w:t>
      </w:r>
      <w:r w:rsidRPr="00905130">
        <w:rPr>
          <w:lang w:val="en-US"/>
        </w:rPr>
        <w:fldChar w:fldCharType="begin"/>
      </w:r>
      <w:r w:rsidRPr="00905130">
        <w:rPr>
          <w:lang w:val="en-US"/>
        </w:rPr>
        <w:instrText>HYPERLINK "mailto:adr@uskvbl.cz"</w:instrText>
      </w:r>
      <w:r w:rsidRPr="00905130">
        <w:rPr>
          <w:lang w:val="en-US"/>
        </w:rPr>
        <w:fldChar w:fldCharType="separate"/>
      </w:r>
      <w:r w:rsidRPr="00905130">
        <w:rPr>
          <w:rStyle w:val="Hypertextovodkaz"/>
          <w:lang w:val="pt-PT"/>
        </w:rPr>
        <w:t>adr@uskvbl.cz</w:t>
      </w:r>
      <w:r w:rsidRPr="00905130">
        <w:fldChar w:fldCharType="end"/>
      </w:r>
    </w:p>
    <w:p w14:paraId="3C4275CB" w14:textId="77777777" w:rsidR="00905130" w:rsidRPr="00905130" w:rsidRDefault="00905130" w:rsidP="00905130">
      <w:pPr>
        <w:ind w:left="0" w:firstLine="0"/>
        <w:rPr>
          <w:lang w:val="en-US"/>
        </w:rPr>
      </w:pPr>
      <w:proofErr w:type="spellStart"/>
      <w:r w:rsidRPr="00905130">
        <w:rPr>
          <w:lang w:val="en-GB"/>
        </w:rPr>
        <w:t>Webové</w:t>
      </w:r>
      <w:proofErr w:type="spellEnd"/>
      <w:r w:rsidRPr="00905130">
        <w:rPr>
          <w:lang w:val="en-GB"/>
        </w:rPr>
        <w:t xml:space="preserve"> </w:t>
      </w:r>
      <w:proofErr w:type="spellStart"/>
      <w:r w:rsidRPr="00905130">
        <w:rPr>
          <w:lang w:val="en-GB"/>
        </w:rPr>
        <w:t>stránky</w:t>
      </w:r>
      <w:proofErr w:type="spellEnd"/>
      <w:r w:rsidRPr="00905130">
        <w:rPr>
          <w:lang w:val="en-GB"/>
        </w:rPr>
        <w:t xml:space="preserve">: </w:t>
      </w:r>
      <w:hyperlink r:id="rId7" w:history="1">
        <w:r w:rsidRPr="00905130">
          <w:rPr>
            <w:rStyle w:val="Hypertextovodkaz"/>
            <w:lang w:val="en-GB"/>
          </w:rPr>
          <w:t>http://www.uskvbl.cz/cs/farmakovigilance</w:t>
        </w:r>
      </w:hyperlink>
    </w:p>
    <w:p w14:paraId="6D1E432B" w14:textId="77777777" w:rsidR="00905130" w:rsidRDefault="00905130" w:rsidP="001546B6">
      <w:pPr>
        <w:ind w:left="0" w:firstLine="0"/>
        <w:rPr>
          <w:szCs w:val="22"/>
        </w:rPr>
      </w:pPr>
    </w:p>
    <w:p w14:paraId="6E457380" w14:textId="77777777" w:rsidR="00EA38F4" w:rsidRDefault="00EA38F4" w:rsidP="00DB7F8C">
      <w:pPr>
        <w:ind w:left="0" w:firstLine="0"/>
        <w:jc w:val="both"/>
        <w:rPr>
          <w:szCs w:val="22"/>
        </w:rPr>
      </w:pPr>
    </w:p>
    <w:p w14:paraId="18CD3C85" w14:textId="77777777" w:rsidR="00462021" w:rsidRPr="00443F4C" w:rsidRDefault="00462021" w:rsidP="00DB7F8C">
      <w:pPr>
        <w:ind w:left="0" w:firstLine="0"/>
        <w:jc w:val="both"/>
        <w:rPr>
          <w:szCs w:val="22"/>
        </w:rPr>
      </w:pPr>
    </w:p>
    <w:p w14:paraId="55A3F3C7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084187A7" w14:textId="77777777" w:rsidR="00554D84" w:rsidRPr="00443F4C" w:rsidRDefault="00554D84" w:rsidP="007C3B8F">
      <w:pPr>
        <w:jc w:val="both"/>
        <w:rPr>
          <w:szCs w:val="22"/>
        </w:rPr>
      </w:pPr>
    </w:p>
    <w:p w14:paraId="54FDCB23" w14:textId="77777777" w:rsidR="00592B67" w:rsidRPr="00443F4C" w:rsidRDefault="009068CA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</w:t>
      </w:r>
      <w:r w:rsidR="00592B67" w:rsidRPr="00443F4C">
        <w:rPr>
          <w:noProof/>
          <w:szCs w:val="22"/>
        </w:rPr>
        <w:t>erorální podání.</w:t>
      </w:r>
    </w:p>
    <w:p w14:paraId="5FB912EF" w14:textId="77777777" w:rsidR="00461C8B" w:rsidRDefault="00461C8B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077E7C39" w14:textId="59A3D18C" w:rsidR="007C3B8F" w:rsidRPr="00443F4C" w:rsidRDefault="00004A84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>
        <w:rPr>
          <w:noProof/>
          <w:szCs w:val="22"/>
        </w:rPr>
        <w:t>Podáve</w:t>
      </w:r>
      <w:r w:rsidRPr="00443F4C">
        <w:rPr>
          <w:noProof/>
          <w:szCs w:val="22"/>
        </w:rPr>
        <w:t xml:space="preserve">jte </w:t>
      </w:r>
      <w:r w:rsidR="007C3B8F" w:rsidRPr="00443F4C">
        <w:rPr>
          <w:noProof/>
          <w:szCs w:val="22"/>
        </w:rPr>
        <w:t xml:space="preserve">4 ml přípravku na 125 kg </w:t>
      </w:r>
      <w:r w:rsidR="009068CA" w:rsidRPr="00443F4C">
        <w:rPr>
          <w:noProof/>
          <w:szCs w:val="22"/>
        </w:rPr>
        <w:t xml:space="preserve">živé </w:t>
      </w:r>
      <w:r w:rsidR="007C3B8F" w:rsidRPr="00443F4C">
        <w:rPr>
          <w:noProof/>
          <w:szCs w:val="22"/>
        </w:rPr>
        <w:t>hmotnosti dvakrát denně</w:t>
      </w:r>
      <w:r w:rsidR="009068CA" w:rsidRPr="00443F4C">
        <w:rPr>
          <w:noProof/>
          <w:szCs w:val="22"/>
        </w:rPr>
        <w:t>, t</w:t>
      </w:r>
      <w:r w:rsidR="007C3B8F" w:rsidRPr="00443F4C">
        <w:rPr>
          <w:noProof/>
          <w:szCs w:val="22"/>
        </w:rPr>
        <w:t>o odpovídá podávání 0,8 mikrogramů clenbuterol hydrochloridu na 1 kg živé hmotnosti dvakrát denně.</w:t>
      </w:r>
    </w:p>
    <w:p w14:paraId="1A704697" w14:textId="77777777" w:rsidR="007C3B8F" w:rsidRPr="00443F4C" w:rsidRDefault="007C3B8F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050C4F4" w14:textId="77777777" w:rsidR="007C3B8F" w:rsidRPr="00443F4C" w:rsidRDefault="007C3B8F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Sirup by se měl přidávat do krmiva.</w:t>
      </w:r>
    </w:p>
    <w:p w14:paraId="15A0A407" w14:textId="77777777" w:rsidR="007C3B8F" w:rsidRPr="00443F4C" w:rsidRDefault="007C3B8F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4EC15CC9" w14:textId="77777777" w:rsidR="007C3B8F" w:rsidRPr="00443F4C" w:rsidRDefault="007C3B8F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Léčba by měla pokračovat tak dlouho, jak je nutné.</w:t>
      </w:r>
    </w:p>
    <w:p w14:paraId="6B11665B" w14:textId="77777777" w:rsidR="00554D84" w:rsidRDefault="00554D84" w:rsidP="007C3B8F">
      <w:pPr>
        <w:jc w:val="both"/>
        <w:rPr>
          <w:b/>
          <w:szCs w:val="22"/>
        </w:rPr>
      </w:pPr>
    </w:p>
    <w:p w14:paraId="537E0F48" w14:textId="77777777" w:rsidR="00462021" w:rsidRPr="00443F4C" w:rsidRDefault="00462021" w:rsidP="007C3B8F">
      <w:pPr>
        <w:jc w:val="both"/>
        <w:rPr>
          <w:b/>
          <w:szCs w:val="22"/>
        </w:rPr>
      </w:pPr>
    </w:p>
    <w:p w14:paraId="0A2799FE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9.</w:t>
      </w:r>
      <w:r w:rsidRPr="00B41D57">
        <w:tab/>
        <w:t>Informace o správném podávání</w:t>
      </w:r>
    </w:p>
    <w:p w14:paraId="67976F92" w14:textId="77777777" w:rsidR="00554D84" w:rsidRDefault="00554D84" w:rsidP="007C3B8F">
      <w:pPr>
        <w:jc w:val="both"/>
        <w:rPr>
          <w:szCs w:val="22"/>
        </w:rPr>
      </w:pPr>
    </w:p>
    <w:p w14:paraId="259DAADC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Každé stlačení pumpičky dávkuje 4 ml přípravku (tj. 0,100 mg clenbuterol hydrochloridu, což odpovídá 0,088 mg klenbuterolu).</w:t>
      </w:r>
    </w:p>
    <w:p w14:paraId="2CB07C76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09A379BC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Pumpička se musí před prvním použitím naplnit. Naplňte pumpičku dvojím stlačením a získaný sirup odstraňte.</w:t>
      </w:r>
    </w:p>
    <w:p w14:paraId="5F81E3FB" w14:textId="77777777" w:rsidR="00461C8B" w:rsidRPr="00443F4C" w:rsidRDefault="00461C8B" w:rsidP="00461C8B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Pomocí dodané pumpičky není možné vyčerpat celý obsah.</w:t>
      </w:r>
    </w:p>
    <w:p w14:paraId="72C6A165" w14:textId="2FDC2C8E" w:rsidR="00461C8B" w:rsidRDefault="00461C8B" w:rsidP="007C3B8F">
      <w:pPr>
        <w:jc w:val="both"/>
        <w:rPr>
          <w:szCs w:val="22"/>
        </w:rPr>
      </w:pPr>
    </w:p>
    <w:p w14:paraId="13B9D179" w14:textId="77777777" w:rsidR="00592B67" w:rsidRPr="00443F4C" w:rsidRDefault="00592B67" w:rsidP="007C3B8F">
      <w:pPr>
        <w:jc w:val="both"/>
        <w:rPr>
          <w:szCs w:val="22"/>
        </w:rPr>
      </w:pPr>
    </w:p>
    <w:p w14:paraId="7A8582EC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10.</w:t>
      </w:r>
      <w:r w:rsidRPr="00B41D57">
        <w:tab/>
        <w:t>Ochranné lhůty</w:t>
      </w:r>
    </w:p>
    <w:p w14:paraId="23A5538F" w14:textId="77777777" w:rsidR="00554D84" w:rsidRPr="00443F4C" w:rsidRDefault="00554D84" w:rsidP="007C3B8F">
      <w:pPr>
        <w:jc w:val="both"/>
        <w:rPr>
          <w:iCs/>
          <w:szCs w:val="22"/>
        </w:rPr>
      </w:pPr>
    </w:p>
    <w:p w14:paraId="18835FBB" w14:textId="310419E9" w:rsidR="00592B67" w:rsidRPr="00443F4C" w:rsidRDefault="00592B67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Maso</w:t>
      </w:r>
      <w:r w:rsidR="009D0B32" w:rsidRPr="00443F4C">
        <w:rPr>
          <w:noProof/>
          <w:szCs w:val="22"/>
        </w:rPr>
        <w:t>:</w:t>
      </w:r>
      <w:r w:rsidRPr="00443F4C">
        <w:rPr>
          <w:noProof/>
          <w:szCs w:val="22"/>
        </w:rPr>
        <w:t xml:space="preserve"> 28 dní</w:t>
      </w:r>
    </w:p>
    <w:p w14:paraId="02FC470E" w14:textId="3BBCE18A" w:rsidR="00592B67" w:rsidRPr="00443F4C" w:rsidRDefault="00592B67" w:rsidP="007C3B8F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443F4C">
        <w:rPr>
          <w:noProof/>
          <w:szCs w:val="22"/>
        </w:rPr>
        <w:t>Ne</w:t>
      </w:r>
      <w:r w:rsidR="002D1474" w:rsidRPr="00443F4C">
        <w:rPr>
          <w:noProof/>
          <w:szCs w:val="22"/>
        </w:rPr>
        <w:t xml:space="preserve">používat </w:t>
      </w:r>
      <w:r w:rsidRPr="00443F4C">
        <w:rPr>
          <w:noProof/>
          <w:szCs w:val="22"/>
        </w:rPr>
        <w:t xml:space="preserve">u </w:t>
      </w:r>
      <w:r w:rsidR="00D12BAB">
        <w:rPr>
          <w:noProof/>
          <w:szCs w:val="22"/>
        </w:rPr>
        <w:t xml:space="preserve"> laktujících </w:t>
      </w:r>
      <w:r w:rsidRPr="00443F4C">
        <w:rPr>
          <w:noProof/>
          <w:szCs w:val="22"/>
        </w:rPr>
        <w:t>zvířat, jejichž mléko je určeno pro lidskou spotřebu.</w:t>
      </w:r>
    </w:p>
    <w:p w14:paraId="233E8774" w14:textId="77777777" w:rsidR="00554D84" w:rsidRDefault="00554D84" w:rsidP="007C3B8F">
      <w:pPr>
        <w:jc w:val="both"/>
        <w:rPr>
          <w:iCs/>
          <w:szCs w:val="22"/>
        </w:rPr>
      </w:pPr>
    </w:p>
    <w:p w14:paraId="617EF4FA" w14:textId="77777777" w:rsidR="00462021" w:rsidRPr="00443F4C" w:rsidRDefault="00462021" w:rsidP="007C3B8F">
      <w:pPr>
        <w:jc w:val="both"/>
        <w:rPr>
          <w:iCs/>
          <w:szCs w:val="22"/>
        </w:rPr>
      </w:pPr>
    </w:p>
    <w:p w14:paraId="6F7018EC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11.</w:t>
      </w:r>
      <w:r w:rsidRPr="00B41D57">
        <w:tab/>
        <w:t>Zvláštní opatření pro uchovávání</w:t>
      </w:r>
    </w:p>
    <w:p w14:paraId="7F2C0571" w14:textId="77777777" w:rsidR="00554D84" w:rsidRPr="00443F4C" w:rsidRDefault="00554D84" w:rsidP="007C3B8F">
      <w:pPr>
        <w:jc w:val="both"/>
        <w:rPr>
          <w:szCs w:val="22"/>
        </w:rPr>
      </w:pPr>
    </w:p>
    <w:p w14:paraId="56D9CE1D" w14:textId="70E4D638" w:rsidR="00554D84" w:rsidRPr="00443F4C" w:rsidRDefault="00461C8B" w:rsidP="007C3B8F">
      <w:pPr>
        <w:jc w:val="both"/>
        <w:rPr>
          <w:szCs w:val="22"/>
        </w:rPr>
      </w:pPr>
      <w:r>
        <w:rPr>
          <w:szCs w:val="22"/>
        </w:rPr>
        <w:t>Uchovávejte</w:t>
      </w:r>
      <w:r w:rsidRPr="00443F4C">
        <w:rPr>
          <w:szCs w:val="22"/>
        </w:rPr>
        <w:t xml:space="preserve"> </w:t>
      </w:r>
      <w:r w:rsidR="00554D84" w:rsidRPr="00443F4C">
        <w:rPr>
          <w:szCs w:val="22"/>
        </w:rPr>
        <w:t xml:space="preserve">mimo </w:t>
      </w:r>
      <w:r w:rsidR="00F13EA1" w:rsidRPr="00443F4C">
        <w:rPr>
          <w:szCs w:val="22"/>
        </w:rPr>
        <w:t xml:space="preserve">dohled a </w:t>
      </w:r>
      <w:r w:rsidR="00554D84" w:rsidRPr="00443F4C">
        <w:rPr>
          <w:szCs w:val="22"/>
        </w:rPr>
        <w:t>dosah dětí.</w:t>
      </w:r>
    </w:p>
    <w:p w14:paraId="301E02AF" w14:textId="70D1025B" w:rsidR="00592B67" w:rsidRPr="00443F4C" w:rsidRDefault="00592B67" w:rsidP="007C3B8F">
      <w:pPr>
        <w:ind w:right="-318"/>
        <w:jc w:val="both"/>
        <w:rPr>
          <w:szCs w:val="22"/>
        </w:rPr>
      </w:pPr>
      <w:r w:rsidRPr="00443F4C">
        <w:rPr>
          <w:szCs w:val="22"/>
        </w:rPr>
        <w:t>Uchovávejte při teplotě do 25</w:t>
      </w:r>
      <w:r w:rsidR="00113E33" w:rsidRPr="00443F4C">
        <w:rPr>
          <w:szCs w:val="22"/>
        </w:rPr>
        <w:t xml:space="preserve"> </w:t>
      </w:r>
      <w:r w:rsidRPr="00443F4C">
        <w:rPr>
          <w:szCs w:val="22"/>
        </w:rPr>
        <w:sym w:font="Symbol" w:char="F0B0"/>
      </w:r>
      <w:r w:rsidRPr="00443F4C">
        <w:rPr>
          <w:szCs w:val="22"/>
        </w:rPr>
        <w:t>C. Chraňte před světlem.</w:t>
      </w:r>
    </w:p>
    <w:p w14:paraId="5FEDE9FA" w14:textId="2B277DFC" w:rsidR="00461C8B" w:rsidRPr="00B41D57" w:rsidRDefault="00461C8B" w:rsidP="00461C8B">
      <w:pPr>
        <w:numPr>
          <w:ilvl w:val="12"/>
          <w:numId w:val="0"/>
        </w:numPr>
        <w:rPr>
          <w:szCs w:val="22"/>
        </w:rPr>
      </w:pPr>
      <w:r w:rsidRPr="00B41D57">
        <w:t xml:space="preserve">Nepoužívejte tento veterinární léčivý přípravek po uplynutí doby použitelnosti uvedené na krabičce </w:t>
      </w:r>
      <w:r>
        <w:t>a </w:t>
      </w:r>
      <w:r w:rsidRPr="00B41D57">
        <w:t>lahvi</w:t>
      </w:r>
      <w:r>
        <w:t xml:space="preserve"> </w:t>
      </w:r>
      <w:r w:rsidRPr="00B41D57">
        <w:t>po E</w:t>
      </w:r>
      <w:r>
        <w:t>xp</w:t>
      </w:r>
      <w:r w:rsidRPr="00B41D57">
        <w:t>. Doba použitelnosti končí posledním dnem v uvedeném měsíci.</w:t>
      </w:r>
    </w:p>
    <w:p w14:paraId="2F55CDC5" w14:textId="46A6F7EE" w:rsidR="00554D84" w:rsidRDefault="00461C8B" w:rsidP="007C3B8F">
      <w:pPr>
        <w:ind w:left="0" w:right="-318" w:firstLine="0"/>
        <w:jc w:val="both"/>
      </w:pPr>
      <w:r w:rsidRPr="00B41D57">
        <w:t>Doba použitelnosti po prvním otevření vnitřního obalu</w:t>
      </w:r>
      <w:r>
        <w:t>: 3 měsíce</w:t>
      </w:r>
    </w:p>
    <w:p w14:paraId="502FC2C6" w14:textId="77777777" w:rsidR="00461C8B" w:rsidRDefault="00461C8B" w:rsidP="007C3B8F">
      <w:pPr>
        <w:ind w:left="0" w:right="-318" w:firstLine="0"/>
        <w:jc w:val="both"/>
        <w:rPr>
          <w:szCs w:val="22"/>
        </w:rPr>
      </w:pPr>
    </w:p>
    <w:p w14:paraId="0F3DAECB" w14:textId="77777777" w:rsidR="00462021" w:rsidRPr="00443F4C" w:rsidRDefault="00462021" w:rsidP="007C3B8F">
      <w:pPr>
        <w:ind w:left="0" w:right="-318" w:firstLine="0"/>
        <w:jc w:val="both"/>
        <w:rPr>
          <w:szCs w:val="22"/>
        </w:rPr>
      </w:pPr>
    </w:p>
    <w:p w14:paraId="6332EE5F" w14:textId="77777777" w:rsidR="00461C8B" w:rsidRPr="00B41D57" w:rsidRDefault="00461C8B" w:rsidP="001546B6">
      <w:pPr>
        <w:pStyle w:val="Style1"/>
        <w:keepNext/>
        <w:jc w:val="both"/>
      </w:pPr>
      <w:r w:rsidRPr="00461C8B">
        <w:rPr>
          <w:highlight w:val="lightGray"/>
        </w:rPr>
        <w:t>12.</w:t>
      </w:r>
      <w:r w:rsidRPr="00B41D57">
        <w:tab/>
        <w:t>Zvláštní opatření pro likvidaci</w:t>
      </w:r>
    </w:p>
    <w:p w14:paraId="33EF9C03" w14:textId="77777777" w:rsidR="00461C8B" w:rsidRDefault="00461C8B" w:rsidP="001546B6">
      <w:pPr>
        <w:keepNext/>
        <w:jc w:val="both"/>
        <w:rPr>
          <w:szCs w:val="22"/>
        </w:rPr>
      </w:pPr>
    </w:p>
    <w:p w14:paraId="0A40EF57" w14:textId="50F56EBC" w:rsidR="00461C8B" w:rsidRPr="00B41D57" w:rsidRDefault="00461C8B" w:rsidP="001546B6">
      <w:pPr>
        <w:ind w:left="0" w:firstLine="0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AA4AF" w14:textId="77777777" w:rsidR="00461C8B" w:rsidRPr="00B41D57" w:rsidRDefault="00461C8B" w:rsidP="001546B6">
      <w:pPr>
        <w:ind w:left="0" w:firstLine="0"/>
        <w:jc w:val="both"/>
        <w:rPr>
          <w:szCs w:val="22"/>
        </w:rPr>
      </w:pPr>
    </w:p>
    <w:p w14:paraId="37DE7BA4" w14:textId="77777777" w:rsidR="00461C8B" w:rsidRPr="00B41D57" w:rsidRDefault="00461C8B" w:rsidP="001546B6">
      <w:pPr>
        <w:ind w:left="0" w:firstLine="0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D3A2734" w14:textId="77777777" w:rsidR="00461C8B" w:rsidRPr="00B41D57" w:rsidRDefault="00461C8B" w:rsidP="001546B6">
      <w:pPr>
        <w:ind w:left="0" w:firstLine="0"/>
        <w:jc w:val="both"/>
        <w:rPr>
          <w:szCs w:val="22"/>
        </w:rPr>
      </w:pPr>
    </w:p>
    <w:p w14:paraId="6AFEF3EB" w14:textId="76215F8B" w:rsidR="00461C8B" w:rsidRDefault="00461C8B" w:rsidP="001546B6">
      <w:pPr>
        <w:ind w:left="0" w:firstLine="0"/>
        <w:jc w:val="both"/>
      </w:pPr>
      <w:r w:rsidRPr="00B41D57">
        <w:t>O možnostech likvidace nepotřebných léčivých přípravků se poraďte s vaším veterinárním lékařem nebo lékárníkem.</w:t>
      </w:r>
    </w:p>
    <w:p w14:paraId="3F7FE557" w14:textId="77777777" w:rsidR="00461C8B" w:rsidRPr="00B41D57" w:rsidRDefault="00461C8B" w:rsidP="00CF6199">
      <w:pPr>
        <w:ind w:left="0" w:firstLine="0"/>
        <w:rPr>
          <w:szCs w:val="22"/>
        </w:rPr>
      </w:pPr>
    </w:p>
    <w:p w14:paraId="39A81B93" w14:textId="77777777" w:rsidR="00554D84" w:rsidRPr="00443F4C" w:rsidRDefault="00554D84" w:rsidP="007C3B8F">
      <w:pPr>
        <w:jc w:val="both"/>
        <w:rPr>
          <w:szCs w:val="22"/>
        </w:rPr>
      </w:pPr>
    </w:p>
    <w:p w14:paraId="3564152F" w14:textId="77777777" w:rsidR="00461C8B" w:rsidRPr="00B41D57" w:rsidRDefault="00461C8B" w:rsidP="00461C8B">
      <w:pPr>
        <w:pStyle w:val="Style1"/>
      </w:pPr>
      <w:r w:rsidRPr="00461C8B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B8D7760" w14:textId="77777777" w:rsidR="00461C8B" w:rsidRDefault="00461C8B" w:rsidP="00461C8B">
      <w:pPr>
        <w:rPr>
          <w:szCs w:val="22"/>
        </w:rPr>
      </w:pPr>
    </w:p>
    <w:p w14:paraId="45C97581" w14:textId="2DA5233D" w:rsidR="00297089" w:rsidRPr="00B41D57" w:rsidRDefault="00297089" w:rsidP="00461C8B">
      <w:pPr>
        <w:rPr>
          <w:szCs w:val="22"/>
        </w:rPr>
      </w:pPr>
      <w:r w:rsidRPr="00B41D57">
        <w:t>Veterinární léčivý přípravek je vydáván pouze na předpis</w:t>
      </w:r>
      <w:r>
        <w:t>.</w:t>
      </w:r>
    </w:p>
    <w:p w14:paraId="5D298CC4" w14:textId="77777777" w:rsidR="00461C8B" w:rsidRDefault="00461C8B" w:rsidP="00461C8B">
      <w:pPr>
        <w:rPr>
          <w:szCs w:val="22"/>
        </w:rPr>
      </w:pPr>
    </w:p>
    <w:p w14:paraId="1163D601" w14:textId="77777777" w:rsidR="00462021" w:rsidRPr="00B41D57" w:rsidRDefault="00462021" w:rsidP="00461C8B">
      <w:pPr>
        <w:rPr>
          <w:szCs w:val="22"/>
        </w:rPr>
      </w:pPr>
    </w:p>
    <w:p w14:paraId="1E0A34D0" w14:textId="77777777" w:rsidR="00461C8B" w:rsidRPr="00B41D57" w:rsidRDefault="00461C8B" w:rsidP="001546B6">
      <w:pPr>
        <w:pStyle w:val="Style1"/>
        <w:keepNext/>
      </w:pPr>
      <w:r w:rsidRPr="00461C8B">
        <w:rPr>
          <w:highlight w:val="lightGray"/>
        </w:rPr>
        <w:t>14.</w:t>
      </w:r>
      <w:r w:rsidRPr="00B41D57">
        <w:tab/>
        <w:t>Registrační čísla a velikosti balení</w:t>
      </w:r>
    </w:p>
    <w:p w14:paraId="0898E1D6" w14:textId="0FE7747F" w:rsidR="00461C8B" w:rsidRDefault="00461C8B" w:rsidP="001546B6">
      <w:pPr>
        <w:keepNext/>
        <w:rPr>
          <w:szCs w:val="22"/>
        </w:rPr>
      </w:pPr>
    </w:p>
    <w:p w14:paraId="0C0979D1" w14:textId="77777777" w:rsidR="00905130" w:rsidRPr="00905130" w:rsidRDefault="00905130" w:rsidP="00905130">
      <w:pPr>
        <w:rPr>
          <w:szCs w:val="22"/>
        </w:rPr>
      </w:pPr>
      <w:r w:rsidRPr="00905130">
        <w:rPr>
          <w:szCs w:val="22"/>
        </w:rPr>
        <w:t>96/117/</w:t>
      </w:r>
      <w:proofErr w:type="gramStart"/>
      <w:r w:rsidRPr="00905130">
        <w:rPr>
          <w:szCs w:val="22"/>
        </w:rPr>
        <w:t>12-C</w:t>
      </w:r>
      <w:proofErr w:type="gramEnd"/>
    </w:p>
    <w:p w14:paraId="3D6CE30F" w14:textId="77777777" w:rsidR="00905130" w:rsidRDefault="00905130" w:rsidP="00461C8B">
      <w:pPr>
        <w:rPr>
          <w:szCs w:val="22"/>
        </w:rPr>
      </w:pPr>
    </w:p>
    <w:p w14:paraId="1F4612CA" w14:textId="2C40E63F" w:rsidR="00461C8B" w:rsidRPr="00B41D57" w:rsidRDefault="00297089" w:rsidP="00CF6199">
      <w:pPr>
        <w:ind w:left="0" w:firstLine="0"/>
        <w:rPr>
          <w:szCs w:val="22"/>
        </w:rPr>
      </w:pPr>
      <w:r w:rsidRPr="00F91A54">
        <w:rPr>
          <w:noProof/>
          <w:szCs w:val="22"/>
        </w:rPr>
        <w:t>355ml HDPE lahev uzavřená  přitavenou folií z hliníku/PE nebo průhledným HDPE uzávěrem. Přípravek je dodáván v papírové krabičce s vícedílnou mechanickou dávkovací pumpičkou schopnou dávkovat 4 ml přípravku.</w:t>
      </w:r>
    </w:p>
    <w:p w14:paraId="5E4B9E22" w14:textId="77777777" w:rsidR="00461C8B" w:rsidRPr="00B41D57" w:rsidRDefault="00461C8B" w:rsidP="00461C8B">
      <w:pPr>
        <w:rPr>
          <w:szCs w:val="22"/>
        </w:rPr>
      </w:pPr>
    </w:p>
    <w:p w14:paraId="6700FBA2" w14:textId="77777777" w:rsidR="00554D84" w:rsidRPr="00443F4C" w:rsidRDefault="00554D84" w:rsidP="007C3B8F">
      <w:pPr>
        <w:jc w:val="both"/>
        <w:rPr>
          <w:b/>
          <w:szCs w:val="22"/>
        </w:rPr>
      </w:pPr>
    </w:p>
    <w:p w14:paraId="09C75C77" w14:textId="77777777" w:rsidR="00297089" w:rsidRPr="00B41D57" w:rsidRDefault="00297089" w:rsidP="00593F8D">
      <w:pPr>
        <w:pStyle w:val="Style1"/>
      </w:pPr>
      <w:r w:rsidRPr="00297089">
        <w:rPr>
          <w:highlight w:val="lightGray"/>
        </w:rPr>
        <w:t>15.</w:t>
      </w:r>
      <w:r w:rsidRPr="00B41D57">
        <w:tab/>
        <w:t>Datum poslední revize příbalové informace</w:t>
      </w:r>
    </w:p>
    <w:p w14:paraId="598BFE8E" w14:textId="77777777" w:rsidR="005551CF" w:rsidRPr="00443F4C" w:rsidRDefault="005551CF" w:rsidP="001546B6">
      <w:pPr>
        <w:jc w:val="both"/>
        <w:rPr>
          <w:szCs w:val="22"/>
        </w:rPr>
      </w:pPr>
    </w:p>
    <w:p w14:paraId="570EA87C" w14:textId="20E1BC02" w:rsidR="00CF6199" w:rsidRDefault="00C541FA" w:rsidP="00593F8D">
      <w:pPr>
        <w:ind w:left="0" w:firstLine="0"/>
      </w:pPr>
      <w:r>
        <w:t>1</w:t>
      </w:r>
      <w:r w:rsidR="001546B6">
        <w:t>2</w:t>
      </w:r>
      <w:bookmarkStart w:id="1" w:name="_GoBack"/>
      <w:bookmarkEnd w:id="1"/>
      <w:r>
        <w:t>/</w:t>
      </w:r>
      <w:r w:rsidR="00A83396">
        <w:t>2023</w:t>
      </w:r>
    </w:p>
    <w:p w14:paraId="100743B8" w14:textId="77777777" w:rsidR="00A83396" w:rsidRDefault="00A83396">
      <w:pPr>
        <w:ind w:left="0" w:firstLine="0"/>
      </w:pPr>
    </w:p>
    <w:p w14:paraId="1254A411" w14:textId="3A95F209" w:rsidR="00297089" w:rsidRPr="006414D3" w:rsidRDefault="00297089">
      <w:pPr>
        <w:ind w:left="0" w:firstLine="0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7BE8080" w14:textId="0171AC47" w:rsidR="00297089" w:rsidRDefault="00297089" w:rsidP="001546B6">
      <w:pPr>
        <w:jc w:val="both"/>
        <w:rPr>
          <w:szCs w:val="22"/>
        </w:rPr>
      </w:pPr>
    </w:p>
    <w:p w14:paraId="47D5DEFB" w14:textId="77777777" w:rsidR="00A83396" w:rsidRDefault="00A83396" w:rsidP="00593F8D">
      <w:pPr>
        <w:ind w:left="0" w:firstLine="0"/>
        <w:rPr>
          <w:szCs w:val="22"/>
        </w:rPr>
      </w:pPr>
      <w:r>
        <w:rPr>
          <w:szCs w:val="22"/>
        </w:rPr>
        <w:t>Podrobné informace o tomto veterinárním léčivém přípravku naleznete také v národní databázi (</w:t>
      </w:r>
      <w:hyperlink r:id="rId9" w:tgtFrame="_blank" w:history="1">
        <w:r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00EAE1CF" w14:textId="77777777" w:rsidR="00A83396" w:rsidRDefault="00A83396" w:rsidP="007C3B8F">
      <w:pPr>
        <w:ind w:right="-318"/>
        <w:jc w:val="both"/>
        <w:rPr>
          <w:szCs w:val="22"/>
        </w:rPr>
      </w:pPr>
    </w:p>
    <w:p w14:paraId="7A7C8F14" w14:textId="77777777" w:rsidR="00462021" w:rsidRDefault="00462021" w:rsidP="007C3B8F">
      <w:pPr>
        <w:ind w:right="-318"/>
        <w:jc w:val="both"/>
        <w:rPr>
          <w:szCs w:val="22"/>
        </w:rPr>
      </w:pPr>
    </w:p>
    <w:p w14:paraId="14F5D9A9" w14:textId="77777777" w:rsidR="00297089" w:rsidRPr="00B41D57" w:rsidRDefault="00297089" w:rsidP="00297089">
      <w:pPr>
        <w:pStyle w:val="Style1"/>
      </w:pPr>
      <w:r w:rsidRPr="00297089">
        <w:rPr>
          <w:highlight w:val="lightGray"/>
        </w:rPr>
        <w:t>16.</w:t>
      </w:r>
      <w:r w:rsidRPr="00B41D57">
        <w:tab/>
        <w:t>Kontaktní údaje</w:t>
      </w:r>
    </w:p>
    <w:p w14:paraId="36ABEEC1" w14:textId="77777777" w:rsidR="00297089" w:rsidRPr="00B41D57" w:rsidRDefault="00297089" w:rsidP="00297089">
      <w:pPr>
        <w:rPr>
          <w:szCs w:val="22"/>
        </w:rPr>
      </w:pPr>
    </w:p>
    <w:p w14:paraId="7CF32B17" w14:textId="746F8B6D" w:rsidR="00297089" w:rsidRPr="00B41D57" w:rsidRDefault="00297089" w:rsidP="008C2BB6">
      <w:pPr>
        <w:ind w:left="0" w:firstLine="0"/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0FC477EF" w14:textId="77777777" w:rsidR="00905130" w:rsidRPr="00905130" w:rsidRDefault="00905130" w:rsidP="00905130">
      <w:pPr>
        <w:ind w:left="0" w:firstLine="0"/>
        <w:rPr>
          <w:szCs w:val="22"/>
        </w:rPr>
      </w:pPr>
      <w:r w:rsidRPr="00905130">
        <w:rPr>
          <w:szCs w:val="22"/>
        </w:rPr>
        <w:t>Le Vet Beheer B.V.</w:t>
      </w:r>
    </w:p>
    <w:p w14:paraId="7F39D2C7" w14:textId="77777777" w:rsidR="00905130" w:rsidRPr="00905130" w:rsidRDefault="00905130" w:rsidP="00905130">
      <w:pPr>
        <w:ind w:left="0" w:firstLine="0"/>
        <w:rPr>
          <w:szCs w:val="22"/>
        </w:rPr>
      </w:pPr>
      <w:r w:rsidRPr="00905130">
        <w:rPr>
          <w:szCs w:val="22"/>
        </w:rPr>
        <w:t>Wilgenweg 7</w:t>
      </w:r>
    </w:p>
    <w:p w14:paraId="68581D05" w14:textId="77777777" w:rsidR="00905130" w:rsidRPr="00905130" w:rsidRDefault="00905130" w:rsidP="00905130">
      <w:pPr>
        <w:ind w:left="0" w:firstLine="0"/>
        <w:rPr>
          <w:szCs w:val="22"/>
        </w:rPr>
      </w:pPr>
      <w:r w:rsidRPr="00905130">
        <w:rPr>
          <w:szCs w:val="22"/>
        </w:rPr>
        <w:t>3421 TV Oudewater</w:t>
      </w:r>
    </w:p>
    <w:p w14:paraId="175E250E" w14:textId="77777777" w:rsidR="00905130" w:rsidRPr="00905130" w:rsidRDefault="00905130" w:rsidP="00905130">
      <w:pPr>
        <w:ind w:left="0" w:firstLine="0"/>
        <w:rPr>
          <w:szCs w:val="22"/>
        </w:rPr>
      </w:pPr>
      <w:r w:rsidRPr="00905130">
        <w:rPr>
          <w:szCs w:val="22"/>
        </w:rPr>
        <w:t>Nizozemsko</w:t>
      </w:r>
    </w:p>
    <w:p w14:paraId="17C90E6A" w14:textId="77777777" w:rsidR="00297089" w:rsidRPr="00B41D57" w:rsidRDefault="00297089" w:rsidP="008C2BB6">
      <w:pPr>
        <w:ind w:left="0" w:firstLine="0"/>
        <w:rPr>
          <w:szCs w:val="22"/>
        </w:rPr>
      </w:pPr>
    </w:p>
    <w:p w14:paraId="173AB221" w14:textId="77777777" w:rsidR="00297089" w:rsidRPr="00B41D57" w:rsidRDefault="00297089" w:rsidP="008C2BB6">
      <w:pPr>
        <w:ind w:left="0" w:firstLine="0"/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777A3FD8" w14:textId="77777777" w:rsidR="00297089" w:rsidRPr="008C2BB6" w:rsidRDefault="00297089" w:rsidP="00297089">
      <w:pPr>
        <w:rPr>
          <w:bCs/>
          <w:szCs w:val="22"/>
        </w:rPr>
      </w:pPr>
      <w:r w:rsidRPr="008C2BB6">
        <w:rPr>
          <w:bCs/>
          <w:szCs w:val="22"/>
        </w:rPr>
        <w:t>Produlab Pharma B.V.</w:t>
      </w:r>
    </w:p>
    <w:p w14:paraId="27F028CC" w14:textId="77777777" w:rsidR="00297089" w:rsidRPr="008C2BB6" w:rsidRDefault="00297089" w:rsidP="00297089">
      <w:pPr>
        <w:rPr>
          <w:bCs/>
          <w:szCs w:val="22"/>
        </w:rPr>
      </w:pPr>
      <w:r w:rsidRPr="008C2BB6">
        <w:rPr>
          <w:bCs/>
          <w:szCs w:val="22"/>
        </w:rPr>
        <w:t>Forellenweg 16</w:t>
      </w:r>
    </w:p>
    <w:p w14:paraId="4359E02B" w14:textId="77777777" w:rsidR="00297089" w:rsidRPr="00436A2C" w:rsidRDefault="00297089" w:rsidP="00297089">
      <w:pPr>
        <w:rPr>
          <w:bCs/>
          <w:szCs w:val="22"/>
        </w:rPr>
      </w:pPr>
      <w:r w:rsidRPr="00436A2C">
        <w:rPr>
          <w:bCs/>
          <w:szCs w:val="22"/>
        </w:rPr>
        <w:t>4841 SJ Raamsdonksveer</w:t>
      </w:r>
    </w:p>
    <w:p w14:paraId="69F9A517" w14:textId="6ECAB787" w:rsidR="00297089" w:rsidRPr="00436A2C" w:rsidRDefault="00297089" w:rsidP="00297089">
      <w:pPr>
        <w:rPr>
          <w:bCs/>
          <w:szCs w:val="22"/>
        </w:rPr>
      </w:pPr>
      <w:r>
        <w:rPr>
          <w:bCs/>
          <w:szCs w:val="22"/>
        </w:rPr>
        <w:t>Nizozemsko</w:t>
      </w:r>
    </w:p>
    <w:p w14:paraId="41D0699D" w14:textId="77777777" w:rsidR="00297089" w:rsidRPr="00B41D57" w:rsidRDefault="00297089" w:rsidP="008C2BB6">
      <w:pPr>
        <w:ind w:left="0" w:firstLine="0"/>
        <w:rPr>
          <w:bCs/>
          <w:szCs w:val="22"/>
        </w:rPr>
      </w:pPr>
    </w:p>
    <w:p w14:paraId="7E91577B" w14:textId="23FF5498" w:rsidR="00847158" w:rsidRDefault="00847158" w:rsidP="00847158">
      <w:pPr>
        <w:pStyle w:val="Style4"/>
      </w:pPr>
      <w:bookmarkStart w:id="3" w:name="_Hlk73552585"/>
      <w:r>
        <w:rPr>
          <w:u w:val="single"/>
        </w:rPr>
        <w:t>Místní zástupci a kontaktní údaje pro hlášení podezření na nežádoucí účinky</w:t>
      </w:r>
      <w:r>
        <w:t>:</w:t>
      </w:r>
    </w:p>
    <w:bookmarkEnd w:id="3"/>
    <w:p w14:paraId="0E7535D2" w14:textId="77777777" w:rsidR="00905130" w:rsidRPr="00905130" w:rsidRDefault="00905130" w:rsidP="00905130">
      <w:pPr>
        <w:tabs>
          <w:tab w:val="left" w:pos="0"/>
        </w:tabs>
        <w:rPr>
          <w:bCs/>
          <w:szCs w:val="22"/>
          <w:lang w:val="en-US"/>
        </w:rPr>
      </w:pPr>
      <w:r w:rsidRPr="00905130">
        <w:rPr>
          <w:bCs/>
          <w:szCs w:val="22"/>
          <w:lang w:val="en-US"/>
        </w:rPr>
        <w:t xml:space="preserve">SEVARON </w:t>
      </w:r>
      <w:proofErr w:type="spellStart"/>
      <w:r w:rsidRPr="00905130">
        <w:rPr>
          <w:bCs/>
          <w:szCs w:val="22"/>
          <w:lang w:val="en-US"/>
        </w:rPr>
        <w:t>s.r.o.</w:t>
      </w:r>
      <w:proofErr w:type="spellEnd"/>
    </w:p>
    <w:p w14:paraId="419E6A71" w14:textId="77777777" w:rsidR="00905130" w:rsidRPr="00905130" w:rsidRDefault="00905130" w:rsidP="00905130">
      <w:pPr>
        <w:tabs>
          <w:tab w:val="left" w:pos="0"/>
        </w:tabs>
        <w:rPr>
          <w:bCs/>
          <w:szCs w:val="22"/>
          <w:lang w:val="en-US"/>
        </w:rPr>
      </w:pPr>
      <w:proofErr w:type="spellStart"/>
      <w:r w:rsidRPr="00905130">
        <w:rPr>
          <w:bCs/>
          <w:szCs w:val="22"/>
          <w:lang w:val="en-US"/>
        </w:rPr>
        <w:t>Palackého</w:t>
      </w:r>
      <w:proofErr w:type="spellEnd"/>
      <w:r w:rsidRPr="00905130">
        <w:rPr>
          <w:bCs/>
          <w:szCs w:val="22"/>
          <w:lang w:val="en-US"/>
        </w:rPr>
        <w:t xml:space="preserve"> </w:t>
      </w:r>
      <w:proofErr w:type="spellStart"/>
      <w:r w:rsidRPr="00905130">
        <w:rPr>
          <w:bCs/>
          <w:szCs w:val="22"/>
          <w:lang w:val="en-US"/>
        </w:rPr>
        <w:t>třída</w:t>
      </w:r>
      <w:proofErr w:type="spellEnd"/>
      <w:r w:rsidRPr="00905130">
        <w:rPr>
          <w:bCs/>
          <w:szCs w:val="22"/>
          <w:lang w:val="en-US"/>
        </w:rPr>
        <w:t xml:space="preserve"> 163a</w:t>
      </w:r>
    </w:p>
    <w:p w14:paraId="756650E2" w14:textId="77777777" w:rsidR="00905130" w:rsidRPr="001546B6" w:rsidRDefault="00905130" w:rsidP="00905130">
      <w:pPr>
        <w:tabs>
          <w:tab w:val="left" w:pos="0"/>
        </w:tabs>
        <w:rPr>
          <w:bCs/>
          <w:szCs w:val="22"/>
          <w:lang w:val="de-DE"/>
        </w:rPr>
      </w:pPr>
      <w:r w:rsidRPr="001546B6">
        <w:rPr>
          <w:bCs/>
          <w:szCs w:val="22"/>
          <w:lang w:val="de-DE"/>
        </w:rPr>
        <w:t>61200 Brno</w:t>
      </w:r>
    </w:p>
    <w:p w14:paraId="7139D427" w14:textId="550C0E77" w:rsidR="00905130" w:rsidRPr="001546B6" w:rsidRDefault="00905130" w:rsidP="00905130">
      <w:pPr>
        <w:tabs>
          <w:tab w:val="left" w:pos="0"/>
        </w:tabs>
        <w:rPr>
          <w:bCs/>
          <w:szCs w:val="22"/>
          <w:lang w:val="de-DE"/>
        </w:rPr>
      </w:pPr>
      <w:proofErr w:type="spellStart"/>
      <w:r w:rsidRPr="001546B6">
        <w:rPr>
          <w:bCs/>
          <w:szCs w:val="22"/>
          <w:lang w:val="de-DE"/>
        </w:rPr>
        <w:t>Če</w:t>
      </w:r>
      <w:r w:rsidR="00C541FA" w:rsidRPr="001546B6">
        <w:rPr>
          <w:bCs/>
          <w:szCs w:val="22"/>
          <w:lang w:val="de-DE"/>
        </w:rPr>
        <w:t>ská</w:t>
      </w:r>
      <w:proofErr w:type="spellEnd"/>
      <w:r w:rsidRPr="001546B6">
        <w:rPr>
          <w:bCs/>
          <w:szCs w:val="22"/>
          <w:lang w:val="de-DE"/>
        </w:rPr>
        <w:t xml:space="preserve"> </w:t>
      </w:r>
      <w:proofErr w:type="spellStart"/>
      <w:r w:rsidRPr="001546B6">
        <w:rPr>
          <w:bCs/>
          <w:szCs w:val="22"/>
          <w:lang w:val="de-DE"/>
        </w:rPr>
        <w:t>republika</w:t>
      </w:r>
      <w:proofErr w:type="spellEnd"/>
    </w:p>
    <w:p w14:paraId="528CC54B" w14:textId="4A93DF85" w:rsidR="00905130" w:rsidRPr="001546B6" w:rsidRDefault="00905130" w:rsidP="00905130">
      <w:pPr>
        <w:tabs>
          <w:tab w:val="left" w:pos="0"/>
        </w:tabs>
        <w:rPr>
          <w:bCs/>
          <w:szCs w:val="22"/>
          <w:lang w:val="de-DE"/>
        </w:rPr>
      </w:pPr>
      <w:r w:rsidRPr="001546B6">
        <w:rPr>
          <w:bCs/>
          <w:szCs w:val="22"/>
          <w:lang w:val="de-DE"/>
        </w:rPr>
        <w:t>Tel: +420 608 034 166</w:t>
      </w:r>
    </w:p>
    <w:p w14:paraId="28D61773" w14:textId="77777777" w:rsidR="00847158" w:rsidRDefault="00847158" w:rsidP="00847158">
      <w:pPr>
        <w:tabs>
          <w:tab w:val="left" w:pos="0"/>
        </w:tabs>
        <w:rPr>
          <w:bCs/>
          <w:szCs w:val="22"/>
        </w:rPr>
      </w:pPr>
    </w:p>
    <w:p w14:paraId="55A31AAA" w14:textId="77777777" w:rsidR="00297089" w:rsidRPr="00443F4C" w:rsidRDefault="00297089" w:rsidP="007C3B8F">
      <w:pPr>
        <w:ind w:right="-318"/>
        <w:jc w:val="both"/>
        <w:rPr>
          <w:szCs w:val="22"/>
        </w:rPr>
      </w:pPr>
    </w:p>
    <w:p w14:paraId="77EBA20A" w14:textId="6985E635" w:rsidR="00297089" w:rsidRPr="00B41D57" w:rsidRDefault="00297089" w:rsidP="00297089">
      <w:pPr>
        <w:pStyle w:val="Style1"/>
      </w:pPr>
      <w:r w:rsidRPr="00297089">
        <w:rPr>
          <w:highlight w:val="lightGray"/>
        </w:rPr>
        <w:t>17.</w:t>
      </w:r>
      <w:r w:rsidRPr="00B41D57">
        <w:tab/>
        <w:t>Další informace</w:t>
      </w:r>
    </w:p>
    <w:p w14:paraId="7EB663E2" w14:textId="7B40AA1C" w:rsidR="00554D84" w:rsidRDefault="00554D84" w:rsidP="004936A9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</w:p>
    <w:p w14:paraId="7ACAF4F8" w14:textId="77777777" w:rsidR="00905130" w:rsidRPr="00443F4C" w:rsidRDefault="00905130" w:rsidP="004936A9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</w:p>
    <w:sectPr w:rsidR="00905130" w:rsidRPr="00443F4C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2FCC" w14:textId="77777777" w:rsidR="003B671B" w:rsidRDefault="003B671B">
      <w:r>
        <w:separator/>
      </w:r>
    </w:p>
  </w:endnote>
  <w:endnote w:type="continuationSeparator" w:id="0">
    <w:p w14:paraId="388E19CD" w14:textId="77777777" w:rsidR="003B671B" w:rsidRDefault="003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AD7C" w14:textId="77777777" w:rsidR="00F06EF3" w:rsidRDefault="00F06EF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7092F9C" w14:textId="77777777" w:rsidR="00F06EF3" w:rsidRDefault="00F06E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B7F8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589C" w14:textId="77777777" w:rsidR="00F06EF3" w:rsidRDefault="00F06EF3">
    <w:pPr>
      <w:pStyle w:val="Zpat"/>
      <w:tabs>
        <w:tab w:val="clear" w:pos="8930"/>
        <w:tab w:val="right" w:pos="8931"/>
      </w:tabs>
    </w:pPr>
  </w:p>
  <w:p w14:paraId="35CA1EF5" w14:textId="77777777" w:rsidR="00F06EF3" w:rsidRDefault="00F06E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B7F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F9A1C" w14:textId="77777777" w:rsidR="003B671B" w:rsidRDefault="003B671B">
      <w:r>
        <w:separator/>
      </w:r>
    </w:p>
  </w:footnote>
  <w:footnote w:type="continuationSeparator" w:id="0">
    <w:p w14:paraId="3538083C" w14:textId="77777777" w:rsidR="003B671B" w:rsidRDefault="003B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08E7" w14:textId="533C9ABF" w:rsidR="00F06EF3" w:rsidRDefault="00C05CDF" w:rsidP="0011197D">
    <w:pPr>
      <w:pStyle w:val="Zhlav"/>
      <w:ind w:left="0" w:firstLine="0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3758BBB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1802960" w:tentative="1">
      <w:start w:val="1"/>
      <w:numFmt w:val="lowerLetter"/>
      <w:lvlText w:val="%2."/>
      <w:lvlJc w:val="left"/>
      <w:pPr>
        <w:ind w:left="1440" w:hanging="360"/>
      </w:pPr>
    </w:lvl>
    <w:lvl w:ilvl="2" w:tplc="D6D08518" w:tentative="1">
      <w:start w:val="1"/>
      <w:numFmt w:val="lowerRoman"/>
      <w:lvlText w:val="%3."/>
      <w:lvlJc w:val="right"/>
      <w:pPr>
        <w:ind w:left="2160" w:hanging="180"/>
      </w:pPr>
    </w:lvl>
    <w:lvl w:ilvl="3" w:tplc="8C3EAF3C" w:tentative="1">
      <w:start w:val="1"/>
      <w:numFmt w:val="decimal"/>
      <w:lvlText w:val="%4."/>
      <w:lvlJc w:val="left"/>
      <w:pPr>
        <w:ind w:left="2880" w:hanging="360"/>
      </w:pPr>
    </w:lvl>
    <w:lvl w:ilvl="4" w:tplc="31A4EFD4" w:tentative="1">
      <w:start w:val="1"/>
      <w:numFmt w:val="lowerLetter"/>
      <w:lvlText w:val="%5."/>
      <w:lvlJc w:val="left"/>
      <w:pPr>
        <w:ind w:left="3600" w:hanging="360"/>
      </w:pPr>
    </w:lvl>
    <w:lvl w:ilvl="5" w:tplc="213A2072" w:tentative="1">
      <w:start w:val="1"/>
      <w:numFmt w:val="lowerRoman"/>
      <w:lvlText w:val="%6."/>
      <w:lvlJc w:val="right"/>
      <w:pPr>
        <w:ind w:left="4320" w:hanging="180"/>
      </w:pPr>
    </w:lvl>
    <w:lvl w:ilvl="6" w:tplc="1B027776" w:tentative="1">
      <w:start w:val="1"/>
      <w:numFmt w:val="decimal"/>
      <w:lvlText w:val="%7."/>
      <w:lvlJc w:val="left"/>
      <w:pPr>
        <w:ind w:left="5040" w:hanging="360"/>
      </w:pPr>
    </w:lvl>
    <w:lvl w:ilvl="7" w:tplc="71B841AE" w:tentative="1">
      <w:start w:val="1"/>
      <w:numFmt w:val="lowerLetter"/>
      <w:lvlText w:val="%8."/>
      <w:lvlJc w:val="left"/>
      <w:pPr>
        <w:ind w:left="5760" w:hanging="360"/>
      </w:pPr>
    </w:lvl>
    <w:lvl w:ilvl="8" w:tplc="1FCC2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3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280E"/>
    <w:rsid w:val="00004A84"/>
    <w:rsid w:val="00032919"/>
    <w:rsid w:val="00044181"/>
    <w:rsid w:val="0004440E"/>
    <w:rsid w:val="00060EC8"/>
    <w:rsid w:val="000971D5"/>
    <w:rsid w:val="000A5FED"/>
    <w:rsid w:val="000A7089"/>
    <w:rsid w:val="000A7A04"/>
    <w:rsid w:val="000B4CB4"/>
    <w:rsid w:val="000B5CCB"/>
    <w:rsid w:val="000E335D"/>
    <w:rsid w:val="000E53EC"/>
    <w:rsid w:val="000E67AA"/>
    <w:rsid w:val="001066A0"/>
    <w:rsid w:val="0011197D"/>
    <w:rsid w:val="00113E33"/>
    <w:rsid w:val="001148C4"/>
    <w:rsid w:val="00116F84"/>
    <w:rsid w:val="00123DEA"/>
    <w:rsid w:val="00131574"/>
    <w:rsid w:val="00142003"/>
    <w:rsid w:val="00143164"/>
    <w:rsid w:val="001443DA"/>
    <w:rsid w:val="00146B2D"/>
    <w:rsid w:val="001546B6"/>
    <w:rsid w:val="001556FD"/>
    <w:rsid w:val="00155E9D"/>
    <w:rsid w:val="0018747E"/>
    <w:rsid w:val="0019090A"/>
    <w:rsid w:val="001B1B68"/>
    <w:rsid w:val="001C4661"/>
    <w:rsid w:val="001D5047"/>
    <w:rsid w:val="001E452B"/>
    <w:rsid w:val="0022385C"/>
    <w:rsid w:val="00257EDE"/>
    <w:rsid w:val="002616E2"/>
    <w:rsid w:val="0026481D"/>
    <w:rsid w:val="00265D8A"/>
    <w:rsid w:val="0028340D"/>
    <w:rsid w:val="0028488D"/>
    <w:rsid w:val="00296924"/>
    <w:rsid w:val="00297089"/>
    <w:rsid w:val="002A6830"/>
    <w:rsid w:val="002C4EAF"/>
    <w:rsid w:val="002D1474"/>
    <w:rsid w:val="002D25ED"/>
    <w:rsid w:val="002E21EC"/>
    <w:rsid w:val="002F274F"/>
    <w:rsid w:val="00300F56"/>
    <w:rsid w:val="003027F0"/>
    <w:rsid w:val="00362F8A"/>
    <w:rsid w:val="003849C8"/>
    <w:rsid w:val="00385FCA"/>
    <w:rsid w:val="003A4B9D"/>
    <w:rsid w:val="003A5DD2"/>
    <w:rsid w:val="003B060E"/>
    <w:rsid w:val="003B568E"/>
    <w:rsid w:val="003B671B"/>
    <w:rsid w:val="003E0D57"/>
    <w:rsid w:val="003E658E"/>
    <w:rsid w:val="003F5FC9"/>
    <w:rsid w:val="003F6E1D"/>
    <w:rsid w:val="004306AB"/>
    <w:rsid w:val="0044088A"/>
    <w:rsid w:val="00443F4C"/>
    <w:rsid w:val="00455C77"/>
    <w:rsid w:val="00461C8B"/>
    <w:rsid w:val="00462021"/>
    <w:rsid w:val="004623EA"/>
    <w:rsid w:val="00462628"/>
    <w:rsid w:val="00482A93"/>
    <w:rsid w:val="00483329"/>
    <w:rsid w:val="00484C69"/>
    <w:rsid w:val="004936A9"/>
    <w:rsid w:val="00493CE7"/>
    <w:rsid w:val="004A1783"/>
    <w:rsid w:val="004A6054"/>
    <w:rsid w:val="004A63D0"/>
    <w:rsid w:val="004D63A9"/>
    <w:rsid w:val="004E6A78"/>
    <w:rsid w:val="004F1E3A"/>
    <w:rsid w:val="0051171D"/>
    <w:rsid w:val="00530555"/>
    <w:rsid w:val="00554D84"/>
    <w:rsid w:val="005551CF"/>
    <w:rsid w:val="00585DCE"/>
    <w:rsid w:val="00592B67"/>
    <w:rsid w:val="00593F8D"/>
    <w:rsid w:val="005B245E"/>
    <w:rsid w:val="005D2C2E"/>
    <w:rsid w:val="005E6B81"/>
    <w:rsid w:val="005E72B9"/>
    <w:rsid w:val="005E7DAF"/>
    <w:rsid w:val="00610455"/>
    <w:rsid w:val="00621310"/>
    <w:rsid w:val="006228EA"/>
    <w:rsid w:val="00662915"/>
    <w:rsid w:val="006708F3"/>
    <w:rsid w:val="006A7EA8"/>
    <w:rsid w:val="006E3454"/>
    <w:rsid w:val="006E432E"/>
    <w:rsid w:val="006F09CF"/>
    <w:rsid w:val="006F517F"/>
    <w:rsid w:val="00713179"/>
    <w:rsid w:val="00726BA7"/>
    <w:rsid w:val="00733D77"/>
    <w:rsid w:val="00743931"/>
    <w:rsid w:val="00754CB6"/>
    <w:rsid w:val="00763A32"/>
    <w:rsid w:val="00774E4B"/>
    <w:rsid w:val="007769EE"/>
    <w:rsid w:val="00776B9F"/>
    <w:rsid w:val="00781862"/>
    <w:rsid w:val="007B1A1E"/>
    <w:rsid w:val="007C3B8F"/>
    <w:rsid w:val="007C57E8"/>
    <w:rsid w:val="007D27A4"/>
    <w:rsid w:val="00813614"/>
    <w:rsid w:val="00814F0C"/>
    <w:rsid w:val="00835E60"/>
    <w:rsid w:val="00847158"/>
    <w:rsid w:val="0088155C"/>
    <w:rsid w:val="008B1355"/>
    <w:rsid w:val="008B7319"/>
    <w:rsid w:val="008C2BB6"/>
    <w:rsid w:val="008C4E1D"/>
    <w:rsid w:val="008C5E96"/>
    <w:rsid w:val="008E3DC6"/>
    <w:rsid w:val="00905130"/>
    <w:rsid w:val="009068CA"/>
    <w:rsid w:val="00907729"/>
    <w:rsid w:val="00917BC8"/>
    <w:rsid w:val="00917C7D"/>
    <w:rsid w:val="00920FFA"/>
    <w:rsid w:val="00957503"/>
    <w:rsid w:val="009B7741"/>
    <w:rsid w:val="009C56D1"/>
    <w:rsid w:val="009C6020"/>
    <w:rsid w:val="009D0366"/>
    <w:rsid w:val="009D0B32"/>
    <w:rsid w:val="009D3A06"/>
    <w:rsid w:val="009D7E36"/>
    <w:rsid w:val="009E6E88"/>
    <w:rsid w:val="009F38D5"/>
    <w:rsid w:val="00A02612"/>
    <w:rsid w:val="00A16A92"/>
    <w:rsid w:val="00A219CA"/>
    <w:rsid w:val="00A32810"/>
    <w:rsid w:val="00A32AAB"/>
    <w:rsid w:val="00A37C06"/>
    <w:rsid w:val="00A41DE6"/>
    <w:rsid w:val="00A519C2"/>
    <w:rsid w:val="00A6108A"/>
    <w:rsid w:val="00A63CFC"/>
    <w:rsid w:val="00A802F0"/>
    <w:rsid w:val="00A83396"/>
    <w:rsid w:val="00A8737A"/>
    <w:rsid w:val="00A93EBD"/>
    <w:rsid w:val="00AA0051"/>
    <w:rsid w:val="00AA6818"/>
    <w:rsid w:val="00B22B87"/>
    <w:rsid w:val="00B62DA0"/>
    <w:rsid w:val="00B93CBF"/>
    <w:rsid w:val="00BB1828"/>
    <w:rsid w:val="00BB1CE3"/>
    <w:rsid w:val="00BB3C17"/>
    <w:rsid w:val="00BD01DA"/>
    <w:rsid w:val="00BE069B"/>
    <w:rsid w:val="00C03985"/>
    <w:rsid w:val="00C05CDF"/>
    <w:rsid w:val="00C11C8F"/>
    <w:rsid w:val="00C17AF7"/>
    <w:rsid w:val="00C41013"/>
    <w:rsid w:val="00C541FA"/>
    <w:rsid w:val="00C662A8"/>
    <w:rsid w:val="00C75A79"/>
    <w:rsid w:val="00C7765B"/>
    <w:rsid w:val="00C907A0"/>
    <w:rsid w:val="00CB40F5"/>
    <w:rsid w:val="00CC4CB1"/>
    <w:rsid w:val="00CD1E72"/>
    <w:rsid w:val="00CD6077"/>
    <w:rsid w:val="00CE49F4"/>
    <w:rsid w:val="00CF6199"/>
    <w:rsid w:val="00D03F12"/>
    <w:rsid w:val="00D07F65"/>
    <w:rsid w:val="00D122F7"/>
    <w:rsid w:val="00D12BAB"/>
    <w:rsid w:val="00D26FFF"/>
    <w:rsid w:val="00D366CC"/>
    <w:rsid w:val="00D441E0"/>
    <w:rsid w:val="00D73A83"/>
    <w:rsid w:val="00D75F41"/>
    <w:rsid w:val="00D8271A"/>
    <w:rsid w:val="00D834C2"/>
    <w:rsid w:val="00D907C0"/>
    <w:rsid w:val="00D95E88"/>
    <w:rsid w:val="00DA4377"/>
    <w:rsid w:val="00DB4E94"/>
    <w:rsid w:val="00DB7A60"/>
    <w:rsid w:val="00DB7F8C"/>
    <w:rsid w:val="00E07101"/>
    <w:rsid w:val="00E3192D"/>
    <w:rsid w:val="00E70FF4"/>
    <w:rsid w:val="00E9667A"/>
    <w:rsid w:val="00EA38F4"/>
    <w:rsid w:val="00EB6C55"/>
    <w:rsid w:val="00EC5082"/>
    <w:rsid w:val="00ED7AEC"/>
    <w:rsid w:val="00F06EF3"/>
    <w:rsid w:val="00F07E62"/>
    <w:rsid w:val="00F11767"/>
    <w:rsid w:val="00F13EA1"/>
    <w:rsid w:val="00F324A0"/>
    <w:rsid w:val="00F36183"/>
    <w:rsid w:val="00F44849"/>
    <w:rsid w:val="00F51B52"/>
    <w:rsid w:val="00F609E8"/>
    <w:rsid w:val="00F61DE1"/>
    <w:rsid w:val="00F7748F"/>
    <w:rsid w:val="00F95F5F"/>
    <w:rsid w:val="00FA5C37"/>
    <w:rsid w:val="00FC1D89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AD56"/>
  <w15:chartTrackingRefBased/>
  <w15:docId w15:val="{254FA5C2-9D55-442C-8406-57D28C6E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paragraph" w:styleId="Revize">
    <w:name w:val="Revision"/>
    <w:hidden/>
    <w:uiPriority w:val="99"/>
    <w:semiHidden/>
    <w:rsid w:val="00461C8B"/>
    <w:rPr>
      <w:sz w:val="22"/>
      <w:lang w:val="cs-CZ" w:eastAsia="en-US"/>
    </w:rPr>
  </w:style>
  <w:style w:type="paragraph" w:customStyle="1" w:styleId="Style3">
    <w:name w:val="Style3"/>
    <w:basedOn w:val="Normln"/>
    <w:qFormat/>
    <w:rsid w:val="00461C8B"/>
    <w:pPr>
      <w:numPr>
        <w:numId w:val="42"/>
      </w:numPr>
      <w:jc w:val="center"/>
    </w:pPr>
    <w:rPr>
      <w:b/>
      <w:szCs w:val="22"/>
    </w:rPr>
  </w:style>
  <w:style w:type="paragraph" w:customStyle="1" w:styleId="Style1">
    <w:name w:val="Style1"/>
    <w:basedOn w:val="Normln"/>
    <w:qFormat/>
    <w:rsid w:val="00461C8B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297089"/>
    <w:pPr>
      <w:tabs>
        <w:tab w:val="left" w:pos="567"/>
      </w:tabs>
      <w:spacing w:line="260" w:lineRule="exact"/>
      <w:ind w:left="0" w:firstLine="0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0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Vqrdtemplatetrackchangescs</vt:lpstr>
    </vt:vector>
  </TitlesOfParts>
  <Company>Translation Centre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Vqrdtemplatetrackchangescs</dc:title>
  <dc:subject>General-EMA/201220/2010</dc:subject>
  <dc:creator>Šťastná Hana</dc:creator>
  <cp:keywords/>
  <cp:lastModifiedBy>Neugebauerová Kateřina</cp:lastModifiedBy>
  <cp:revision>17</cp:revision>
  <cp:lastPrinted>2023-12-07T06:42:00Z</cp:lastPrinted>
  <dcterms:created xsi:type="dcterms:W3CDTF">2023-10-27T15:29:00Z</dcterms:created>
  <dcterms:modified xsi:type="dcterms:W3CDTF">2023-12-07T06:43:00Z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Prizzi Monica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201220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Vqrdtemplatetrackchangescs</vt:lpwstr>
  </property>
  <property fmtid="{D5CDD505-2E9C-101B-9397-08002B2CF9AE}" pid="32" name="DM_Creation_Date">
    <vt:lpwstr>11/10/2011 10:19:41</vt:lpwstr>
  </property>
  <property fmtid="{D5CDD505-2E9C-101B-9397-08002B2CF9AE}" pid="33" name="DM_Modify_Date">
    <vt:lpwstr>11/10/2011 10:19:41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EMA/797569/2011</vt:lpwstr>
  </property>
  <property fmtid="{D5CDD505-2E9C-101B-9397-08002B2CF9AE}" pid="38" name="DM_Category">
    <vt:lpwstr>Templates and Form</vt:lpwstr>
  </property>
  <property fmtid="{D5CDD505-2E9C-101B-9397-08002B2CF9AE}" pid="39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40" name="DM_emea_doc_ref_id">
    <vt:lpwstr>EMA/797569/2011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11/10/2011 10:19:41</vt:lpwstr>
  </property>
  <property fmtid="{D5CDD505-2E9C-101B-9397-08002B2CF9AE}" pid="43" name="GrammarlyDocumentId">
    <vt:lpwstr>7ce42a84a3097ae040d11cf1a8c45f49d9229a812bc50f4b3aea308437341d3f</vt:lpwstr>
  </property>
</Properties>
</file>